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BACKGROUND CHECK DISCLOSURE</w:t>
      </w:r>
    </w:p>
    <w:p>
      <w:pPr>
        <w:spacing w:after="200"/>
        <w:jc w:val="center"/>
      </w:pPr>
      <w:r>
        <w:rPr>
          <w:rFonts w:ascii="Liberation Sans" w:hAnsi="Liberation Sans" w:eastAsia="Liberation Sans"/>
          <w:b w:val="0"/>
          <w:i/>
          <w:color w:val="666666"/>
          <w:sz w:val="21"/>
        </w:rPr>
        <w:t>Standalone Consumer Report Disclosure - Keep Separate From Other Documents</w:t>
      </w:r>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This disclosure must remain clear, conspicuous, and in a document consisting solely of the disclosure, apart from limited identifying information. Do not add a liability release, certification, employment terms, or unrelated acknowledgments. Add state and local notices when required.</w:t>
            </w:r>
          </w:p>
        </w:tc>
      </w:tr>
    </w:tbl>
    <w:p/>
    <w:p>
      <w:pPr>
        <w:spacing w:after="140"/>
        <w:jc w:val="both"/>
      </w:pPr>
      <w:r>
        <w:rPr>
          <w:rFonts w:ascii="Liberation Serif" w:hAnsi="Liberation Serif" w:eastAsia="Liberation Serif"/>
          <w:sz w:val="21"/>
        </w:rPr>
        <w:t>Raising The Bar Officiating Inc. may obtain a “consumer report” about you from a consumer reporting agency for employment, contractor-engagement, officiating, assignment, credentialing, volunteer, or other legally permissible screening purposes. A consumer report may include information about criminal history, identity, address history, driving history, licenses, credentials, education, employment, sanctions, and other background information permitted by law.</w:t>
      </w:r>
    </w:p>
    <w:p>
      <w:pPr>
        <w:spacing w:after="140"/>
        <w:jc w:val="both"/>
      </w:pPr>
      <w:r>
        <w:rPr>
          <w:rFonts w:ascii="Liberation Serif" w:hAnsi="Liberation Serif" w:eastAsia="Liberation Serif"/>
          <w:sz w:val="21"/>
        </w:rPr>
        <w:t>RTBO may also obtain an “investigative consumer report,” in which information about character, general reputation, personal characteristics, or mode of living is obtained through personal interviews. You may request additional information about the nature and scope of any investigative consumer report within a reasonable period after receiving this disclosure.</w:t>
      </w:r>
    </w:p>
    <w:p>
      <w:pPr>
        <w:spacing w:after="140"/>
        <w:jc w:val="both"/>
      </w:pPr>
      <w:r>
        <w:rPr>
          <w:rFonts w:ascii="Liberation Serif" w:hAnsi="Liberation Serif" w:eastAsia="Liberation Serif"/>
          <w:sz w:val="21"/>
        </w:rPr>
        <w:t>A consumer report or investigative consumer report may be obtained at any time during the application, engagement, assignment, volunteer service, or employment relationship, when permitted by law and covered by your authorization.</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168"/>
        <w:gridCol w:w="7056"/>
      </w:tblGrid>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Printed Name</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____________________________________________</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Signature</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____________________________________________</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Date</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____________________________________________</w:t>
            </w:r>
          </w:p>
        </w:tc>
      </w:tr>
    </w:tbl>
    <w:p>
      <w:r>
        <w:rPr>
          <w:rFonts w:ascii="Liberation Serif" w:hAnsi="Liberation Serif" w:eastAsia="Liberation Serif"/>
          <w:b w:val="0"/>
          <w:i/>
          <w:color w:val="666666"/>
          <w:sz w:val="19"/>
        </w:rPr>
        <w:t>State or Local Notices Attached (if applicable): [LIST]</w:t>
      </w:r>
    </w:p>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Background Check Disclosure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