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BACKGROUND CHECK AUTHORIZATION</w:t>
      </w:r>
    </w:p>
    <w:p>
      <w:pPr>
        <w:spacing w:after="200"/>
        <w:jc w:val="center"/>
      </w:pPr>
      <w:r>
        <w:rPr>
          <w:rFonts w:ascii="Liberation Sans" w:hAnsi="Liberation Sans" w:eastAsia="Liberation Sans"/>
          <w:b w:val="0"/>
          <w:i/>
          <w:color w:val="666666"/>
          <w:sz w:val="21"/>
        </w:rPr>
        <w:t>Written Authorization for Consumer and Investigative Consumer Reports</w:t>
      </w:r>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Use with the separate disclosure. Insert the screening company’s exact legal name and contact information. Obtain any state-specific authorization, copy-request, or check-box language required where the individual lives or works.</w:t>
            </w:r>
          </w:p>
        </w:tc>
      </w:tr>
    </w:tbl>
    <w:p/>
    <w:p>
      <w:pPr>
        <w:spacing w:after="140"/>
        <w:jc w:val="both"/>
      </w:pPr>
      <w:r>
        <w:rPr>
          <w:rFonts w:ascii="Liberation Serif" w:hAnsi="Liberation Serif" w:eastAsia="Liberation Serif"/>
          <w:sz w:val="21"/>
        </w:rPr>
        <w:t>I authorize Raising The Bar Officiating Inc., its authorized agents, and the consumer reporting agency identified below to obtain consumer reports and, if stated, investigative consumer reports about me for legally permissible employment, contractor-engagement, officiating, assignment, credentialing, volunteer, or related screening purposes. I authorize appropriate persons, employers, schools, licensing bodies, courts, agencies, repositories, and other lawful sources to provide information to the consumer reporting agency, subject to applicable law.</w:t>
      </w:r>
    </w:p>
    <w:p>
      <w:pPr>
        <w:spacing w:after="140"/>
        <w:jc w:val="both"/>
      </w:pPr>
      <w:r>
        <w:rPr>
          <w:rFonts w:ascii="Liberation Serif" w:hAnsi="Liberation Serif" w:eastAsia="Liberation Serif"/>
          <w:sz w:val="21"/>
        </w:rPr>
        <w:t>This authorization remains effective during the relationship to the extent permitted by law. I may revoke it prospectively in writing, but revocation does not affect reports already requested or actions already taken. I understand that refusal to authorize may prevent RTBO from completing screening required for the role.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168"/>
        <w:gridCol w:w="7056"/>
      </w:tblGrid>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Full Legal Name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[FIRST / MIDDLE / LAST / SUFFIX]</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Other Names Used</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[DETAILS OR NONE]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Current Address</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[STREET / CITY / STATE / ZIP]</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Prior Addresses</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[AS REQUESTED BY SCREENING PROVIDER]</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Date of Birth</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[MM/DD/YYYY - PROVIDE DIRECTLY TO CRA WHEN POSSIBLE]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Last Four of SSN</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[XXXX - PROVIDE SECURELY WHEN REQUIRED]</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Driver License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[STATE / NUMBER - ONLY WHEN DRIVING REPORT AUTHORIZED]</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Consumer Reporting Agency</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[LEGAL NAME / ADDRESS / PHONE / WEBSITE]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Copy of Report Requested</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[YES / NO, if applicable]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Printed Name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____________________________________________</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Signature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____________________________________________</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Date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____________________________________________</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Background Check Authorization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