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sz w:val="44"/>
        </w:rPr>
        <w:t xml:space="preserve">TAI LIEU PHAN TICH HE THONG - VNTECH ERP V5.3.0</w:t>
      </w:r>
    </w:p>
    <w:p>
      <w:pPr>
        <w:pStyle w:val="Heading1"/>
      </w:pPr>
      <w:r>
        <w:rPr>
          <w:sz w:val="22"/>
        </w:rPr>
        <w:t xml:space="preserve">TÀI LIỆU PHÂN TÍCH HỆ THỐNG — VNTECH ERP V5.3.0</w:t>
      </w:r>
    </w:p>
    <w:p/>
    <w:p>
      <w:pPr>
        <w:pStyle w:val="BodyText"/>
      </w:pPr>
      <w:r>
        <w:rPr>
          <w:sz w:val="22"/>
        </w:rPr>
        <w:t xml:space="preserve">Bản cập nhật: 23/09/2026 · Bộ tài liệu bàn giao hệ thống.</w:t>
      </w:r>
    </w:p>
    <w:p/>
    <w:p>
      <w:pPr>
        <w:pStyle w:val="BodyText"/>
      </w:pPr>
      <w:r>
        <w:rPr>
          <w:sz w:val="22"/>
        </w:rPr>
        <w:t xml:space="preserve">Tài liệu này mô tả </w:t>
      </w:r>
      <w:r>
        <w:rPr>
          <w:b/>
          <w:sz w:val="22"/>
        </w:rPr>
        <w:t xml:space="preserve">kiến trúc, thành phần, mô hình dữ liệu và luồng vận hành</w:t>
      </w:r>
      <w:r>
        <w:rPr>
          <w:sz w:val="22"/>
        </w:rPr>
        <w:t xml:space="preserve"> của hệ thống. Đọc cùng </w:t>
      </w:r>
      <w:r>
        <w:rPr>
          <w:rFonts w:ascii="Consolas" w:hAnsi="Consolas" w:cs="Consolas"/>
          <w:sz w:val="22"/>
        </w:rPr>
        <w:t xml:space="preserve">docs/33_MO_TA_CHUC_NANG_VA_HE_THONG.md</w:t>
      </w:r>
      <w:r>
        <w:rPr>
          <w:sz w:val="22"/>
        </w:rPr>
        <w:t xml:space="preserve"> (góc chức năng) và </w:t>
      </w:r>
      <w:r>
        <w:rPr>
          <w:rFonts w:ascii="Consolas" w:hAnsi="Consolas" w:cs="Consolas"/>
          <w:sz w:val="22"/>
        </w:rPr>
        <w:t xml:space="preserve">docs/34_TAI_LIEU_DEV.md</w:t>
      </w:r>
      <w:r>
        <w:rPr>
          <w:sz w:val="22"/>
        </w:rPr>
        <w:t xml:space="preserve"> (góc phát triển).</w:t>
      </w:r>
    </w:p>
    <w:p/>
    <w:p/>
    <w:p/>
    <w:p>
      <w:pPr>
        <w:pStyle w:val="Heading2"/>
      </w:pPr>
      <w:r>
        <w:rPr>
          <w:sz w:val="22"/>
        </w:rPr>
        <w:t xml:space="preserve">1. BỐI CẢNH &amp; MỤC TIÊU</w:t>
      </w:r>
    </w:p>
    <w:p/>
    <w:p>
      <w:pPr>
        <w:pStyle w:val="BodyText"/>
      </w:pPr>
      <w:r>
        <w:rPr>
          <w:b/>
          <w:sz w:val="22"/>
        </w:rPr>
        <w:t xml:space="preserve">VNTECH ERP</w:t>
      </w:r>
      <w:r>
        <w:rPr>
          <w:sz w:val="22"/>
        </w:rPr>
        <w:t xml:space="preserve"> là nền tảng quản trị &amp; điều hành nội bộ của Công ty CP TM ĐT PT Công nghệ Việt (VNTECH), tập trung nghiệp vụ </w:t>
      </w:r>
      <w:r>
        <w:rPr>
          <w:b/>
          <w:sz w:val="22"/>
        </w:rPr>
        <w:t xml:space="preserve">Kho vật tư + M&amp;E (Cơ – Điện)</w:t>
      </w:r>
      <w:r>
        <w:rPr>
          <w:sz w:val="22"/>
        </w:rPr>
        <w:t xml:space="preserve">:</w:t>
      </w:r>
    </w:p>
    <w:p/>
    <w:p>
      <w:pPr>
        <w:pStyle w:val="CodeLine"/>
      </w:pPr>
      <w:r>
        <w:rPr>
          <w:sz w:val="22"/>
        </w:rPr>
        <w:t xml:space="preserve">Bản vẽ → Bóc khối lượng BOQ → Chuẩn hóa mã vật tư → Đề nghị mua (MR)
→ Phê duyệt 5 bậc → Đặt hàng (PO) → Nhận hàng (GRN)
→ Tồn kho theo hợp đồng → Xuất/Trả/Lắp đặt → Nghiệm thu → Thu hồi vốn</w:t>
      </w:r>
    </w:p>
    <w:p/>
    <w:p>
      <w:pPr>
        <w:pStyle w:val="BodyText"/>
      </w:pPr>
      <w:r>
        <w:rPr>
          <w:sz w:val="22"/>
        </w:rPr>
        <w:t xml:space="preserve">Sản phẩm qua nhiều vòng chuẩn hóa: MASTER BASELINE CLEANUP R1.1 → R1.1.1 safe-clean CSS → PROJECT NAVIGATION CONSOLIDATION → FINGERPRINT FIX. Bản hiện tại là </w:t>
      </w:r>
      <w:r>
        <w:rPr>
          <w:b/>
          <w:sz w:val="22"/>
        </w:rPr>
        <w:t xml:space="preserve">FULL SOURCE</w:t>
      </w:r>
      <w:r>
        <w:rPr>
          <w:sz w:val="22"/>
        </w:rPr>
        <w:t xml:space="preserve"> độc lập (không cần replay patch cũ).</w:t>
      </w:r>
    </w:p>
    <w:p/>
    <w:p/>
    <w:p/>
    <w:p>
      <w:pPr>
        <w:pStyle w:val="Heading2"/>
      </w:pPr>
      <w:r>
        <w:rPr>
          <w:sz w:val="22"/>
        </w:rPr>
        <w:t xml:space="preserve">2. KIẾN TRÚC TỔNG THỂ</w:t>
      </w:r>
    </w:p>
    <w:p/>
    <w:p>
      <w:pPr>
        <w:pStyle w:val="Heading3"/>
      </w:pPr>
      <w:r>
        <w:rPr>
          <w:sz w:val="22"/>
        </w:rPr>
        <w:t xml:space="preserve">2.1 Sơ đồ tầng</w:t>
      </w:r>
    </w:p>
    <w:p>
      <w:pPr>
        <w:pStyle w:val="CodeLine"/>
      </w:pPr>
      <w:r>
        <w:rPr>
          <w:sz w:val="22"/>
        </w:rPr>
        <w:t xml:space="preserve">┌─────────────────────────────────────────────────────────────┐
│  Trình duyệt (React 19 + TS 5.9, SPA app/page.tsx)          │
└──────────────────────────┬──────────────────────────────────┘
                           │ http
┌──────────────────────────▼──────────────────────────────────┐
│  Cutover Proxy  :9000 (tools/cutover-proxy.mjs)             │
└──────┬───────────────────────────────────┬──────────────────┘
       │                                   │
┌──────▼──────────────────────┐   ┌────────▼────────────────────┐
│ UI SPA monolith    :8787    │   │ Java backend API   :18081   │
│ (app/page.tsx)              │   │ Spring Boot 3.5 / Java 21   │
│ scripts/system-route.mjs    │   │ Clean/Hexagonal Arch        │
│ = backend JS tham chiếu     │   │ RBAC 3 lớp, ~200 action     │
└──────┬──────────────────────┘   └────────┬────────────────────┘
       │                                   │
       │            ┌──────────────────────▼───────────────┐
       │            │   MySQL 8.4  (vntech_erp)            │
       │            │   Flyway V1..V28 · 114 bảng baseline │
       └──────────┬─┘ SQLite (warehouse.sqlite, Drizzle       │
                  │   0000..0194) — fallback/dev path        │
                  └──────────────────────────────────────────┘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sz w:val="22"/>
        </w:rPr>
        <w:t xml:space="preserve">2.2 Vì sao có "hai lõi"?</w:t>
      </w:r>
    </w:p>
    <w:p>
      <w:pPr>
        <w:pStyle w:val="BodyText"/>
      </w:pPr>
      <w:r>
        <w:rPr>
          <w:sz w:val="22"/>
        </w:rPr>
        <w:t xml:space="preserve">Hệ thống đang trong lộ trình </w:t>
      </w:r>
      <w:r>
        <w:rPr>
          <w:b/>
          <w:sz w:val="22"/>
        </w:rPr>
        <w:t xml:space="preserve">strangler-fig</w:t>
      </w:r>
      <w:r>
        <w:rPr>
          <w:sz w:val="22"/>
        </w:rPr>
        <w:t xml:space="preserve">: logic nghiệp vụ đang được chuyển dần từ monolith JS sang </w:t>
      </w:r>
      <w:r>
        <w:rPr>
          <w:b/>
          <w:sz w:val="22"/>
        </w:rPr>
        <w:t xml:space="preserve">Java Clean Architecture</w:t>
      </w:r>
      <w:r>
        <w:rPr>
          <w:sz w:val="22"/>
        </w:rPr>
        <w:t xml:space="preserve">. Trong giai đoạn chuyển đổi, một số action chưa triển khai ở Java nên được phục vụ từ lõi cũ — điều này đảm bảo </w:t>
      </w:r>
      <w:r>
        <w:rPr>
          <w:b/>
          <w:sz w:val="22"/>
        </w:rPr>
        <w:t xml:space="preserve">zero-downtime</w:t>
      </w:r>
      <w:r>
        <w:rPr>
          <w:sz w:val="22"/>
        </w:rPr>
        <w:t xml:space="preserve"> và khả năng so sánh đối chứng hai lõi. Xem </w:t>
      </w:r>
      <w:r>
        <w:rPr>
          <w:rFonts w:ascii="Consolas" w:hAnsi="Consolas" w:cs="Consolas"/>
          <w:sz w:val="22"/>
        </w:rPr>
        <w:t xml:space="preserve">docs/09_KE_HOACH_CHUYEN_SANG_JAVA_MYSQL.md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docs/10_KẾ_HOẠCH_CUTOVER_BACKEND_JAVA.md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docs/13_KE_HOACH_CHUYEN_DOI_HOAN_TOAN_SANG_JAVA_BACKEND.md</w:t>
      </w:r>
      <w:r>
        <w:rPr>
          <w:sz w:val="22"/>
        </w:rPr>
        <w:t xml:space="preserve">.</w:t>
      </w:r>
    </w:p>
    <w:p/>
    <w:p/>
    <w:p/>
    <w:p>
      <w:pPr>
        <w:pStyle w:val="Heading2"/>
      </w:pPr>
      <w:r>
        <w:rPr>
          <w:sz w:val="22"/>
        </w:rPr>
        <w:t xml:space="preserve">3. BACKEND JAVA — CLEAN ARCHITECTURE</w:t>
      </w:r>
    </w:p>
    <w:p/>
    <w:p>
      <w:pPr>
        <w:pStyle w:val="Heading3"/>
      </w:pPr>
      <w:r>
        <w:rPr>
          <w:sz w:val="22"/>
        </w:rPr>
        <w:t xml:space="preserve">3.1 Maven đa module (luồng phụ thuộc một chiều)</w:t>
      </w:r>
    </w:p>
    <w:p>
      <w:pPr>
        <w:pStyle w:val="CodeLine"/>
      </w:pPr>
      <w:r>
        <w:rPr>
          <w:sz w:val="22"/>
        </w:rPr>
        <w:t xml:space="preserve">vntech-erp-domain  (entity + domain sự kiện)
   → vntech-erp-application (use-case, port in/out, RBAC)
        → vntech-erp-infrastructure (adapter: JPA/MySQL, bootstrap, workers)
             → vntech-erp-web  (REST controller: SystemController + Web)</w:t>
      </w:r>
    </w:p>
    <w:p>
      <w:pPr>
        <w:pStyle w:val="BodyText"/>
      </w:pPr>
      <w:r>
        <w:rPr>
          <w:sz w:val="22"/>
        </w:rPr>
        <w:t xml:space="preserve">Artifact gói thực thi: </w:t>
      </w:r>
      <w:r>
        <w:rPr>
          <w:rFonts w:ascii="Consolas" w:hAnsi="Consolas" w:cs="Consolas"/>
          <w:sz w:val="22"/>
        </w:rPr>
        <w:t xml:space="preserve">java-backend/web/target/vntech-erp-web-0.1.0-SNAPSHOT.jar</w:t>
      </w:r>
      <w:r>
        <w:rPr>
          <w:sz w:val="22"/>
        </w:rPr>
        <w:t xml:space="preserve"> (~90 MB fat jar).</w:t>
      </w:r>
    </w:p>
    <w:p/>
    <w:p>
      <w:pPr>
        <w:pStyle w:val="Heading3"/>
      </w:pPr>
      <w:r>
        <w:rPr>
          <w:sz w:val="22"/>
        </w:rPr>
        <w:t xml:space="preserve">3.2 Quy ước Ports &amp; Adapters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Domain:</w:t>
      </w:r>
      <w:r>
        <w:rPr>
          <w:sz w:val="22"/>
        </w:rPr>
        <w:t xml:space="preserve"> chỉ có entity thuần (không phụ thuộc framework/DB).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Application:</w:t>
      </w:r>
      <w:r>
        <w:rPr>
          <w:sz w:val="22"/>
        </w:rPr>
        <w:t xml:space="preserve"> chứa các </w:t>
      </w:r>
      <w:r>
        <w:rPr>
          <w:rFonts w:ascii="Consolas" w:hAnsi="Consolas" w:cs="Consolas"/>
          <w:sz w:val="22"/>
        </w:rPr>
        <w:t xml:space="preserve">*UseCase.java</w:t>
      </w:r>
      <w:r>
        <w:rPr>
          <w:sz w:val="22"/>
        </w:rPr>
        <w:t xml:space="preserve"> (~20 use-case), 31 port </w:t>
      </w:r>
      <w:r>
        <w:rPr>
          <w:rFonts w:ascii="Consolas" w:hAnsi="Consolas" w:cs="Consolas"/>
          <w:sz w:val="22"/>
        </w:rPr>
        <w:t xml:space="preserve">out</w:t>
      </w:r>
      <w:r>
        <w:rPr>
          <w:sz w:val="22"/>
        </w:rPr>
        <w:t xml:space="preserve"> (interface), dịch vụ RBAC.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Infrastructure:</w:t>
      </w:r>
      <w:r>
        <w:rPr>
          <w:sz w:val="22"/>
        </w:rPr>
        <w:t xml:space="preserve"> adapter JPA/MySQL triển khai port, bootstrap dữ liệu, worker nền (Ví dụ: </w:t>
      </w:r>
      <w:r>
        <w:rPr>
          <w:rFonts w:ascii="Consolas" w:hAnsi="Consolas" w:cs="Consolas"/>
          <w:sz w:val="22"/>
        </w:rPr>
        <w:t xml:space="preserve">SlaComplianceWorker</w:t>
      </w:r>
      <w:r>
        <w:rPr>
          <w:sz w:val="22"/>
        </w:rPr>
        <w:t xml:space="preserve">, migration Flyway).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Web:</w:t>
      </w:r>
      <w:r>
        <w:rPr>
          <w:sz w:val="22"/>
        </w:rPr>
        <w:t xml:space="preserve"> </w:t>
      </w:r>
      <w:r>
        <w:rPr>
          <w:rFonts w:ascii="Consolas" w:hAnsi="Consolas" w:cs="Consolas"/>
          <w:sz w:val="22"/>
        </w:rPr>
        <w:t xml:space="preserve">SystemController</w:t>
      </w:r>
      <w:r>
        <w:rPr>
          <w:sz w:val="22"/>
        </w:rPr>
        <w:t xml:space="preserve"> — điểm nạp action (~224 </w:t>
      </w:r>
      <w:r>
        <w:rPr>
          <w:rFonts w:ascii="Consolas" w:hAnsi="Consolas" w:cs="Consolas"/>
          <w:sz w:val="22"/>
        </w:rPr>
        <w:t xml:space="preserve">case</w:t>
      </w:r>
      <w:r>
        <w:rPr>
          <w:sz w:val="22"/>
        </w:rPr>
        <w:t xml:space="preserve"> action), xác thực session, phân quyền, log.</w:t>
      </w:r>
    </w:p>
    <w:p/>
    <w:p>
      <w:pPr>
        <w:pStyle w:val="Heading3"/>
      </w:pPr>
      <w:r>
        <w:rPr>
          <w:sz w:val="22"/>
        </w:rPr>
        <w:t xml:space="preserve">3.3 RBAC 3 lớp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Lớp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Thành phần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Ý nghĩa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1. Vai trò</w:t>
            </w:r>
          </w:p>
        </w:tc>
        <w:tc>
          <w:p>
            <w:r>
              <w:rPr>
                <w:sz w:val="20"/>
              </w:rPr>
              <w:t xml:space="preserve">`role_catalog`, hệ mã role (ENGINE/CHT/KH/DA/TCKT/...)</w:t>
            </w:r>
          </w:p>
        </w:tc>
        <w:tc>
          <w:p>
            <w:r>
              <w:rPr>
                <w:sz w:val="20"/>
              </w:rPr>
              <w:t xml:space="preserve">Người dùng thuộc vai trò nào</w:t>
            </w:r>
          </w:p>
        </w:tc>
      </w:tr>
      <w:tr>
        <w:tc>
          <w:p>
            <w:r>
              <w:rPr>
                <w:sz w:val="20"/>
              </w:rPr>
              <w:t xml:space="preserve">2. Module + capability</w:t>
            </w:r>
          </w:p>
        </w:tc>
        <w:tc>
          <w:p>
            <w:r>
              <w:rPr>
                <w:sz w:val="20"/>
              </w:rPr>
              <w:t xml:space="preserve">`ActionRbacRegistry` + `RbacService`; capability `canView/canUse/canCreate/canEdit/canDelete/canApprove`</w:t>
            </w:r>
          </w:p>
        </w:tc>
        <w:tc>
          <w:p>
            <w:r>
              <w:rPr>
                <w:sz w:val="20"/>
              </w:rPr>
              <w:t xml:space="preserve">Thao tác nào được phép</w:t>
            </w:r>
          </w:p>
        </w:tc>
      </w:tr>
      <w:tr>
        <w:tc>
          <w:p>
            <w:r>
              <w:rPr>
                <w:sz w:val="20"/>
              </w:rPr>
              <w:t xml:space="preserve">3. Phạm vi dữ liệu</w:t>
            </w:r>
          </w:p>
        </w:tc>
        <w:tc>
          <w:p>
            <w:r>
              <w:rPr>
                <w:sz w:val="20"/>
              </w:rPr>
              <w:t xml:space="preserve">`AccessScopeService`, `user_project_scopes`, `department_module_permissions`</w:t>
            </w:r>
          </w:p>
        </w:tc>
        <w:tc>
          <w:p>
            <w:r>
              <w:rPr>
                <w:sz w:val="20"/>
              </w:rPr>
              <w:t xml:space="preserve">Dữ liệu dự án/kho/đơn vị nào được nhìn</w:t>
            </w:r>
          </w:p>
        </w:tc>
      </w:tr>
    </w:tbl>
    <w:p/>
    <w:p>
      <w:pPr>
        <w:pStyle w:val="BodyText"/>
      </w:pPr>
      <w:r>
        <w:rPr>
          <w:sz w:val="22"/>
        </w:rPr>
        <w:t xml:space="preserve">Nguyên tắc: </w:t>
      </w:r>
      <w:r>
        <w:rPr>
          <w:b/>
          <w:sz w:val="22"/>
        </w:rPr>
        <w:t xml:space="preserve">backend-first</w:t>
      </w:r>
      <w:r>
        <w:rPr>
          <w:sz w:val="22"/>
        </w:rPr>
        <w:t xml:space="preserve"> — mọi kiểm tra quyền thực hiện ở backend, frontend chỉ render theo dữ liệu trả về.</w:t>
      </w:r>
    </w:p>
    <w:p/>
    <w:p>
      <w:pPr>
        <w:pStyle w:val="Heading3"/>
      </w:pPr>
      <w:r>
        <w:rPr>
          <w:sz w:val="22"/>
        </w:rPr>
        <w:t xml:space="preserve">3.4 Luồng 1 request tiêu biểu</w:t>
      </w:r>
    </w:p>
    <w:p>
      <w:pPr>
        <w:pStyle w:val="CodeLine"/>
      </w:pPr>
      <w:r>
        <w:rPr>
          <w:sz w:val="22"/>
        </w:rPr>
        <w:t xml:space="preserve">UI (app/page.tsx) --POST {action, ...}--&gt; proxy :9000
   → SystemController -&gt; nạp case action
   → RBAC (RbacService: action cap + scope data)
   → UseCase (business rule)
   → Port out → Adapter JPA → MySQL
   → trả payload: data + allowedCapabilities + audit</w:t>
      </w:r>
    </w:p>
    <w:p/>
    <w:p/>
    <w:p/>
    <w:p>
      <w:pPr>
        <w:pStyle w:val="Heading2"/>
      </w:pPr>
      <w:r>
        <w:rPr>
          <w:sz w:val="22"/>
        </w:rPr>
        <w:t xml:space="preserve">4. MÔ HÌNH DỮ LIỆU</w:t>
      </w:r>
    </w:p>
    <w:p/>
    <w:p>
      <w:pPr>
        <w:pStyle w:val="Heading3"/>
      </w:pPr>
      <w:r>
        <w:rPr>
          <w:sz w:val="22"/>
        </w:rPr>
        <w:t xml:space="preserve">4.1 CSDL chính — MySQL (vntech_erp), Flyway V1..V28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V1 baseline:</w:t>
      </w:r>
      <w:r>
        <w:rPr>
          <w:sz w:val="22"/>
        </w:rPr>
        <w:t xml:space="preserve"> 114 bảng (từ </w:t>
      </w:r>
      <w:r>
        <w:rPr>
          <w:rFonts w:ascii="Consolas" w:hAnsi="Consolas" w:cs="Consolas"/>
          <w:sz w:val="22"/>
        </w:rPr>
        <w:t xml:space="preserve">DATA_MODEL_REFERENCE.json</w:t>
      </w:r>
      <w:r>
        <w:rPr>
          <w:sz w:val="22"/>
        </w:rPr>
        <w:t xml:space="preserve">, tableCount=114).</w:t>
      </w:r>
    </w:p>
    <w:p>
      <w:pPr>
        <w:numPr>
          <w:ilvl w:val="0"/>
          <w:numId w:val="1"/>
        </w:numPr>
      </w:pPr>
      <w:r>
        <w:rPr>
          <w:sz w:val="22"/>
        </w:rPr>
        <w:t xml:space="preserve">Các version sau (V2..V28) bổ sung thêm theo từng task (bảng mới </w:t>
      </w:r>
      <w:r>
        <w:rPr>
          <w:rFonts w:ascii="Consolas" w:hAnsi="Consolas" w:cs="Consolas"/>
          <w:sz w:val="22"/>
        </w:rPr>
        <w:t xml:space="preserve">work_item_comments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work_item_participants</w:t>
      </w:r>
      <w:r>
        <w:rPr>
          <w:sz w:val="22"/>
        </w:rPr>
        <w:t xml:space="preserve">, </w:t>
      </w:r>
      <w:r>
        <w:rPr>
          <w:rFonts w:ascii="Consolas" w:hAnsi="Consolas" w:cs="Consolas"/>
          <w:sz w:val="22"/>
        </w:rPr>
        <w:t xml:space="preserve">partners</w:t>
      </w:r>
      <w:r>
        <w:rPr>
          <w:sz w:val="22"/>
        </w:rPr>
        <w:t xml:space="preserve">, cột </w:t>
      </w:r>
      <w:r>
        <w:rPr>
          <w:rFonts w:ascii="Consolas" w:hAnsi="Consolas" w:cs="Consolas"/>
          <w:sz w:val="22"/>
        </w:rPr>
        <w:t xml:space="preserve">metadata</w:t>
      </w:r>
      <w:r>
        <w:rPr>
          <w:sz w:val="22"/>
        </w:rPr>
        <w:t xml:space="preserve">, ...).</w:t>
      </w:r>
    </w:p>
    <w:p/>
    <w:p>
      <w:pPr>
        <w:pStyle w:val="Heading3"/>
      </w:pPr>
      <w:r>
        <w:rPr>
          <w:sz w:val="22"/>
        </w:rPr>
        <w:t xml:space="preserve">4.2 Nhóm bảng chính (114 bảng)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Nhóm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Đại diện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Master data</w:t>
            </w:r>
          </w:p>
        </w:tc>
        <w:tc>
          <w:p>
            <w:r>
              <w:rPr>
                <w:sz w:val="20"/>
              </w:rPr>
              <w:t xml:space="preserve">projects, project_contracts, boq_versions, suppliers, teams, materials, categories, role_catalog, org units</w:t>
            </w:r>
          </w:p>
        </w:tc>
      </w:tr>
      <w:tr>
        <w:tc>
          <w:p>
            <w:r>
              <w:rPr>
                <w:sz w:val="20"/>
              </w:rPr>
              <w:t xml:space="preserve">Kho / tồn kho</w:t>
            </w:r>
          </w:p>
        </w:tc>
        <w:tc>
          <w:p>
            <w:r>
              <w:rPr>
                <w:sz w:val="20"/>
              </w:rPr>
              <w:t xml:space="preserve">warehouses, stock_movements, goods_receipts, stock_issues, transfer_orders, central_returns, contract_stock_ledger</w:t>
            </w:r>
          </w:p>
        </w:tc>
      </w:tr>
      <w:tr>
        <w:tc>
          <w:p>
            <w:r>
              <w:rPr>
                <w:sz w:val="20"/>
              </w:rPr>
              <w:t xml:space="preserve">Mua hàng</w:t>
            </w:r>
          </w:p>
        </w:tc>
        <w:tc>
          <w:p>
            <w:r>
              <w:rPr>
                <w:sz w:val="20"/>
              </w:rPr>
              <w:t xml:space="preserve">material_requests, material_request_items, purchase_orders, approvals, supply_workflow_steps</w:t>
            </w:r>
          </w:p>
        </w:tc>
      </w:tr>
      <w:tr>
        <w:tc>
          <w:p>
            <w:r>
              <w:rPr>
                <w:sz w:val="20"/>
              </w:rPr>
              <w:t xml:space="preserve">BOQ / mapping</w:t>
            </w:r>
          </w:p>
        </w:tc>
        <w:tc>
          <w:p>
            <w:r>
              <w:rPr>
                <w:sz w:val="20"/>
              </w:rPr>
              <w:t xml:space="preserve">project_boq_items, boq_source_items, material_embeddings, boq_mapping_candidates</w:t>
            </w:r>
          </w:p>
        </w:tc>
      </w:tr>
      <w:tr>
        <w:tc>
          <w:p>
            <w:r>
              <w:rPr>
                <w:sz w:val="20"/>
              </w:rPr>
              <w:t xml:space="preserve">Quy trình</w:t>
            </w:r>
          </w:p>
        </w:tc>
        <w:tc>
          <w:p>
            <w:r>
              <w:rPr>
                <w:sz w:val="20"/>
              </w:rPr>
              <w:t xml:space="preserve">work_items, work_item_comments, work_item_participants, work_item_events, task_notifications</w:t>
            </w:r>
          </w:p>
        </w:tc>
      </w:tr>
      <w:tr>
        <w:tc>
          <w:p>
            <w:r>
              <w:rPr>
                <w:sz w:val="20"/>
              </w:rPr>
              <w:t xml:space="preserve">Security/audit</w:t>
            </w:r>
          </w:p>
        </w:tc>
        <w:tc>
          <w:p>
            <w:r>
              <w:rPr>
                <w:sz w:val="20"/>
              </w:rPr>
              <w:t xml:space="preserve">users, sessions, user_project_scopes, user_module_permissions, department_module_permissions, audit_logs, email_outbox</w:t>
            </w:r>
          </w:p>
        </w:tc>
      </w:tr>
      <w:tr>
        <w:tc>
          <w:p>
            <w:r>
              <w:rPr>
                <w:sz w:val="20"/>
              </w:rPr>
              <w:t xml:space="preserve">Thông báo</w:t>
            </w:r>
          </w:p>
        </w:tc>
        <w:tc>
          <w:p>
            <w:r>
              <w:rPr>
                <w:sz w:val="20"/>
              </w:rPr>
              <w:t xml:space="preserve">notifications (web, read-once), notification recipients</w:t>
            </w:r>
          </w:p>
        </w:tc>
      </w:tr>
      <w:tr>
        <w:tc>
          <w:p>
            <w:r>
              <w:rPr>
                <w:sz w:val="20"/>
              </w:rPr>
              <w:t xml:space="preserve">Tài chính/đội</w:t>
            </w:r>
          </w:p>
        </w:tc>
        <w:tc>
          <w:p>
            <w:r>
              <w:rPr>
                <w:sz w:val="20"/>
              </w:rPr>
              <w:t xml:space="preserve">payments, capital_recovery_records, production_reports, team contracts</w:t>
            </w:r>
          </w:p>
        </w:tc>
      </w:tr>
      <w:tr>
        <w:tc>
          <w:p>
            <w:r>
              <w:rPr>
                <w:sz w:val="20"/>
              </w:rPr>
              <w:t xml:space="preserve">Trust/license</w:t>
            </w:r>
          </w:p>
        </w:tc>
        <w:tc>
          <w:p>
            <w:r>
              <w:rPr>
                <w:sz w:val="20"/>
              </w:rPr>
              <w:t xml:space="preserve">vntech_product_identity, vntech_trust_settings, vntech_license_installations</w:t>
            </w:r>
          </w:p>
        </w:tc>
      </w:tr>
    </w:tbl>
    <w:p/>
    <w:p>
      <w:pPr>
        <w:pStyle w:val="Heading3"/>
      </w:pPr>
      <w:r>
        <w:rPr>
          <w:sz w:val="22"/>
        </w:rPr>
        <w:t xml:space="preserve">4.3 Điểm thiết kế cốt lõi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Tách tồn vật lý (warehouse) khỏi sở hữu kế toán (contract):</w:t>
      </w:r>
      <w:r>
        <w:rPr>
          <w:sz w:val="22"/>
        </w:rPr>
        <w:t xml:space="preserve"> </w:t>
      </w:r>
      <w:r>
        <w:rPr>
          <w:rFonts w:ascii="Consolas" w:hAnsi="Consolas" w:cs="Consolas"/>
          <w:sz w:val="22"/>
        </w:rPr>
        <w:t xml:space="preserve">procurement_allocations</w:t>
      </w:r>
      <w:r>
        <w:rPr>
          <w:sz w:val="22"/>
        </w:rPr>
        <w:t xml:space="preserve"> + </w:t>
      </w:r>
      <w:r>
        <w:rPr>
          <w:rFonts w:ascii="Consolas" w:hAnsi="Consolas" w:cs="Consolas"/>
          <w:sz w:val="22"/>
        </w:rPr>
        <w:t xml:space="preserve">contract_stock_ledger</w:t>
      </w:r>
      <w:r>
        <w:rPr>
          <w:sz w:val="22"/>
        </w:rPr>
        <w:t xml:space="preserve"> truy vết MR→PO→GRN→BOQ tới từng hợp đồng (multi-contract có thể cùng sở hữu 1 mã vật tư).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Approval flow động:</w:t>
      </w:r>
      <w:r>
        <w:rPr>
          <w:sz w:val="22"/>
        </w:rPr>
        <w:t xml:space="preserve"> </w:t>
      </w:r>
      <w:r>
        <w:rPr>
          <w:rFonts w:ascii="Consolas" w:hAnsi="Consolas" w:cs="Consolas"/>
          <w:sz w:val="22"/>
        </w:rPr>
        <w:t xml:space="preserve">approval_stage_catalog</w:t>
      </w:r>
      <w:r>
        <w:rPr>
          <w:sz w:val="22"/>
        </w:rPr>
        <w:t xml:space="preserve"> + </w:t>
      </w:r>
      <w:r>
        <w:rPr>
          <w:rFonts w:ascii="Consolas" w:hAnsi="Consolas" w:cs="Consolas"/>
          <w:sz w:val="22"/>
        </w:rPr>
        <w:t xml:space="preserve">approval_project_assignments</w:t>
      </w:r>
      <w:r>
        <w:rPr>
          <w:sz w:val="22"/>
        </w:rPr>
        <w:t xml:space="preserve"> + </w:t>
      </w:r>
      <w:r>
        <w:rPr>
          <w:rFonts w:ascii="Consolas" w:hAnsi="Consolas" w:cs="Consolas"/>
          <w:sz w:val="22"/>
        </w:rPr>
        <w:t xml:space="preserve">approval_mode_snapshot</w:t>
      </w:r>
      <w:r>
        <w:rPr>
          <w:sz w:val="22"/>
        </w:rPr>
        <w:t xml:space="preserve">; phiếu không thuộc dự án (project_id NULL/'') luôn nhìn thấy và duyệt được.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Audit trước/sau:</w:t>
      </w:r>
      <w:r>
        <w:rPr>
          <w:sz w:val="22"/>
        </w:rPr>
        <w:t xml:space="preserve"> thay đổi dữ liệu ghi cả giá trị trước và sau (</w:t>
      </w:r>
      <w:r>
        <w:rPr>
          <w:rFonts w:ascii="Consolas" w:hAnsi="Consolas" w:cs="Consolas"/>
          <w:sz w:val="22"/>
        </w:rPr>
        <w:t xml:space="preserve">before_json</w:t>
      </w:r>
      <w:r>
        <w:rPr>
          <w:sz w:val="22"/>
        </w:rPr>
        <w:t xml:space="preserve">/</w:t>
      </w:r>
      <w:r>
        <w:rPr>
          <w:rFonts w:ascii="Consolas" w:hAnsi="Consolas" w:cs="Consolas"/>
          <w:sz w:val="22"/>
        </w:rPr>
        <w:t xml:space="preserve">after_json</w:t>
      </w:r>
      <w:r>
        <w:rPr>
          <w:sz w:val="22"/>
        </w:rPr>
        <w:t xml:space="preserve">/</w:t>
      </w:r>
      <w:r>
        <w:rPr>
          <w:rFonts w:ascii="Consolas" w:hAnsi="Consolas" w:cs="Consolas"/>
          <w:sz w:val="22"/>
        </w:rPr>
        <w:t xml:space="preserve">metadata</w:t>
      </w:r>
      <w:r>
        <w:rPr>
          <w:sz w:val="22"/>
        </w:rPr>
        <w:t xml:space="preserve">).</w:t>
      </w:r>
    </w:p>
    <w:p/>
    <w:p>
      <w:pPr>
        <w:pStyle w:val="Heading3"/>
      </w:pPr>
      <w:r>
        <w:rPr>
          <w:sz w:val="22"/>
        </w:rPr>
        <w:t xml:space="preserve">4.4 CSDL phụ — SQLite + Drizzle</w:t>
      </w:r>
    </w:p>
    <w:p>
      <w:pPr>
        <w:numPr>
          <w:ilvl w:val="0"/>
          <w:numId w:val="1"/>
        </w:numPr>
      </w:pPr>
      <w:r>
        <w:rPr>
          <w:sz w:val="22"/>
        </w:rPr>
        <w:t xml:space="preserve">Chuỗi migration </w:t>
      </w:r>
      <w:r>
        <w:rPr>
          <w:rFonts w:ascii="Consolas" w:hAnsi="Consolas" w:cs="Consolas"/>
          <w:sz w:val="22"/>
        </w:rPr>
        <w:t xml:space="preserve">drizzle/0000..0194</w:t>
      </w:r>
      <w:r>
        <w:rPr>
          <w:sz w:val="22"/>
        </w:rPr>
        <w:t xml:space="preserve">, dùng </w:t>
      </w:r>
      <w:r>
        <w:rPr>
          <w:rFonts w:ascii="Consolas" w:hAnsi="Consolas" w:cs="Consolas"/>
          <w:sz w:val="22"/>
        </w:rPr>
        <w:t xml:space="preserve">node:sqlite</w:t>
      </w:r>
      <w:r>
        <w:rPr>
          <w:sz w:val="22"/>
        </w:rPr>
        <w:t xml:space="preserve"> (runtime Node), adapter </w:t>
      </w:r>
      <w:r>
        <w:rPr>
          <w:rFonts w:ascii="Consolas" w:hAnsi="Consolas" w:cs="Consolas"/>
          <w:sz w:val="22"/>
        </w:rPr>
        <w:t xml:space="preserve">PostgresD1Database</w:t>
      </w:r>
      <w:r>
        <w:rPr>
          <w:sz w:val="22"/>
        </w:rPr>
        <w:t xml:space="preserve"> viết tay cho mục đích dev/fallback.</w:t>
      </w:r>
    </w:p>
    <w:p>
      <w:pPr>
        <w:numPr>
          <w:ilvl w:val="0"/>
          <w:numId w:val="1"/>
        </w:numPr>
      </w:pPr>
      <w:r>
        <w:rPr>
          <w:sz w:val="22"/>
        </w:rPr>
        <w:t xml:space="preserve">⚠️ Cảnh báo thiết kế cũ (</w:t>
      </w:r>
      <w:r>
        <w:rPr>
          <w:rFonts w:ascii="Consolas" w:hAnsi="Consolas" w:cs="Consolas"/>
          <w:sz w:val="22"/>
        </w:rPr>
        <w:t xml:space="preserve">docs/02</w:t>
      </w:r>
      <w:r>
        <w:rPr>
          <w:sz w:val="22"/>
        </w:rPr>
        <w:t xml:space="preserve">): </w:t>
      </w:r>
      <w:r>
        <w:rPr>
          <w:rFonts w:ascii="Consolas" w:hAnsi="Consolas" w:cs="Consolas"/>
          <w:sz w:val="22"/>
        </w:rPr>
        <w:t xml:space="preserve">db/schema.ts</w:t>
      </w:r>
      <w:r>
        <w:rPr>
          <w:sz w:val="22"/>
        </w:rPr>
        <w:t xml:space="preserve"> chỉ khớp </w:t>
      </w:r>
      <w:r>
        <w:rPr>
          <w:b/>
          <w:sz w:val="22"/>
        </w:rPr>
        <w:t xml:space="preserve">67/99 bảng</w:t>
      </w:r>
      <w:r>
        <w:rPr>
          <w:sz w:val="22"/>
        </w:rPr>
        <w:t xml:space="preserve"> (không đầy đủ) — không dùng </w:t>
      </w:r>
      <w:r>
        <w:rPr>
          <w:rFonts w:ascii="Consolas" w:hAnsi="Consolas" w:cs="Consolas"/>
          <w:sz w:val="22"/>
        </w:rPr>
        <w:t xml:space="preserve">drizzle-kit generate</w:t>
      </w:r>
      <w:r>
        <w:rPr>
          <w:sz w:val="22"/>
        </w:rPr>
        <w:t xml:space="preserve"> bừa bãi.</w:t>
      </w:r>
    </w:p>
    <w:p/>
    <w:p/>
    <w:p/>
    <w:p>
      <w:pPr>
        <w:pStyle w:val="Heading2"/>
      </w:pPr>
      <w:r>
        <w:rPr>
          <w:sz w:val="22"/>
        </w:rPr>
        <w:t xml:space="preserve">5. THÀNH PHẦN NGHIỆP VỤ NỔI BẬT</w:t>
      </w:r>
    </w:p>
    <w:p/>
    <w:p>
      <w:pPr>
        <w:pStyle w:val="Heading3"/>
      </w:pPr>
      <w:r>
        <w:rPr>
          <w:sz w:val="22"/>
        </w:rPr>
        <w:t xml:space="preserve">5.1 Material Matching V2</w:t>
      </w:r>
    </w:p>
    <w:p>
      <w:pPr>
        <w:pStyle w:val="BodyText"/>
      </w:pPr>
      <w:r>
        <w:rPr>
          <w:sz w:val="22"/>
        </w:rPr>
        <w:t xml:space="preserve">Không cần ML bên ngoài: embedding cục bộ 96 chiều (FNV-1a + hashing trick), </w:t>
      </w:r>
      <w:r>
        <w:rPr>
          <w:b/>
          <w:sz w:val="22"/>
        </w:rPr>
        <w:t xml:space="preserve">6 tiêu chí chấm điểm</w:t>
      </w:r>
      <w:r>
        <w:rPr>
          <w:sz w:val="22"/>
        </w:rPr>
        <w:t xml:space="preserve"> (history/technical/system/UOM/fuzzy/embedding), Candidate Gate chống gán sai, fallback Ollama/OpenAI khi có env.</w:t>
      </w:r>
    </w:p>
    <w:p/>
    <w:p>
      <w:pPr>
        <w:pStyle w:val="Heading3"/>
      </w:pPr>
      <w:r>
        <w:rPr>
          <w:sz w:val="22"/>
        </w:rPr>
        <w:t xml:space="preserve">5.2 BOQ Workspace</w:t>
      </w:r>
    </w:p>
    <w:p>
      <w:pPr>
        <w:pStyle w:val="BodyText"/>
      </w:pPr>
      <w:r>
        <w:rPr>
          <w:sz w:val="22"/>
        </w:rPr>
        <w:t xml:space="preserve">Bản vẽ → bóc khối lượng → chuẩn hóa → mua sắm; cộng dồn request/approved/ordered/received/remaining.</w:t>
      </w:r>
    </w:p>
    <w:p/>
    <w:p>
      <w:pPr>
        <w:pStyle w:val="Heading3"/>
      </w:pPr>
      <w:r>
        <w:rPr>
          <w:sz w:val="22"/>
        </w:rPr>
        <w:t xml:space="preserve">5.3 Form động</w:t>
      </w:r>
    </w:p>
    <w:p>
      <w:pPr>
        <w:pStyle w:val="BodyText"/>
      </w:pPr>
      <w:r>
        <w:rPr>
          <w:sz w:val="22"/>
        </w:rPr>
        <w:t xml:space="preserve">Cấu hình field </w:t>
      </w:r>
      <w:r>
        <w:rPr>
          <w:rFonts w:ascii="Consolas" w:hAnsi="Consolas" w:cs="Consolas"/>
          <w:sz w:val="22"/>
        </w:rPr>
        <w:t xml:space="preserve">visible/required/importable/exportable/editable</w:t>
      </w:r>
      <w:r>
        <w:rPr>
          <w:sz w:val="22"/>
        </w:rPr>
        <w:t xml:space="preserve"> theo form key — không cần sửa code.</w:t>
      </w:r>
    </w:p>
    <w:p/>
    <w:p>
      <w:pPr>
        <w:pStyle w:val="Heading3"/>
      </w:pPr>
      <w:r>
        <w:rPr>
          <w:sz w:val="22"/>
        </w:rPr>
        <w:t xml:space="preserve">5.4 Bulk import</w:t>
      </w:r>
    </w:p>
    <w:p>
      <w:pPr>
        <w:pStyle w:val="BodyText"/>
      </w:pPr>
      <w:r>
        <w:rPr>
          <w:sz w:val="22"/>
        </w:rPr>
        <w:t xml:space="preserve">User (12 cột) / Project (9 cột): preflight nguyên tử, tạo BCH động theo dự án.</w:t>
      </w:r>
    </w:p>
    <w:p/>
    <w:p>
      <w:pPr>
        <w:pStyle w:val="Heading3"/>
      </w:pPr>
      <w:r>
        <w:rPr>
          <w:sz w:val="22"/>
        </w:rPr>
        <w:t xml:space="preserve">5.5 Trust Lock</w:t>
      </w:r>
    </w:p>
    <w:p>
      <w:pPr>
        <w:pStyle w:val="BodyText"/>
      </w:pPr>
      <w:r>
        <w:rPr>
          <w:sz w:val="22"/>
        </w:rPr>
        <w:t xml:space="preserve">Fingerprint máy + license Ed25519; giữ development mode (chưa enforce); không có private key trong source.</w:t>
      </w:r>
    </w:p>
    <w:p/>
    <w:p/>
    <w:p/>
    <w:p>
      <w:pPr>
        <w:pStyle w:val="Heading2"/>
      </w:pPr>
      <w:r>
        <w:rPr>
          <w:sz w:val="22"/>
        </w:rPr>
        <w:t xml:space="preserve">6. AN TOÀN &amp; TOÀN VẸN</w:t>
      </w:r>
    </w:p>
    <w:p/>
    <w:p>
      <w:pPr>
        <w:numPr>
          <w:ilvl w:val="0"/>
          <w:numId w:val="1"/>
        </w:numPr>
      </w:pPr>
      <w:r>
        <w:rPr>
          <w:b/>
          <w:sz w:val="22"/>
        </w:rPr>
        <w:t xml:space="preserve">Integrity gate chuỗi build:</w:t>
      </w:r>
      <w:r>
        <w:rPr>
          <w:sz w:val="22"/>
        </w:rPr>
        <w:t xml:space="preserve"> preflight-source → css-baseline-audit → verify-vntech-fingerprint (171 file) → master-baseline-gate → release-static-gate.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Fingerprint hoạt động hiện tại:</w:t>
      </w:r>
      <w:r>
        <w:rPr>
          <w:sz w:val="22"/>
        </w:rPr>
        <w:t xml:space="preserve"> source </w:t>
      </w:r>
      <w:r>
        <w:rPr>
          <w:rFonts w:ascii="Consolas" w:hAnsi="Consolas" w:cs="Consolas"/>
          <w:sz w:val="22"/>
        </w:rPr>
        <w:t xml:space="preserve">31cb2728…</w:t>
      </w:r>
      <w:r>
        <w:rPr>
          <w:sz w:val="22"/>
        </w:rPr>
        <w:t xml:space="preserve"> / brand </w:t>
      </w:r>
      <w:r>
        <w:rPr>
          <w:rFonts w:ascii="Consolas" w:hAnsi="Consolas" w:cs="Consolas"/>
          <w:sz w:val="22"/>
        </w:rPr>
        <w:t xml:space="preserve">f7867695…</w:t>
      </w:r>
      <w:r>
        <w:rPr>
          <w:sz w:val="22"/>
        </w:rPr>
        <w:t xml:space="preserve"> / release </w:t>
      </w:r>
      <w:r>
        <w:rPr>
          <w:rFonts w:ascii="Consolas" w:hAnsi="Consolas" w:cs="Consolas"/>
          <w:sz w:val="22"/>
        </w:rPr>
        <w:t xml:space="preserve">add41b0f…</w:t>
      </w:r>
      <w:r>
        <w:rPr>
          <w:sz w:val="22"/>
        </w:rPr>
        <w:t xml:space="preserve"> (giá trị đúng nhất lấy từ </w:t>
      </w:r>
      <w:r>
        <w:rPr>
          <w:rFonts w:ascii="Consolas" w:hAnsi="Consolas" w:cs="Consolas"/>
          <w:sz w:val="22"/>
        </w:rPr>
        <w:t xml:space="preserve">lib/vntech-identity-data.mjs</w:t>
      </w:r>
      <w:r>
        <w:rPr>
          <w:sz w:val="22"/>
        </w:rPr>
        <w:t xml:space="preserve"> + gate, KHÔNG dựa bản chụp cũ trong README).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CSS baseline:</w:t>
      </w:r>
      <w:r>
        <w:rPr>
          <w:sz w:val="22"/>
        </w:rPr>
        <w:t xml:space="preserve"> chặn thêm style sau marker </w:t>
      </w:r>
      <w:r>
        <w:rPr>
          <w:rFonts w:ascii="Consolas" w:hAnsi="Consolas" w:cs="Consolas"/>
          <w:sz w:val="22"/>
        </w:rPr>
        <w:t xml:space="preserve">VNTECH_MASTER_BASELINE_CSS_R1_1_1_END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Quét cấm:</w:t>
      </w:r>
      <w:r>
        <w:rPr>
          <w:sz w:val="22"/>
        </w:rPr>
        <w:t xml:space="preserve"> secret/PEM/.key/.p12/.pfx trong source; artifact node_modules/dist/.env trong gói.</w:t>
      </w:r>
    </w:p>
    <w:p/>
    <w:p/>
    <w:p/>
    <w:p>
      <w:pPr>
        <w:pStyle w:val="Heading2"/>
      </w:pPr>
      <w:r>
        <w:rPr>
          <w:sz w:val="22"/>
        </w:rPr>
        <w:t xml:space="preserve">7. SỰ KIỆN NỀN &amp; WORKER</w:t>
      </w:r>
    </w:p>
    <w:p/>
    <w:p>
      <w:pPr>
        <w:numPr>
          <w:ilvl w:val="0"/>
          <w:numId w:val="1"/>
        </w:numPr>
      </w:pPr>
      <w:r>
        <w:rPr>
          <w:b/>
          <w:sz w:val="22"/>
        </w:rPr>
        <w:t xml:space="preserve">SlaComplianceWorker</w:t>
      </w:r>
      <w:r>
        <w:rPr>
          <w:sz w:val="22"/>
        </w:rPr>
        <w:t xml:space="preserve"> (Java): rà SLA phê duyệt; hiện đang báo lỗi SQL mỗi giờ (</w:t>
      </w:r>
      <w:r>
        <w:rPr>
          <w:rFonts w:ascii="Consolas" w:hAnsi="Consolas" w:cs="Consolas"/>
          <w:sz w:val="22"/>
        </w:rPr>
        <w:t xml:space="preserve">UPDATE supply_workflow_steps ... status='overdue'</w:t>
      </w:r>
      <w:r>
        <w:rPr>
          <w:sz w:val="22"/>
        </w:rPr>
        <w:t xml:space="preserve">) — lỗi lược đồ chưa xử lý, theo dõi tại TASK-025.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Bootstrap dữ liệu nền:</w:t>
      </w:r>
      <w:r>
        <w:rPr>
          <w:sz w:val="22"/>
        </w:rPr>
        <w:t xml:space="preserve"> khởi tạo danh mục chuẩn, role, action registry khi khởi động.</w:t>
      </w:r>
    </w:p>
    <w:p/>
    <w:p/>
    <w:p/>
    <w:p>
      <w:pPr>
        <w:pStyle w:val="Heading2"/>
      </w:pPr>
      <w:r>
        <w:rPr>
          <w:sz w:val="22"/>
        </w:rPr>
        <w:t xml:space="preserve">8. HẠN CHẾ ĐÃ BIẾT (TỪ AUDIT 16/09 + THEO DÕI)</w:t>
      </w:r>
    </w:p>
    <w:p/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Hạng mục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Trạng thái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Duy trì monolith: `system-route.mjs` ~2900 dòng, `page.tsx` ~2916 dòng/598 KB</w:t>
            </w:r>
          </w:p>
        </w:tc>
        <w:tc>
          <w:p>
            <w:r>
              <w:rPr>
                <w:sz w:val="20"/>
              </w:rPr>
              <w:t xml:space="preserve">Kiến trúc tách file là lộ trình dài hạn (`docs/04_KE_HOACH_PHAT_TRIEN.md`)</w:t>
            </w:r>
          </w:p>
        </w:tc>
      </w:tr>
      <w:tr>
        <w:tc>
          <w:p>
            <w:r>
              <w:rPr>
                <w:sz w:val="20"/>
              </w:rPr>
              <w:t xml:space="preserve">`me`/`bootstrap` chưa triển khai ở Java (Strangler Fig)</w:t>
            </w:r>
          </w:p>
        </w:tc>
        <w:tc>
          <w:p>
            <w:r>
              <w:rPr>
                <w:sz w:val="20"/>
              </w:rPr>
              <w:t xml:space="preserve">Giao diện được phục vụ qua JS; đã được phân tích TASK-B03</w:t>
            </w:r>
          </w:p>
        </w:tc>
      </w:tr>
      <w:tr>
        <w:tc>
          <w:p>
            <w:r>
              <w:rPr>
                <w:sz w:val="20"/>
              </w:rPr>
              <w:t xml:space="preserve">SlaComplianceWorker lỗi SQL</w:t>
            </w:r>
          </w:p>
        </w:tc>
        <w:tc>
          <w:p>
            <w:r>
              <w:rPr>
                <w:sz w:val="20"/>
              </w:rPr>
              <w:t xml:space="preserve">Chưa xử lý (TASK-025)</w:t>
            </w:r>
          </w:p>
        </w:tc>
      </w:tr>
      <w:tr>
        <w:tc>
          <w:p>
            <w:r>
              <w:rPr>
                <w:sz w:val="20"/>
              </w:rPr>
              <w:t xml:space="preserve">15 màn "ĐANG PHÁT TRIỂN" (Định mức, một số màn Tài chính/Pháp chế)</w:t>
            </w:r>
          </w:p>
        </w:tc>
        <w:tc>
          <w:p>
            <w:r>
              <w:rPr>
                <w:sz w:val="20"/>
              </w:rPr>
              <w:t xml:space="preserve">Theo thiết kế, chờ triển khai</w:t>
            </w:r>
          </w:p>
        </w:tc>
      </w:tr>
      <w:tr>
        <w:tc>
          <w:p>
            <w:r>
              <w:rPr>
                <w:sz w:val="20"/>
              </w:rPr>
              <w:t xml:space="preserve">Không có down-migration ở cả hai dòng DB</w:t>
            </w:r>
          </w:p>
        </w:tc>
        <w:tc>
          <w:p>
            <w:r>
              <w:rPr>
                <w:sz w:val="20"/>
              </w:rPr>
              <w:t xml:space="preserve">Chỉ append, đúng quy trình</w:t>
            </w:r>
          </w:p>
        </w:tc>
      </w:tr>
    </w:tbl>
    <w:p/>
    <w:p/>
    <w:p>
      <w:pPr>
        <w:pStyle w:val="BodyText"/>
      </w:pPr>
      <w:r>
        <w:rPr>
          <w:i/>
          <w:sz w:val="22"/>
        </w:rPr>
        <w:t xml:space="preserve">Tài liệu thuộc bộ tài liệu bàn giao hệ thống VNTECH ERP V5.3.0 (23/09/2026). Nguồn tham khảo: `docs/01`, `docs/06_KIEN_TRUC_MUC_TIEU_JAVA_CLEAN_ARCH.md`, `docs/10`, `docs/11`, `docs/24_SYSTEM_AUDIT_REPORT.md`.</w:t>
      </w:r>
    </w:p>
    <w:sectPr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family w:val="auto"/>
  </w:font>
  <w:font w:name="Times New Roman">
    <w:family w:val="auto"/>
  </w:font>
  <w:font w:name="Consolas">
    <w:family w:val="modern"/>
  </w:font>
</w:fonts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Times New Roman"/>
        <w:sz w:val="22"/>
      </w:rPr>
    </w:rPrDefault>
    <w:pPrDefault/>
  </w:docDefaults>
  <w:style w:type="paragraph" w:default="1" w:styleId="BodyText">
    <w:name w:val="Normal"/>
    <w:qFormat/>
  </w:style>
  <w:style w:type="paragraph" w:styleId="Title">
    <w:name w:val="Title"/>
    <w:pPr>
      <w:spacing w:before="240" w:after="240"/>
      <w:jc w:val="center"/>
    </w:pPr>
    <w:rPr>
      <w:b/>
      <w:sz w:val="44"/>
      <w:color w:val="1F4E79"/>
    </w:rPr>
  </w:style>
  <w:style w:type="paragraph" w:styleId="Heading1">
    <w:name w:val="heading 1"/>
    <w:basedOn w:val="BodyText"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BodyText"/>
    <w:pPr>
      <w:spacing w:before="200" w:after="100"/>
    </w:pPr>
    <w:rPr>
      <w:b/>
      <w:sz w:val="26"/>
      <w:color w:val="2E74B5"/>
    </w:rPr>
  </w:style>
  <w:style w:type="paragraph" w:styleId="Heading3">
    <w:name w:val="heading 3"/>
    <w:basedOn w:val="BodyText"/>
    <w:pPr>
      <w:spacing w:before="160" w:after="80"/>
    </w:pPr>
    <w:rPr>
      <w:b/>
      <w:sz w:val="23"/>
      <w:color w:val="404040"/>
    </w:rPr>
  </w:style>
  <w:style w:type="character" w:styleId="CodeLine">
    <w:name w:val="Code Line"/>
    <w:rPr>
      <w:rFonts w:ascii="Consolas" w:hAnsi="Consolas"/>
      <w:sz w:val="18"/>
    </w:rPr>
  </w:style>
  <w:style w:type="table" w:styleId="TableGrid">
    <w:name w:val="Table Grid"/>
    <w:basedOn w:val="BodyText"/>
    <w:tblPr>
      <w:tblBorders>
        <w:top w:val="single" w:sz="4" w:color="999999"/>
        <w:bottom w:val="single" w:sz="4" w:color="999999"/>
        <w:left w:val="single" w:sz="4" w:color="999999"/>
        <w:right w:val="single" w:sz="4" w:color="999999"/>
        <w:insideH w:val="single" w:sz="4" w:color="999999"/>
        <w:insideV w:val="single" w:sz="4" w:color="999999"/>
      </w:tblBorders>
    </w:tblPr>
  </w:style>
  <w:style w:type="numbering" w:styleId="NumStyle"/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VNTECH ERP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TAI LIEU PHAN TICH HE THONG - VNTECH ERP V5.3.0</dc:title>
  <dc:creator>VNTECH</dc:creator>
  <dcterms:created xsi:type="dcterms:W3CDTF">2026-09-23T00:00:00Z</dcterms:created>
  <dcterms:modified xsi:type="dcterms:W3CDTF">2026-09-23T00:00:00Z</dcterms:modified>
</cp:coreProperties>
</file>