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BodyText"/>
        <w:jc w:val="center"/>
        <w:spacing w:after="240"/>
      </w:pPr>
      <w:r>
        <w:rPr>
          <w:i/>
          <w:color w:val="404040"/>
        </w:rPr>
        <w:t xml:space="preserve">Kiểm chứng bộ sinh DOCX thuần Node · ngày 01/10/2026</w:t>
      </w:r>
    </w:p>
    <w:p>
      <w:pPr>
        <w:pStyle w:val="BodyText"/>
        <w:spacing w:after="120"/>
      </w:pPr>
      <w:r>
        <w:t xml:space="preserve">Tài liệu này kiểm tra: tiêu đề, ba cấp đề mục, đoạn văn, danh sách, bảng có ô tô bóng, và ký tự tiếng Việt có dấu đầy đủ.</w:t>
      </w:r>
    </w:p>
    <w:p>
      <w:pPr>
        <w:pStyle w:val="Heading1"/>
      </w:pPr>
      <w:r>
        <w:t xml:space="preserve">1. Cấp đề mục 1</w:t>
      </w:r>
    </w:p>
    <w:p>
      <w:pPr>
        <w:pStyle w:val="BodyText"/>
        <w:spacing w:after="120"/>
      </w:pPr>
      <w:r>
        <w:t xml:space="preserve">Nội dung thử nghiệm chuẩn tiếng Việt: Đề nghị mua hàng, đơn mua hàng, phiếu nhập kho, phiếu điều chuyển, phiếu xuất, hoàn trả vật tư.</w:t>
      </w:r>
    </w:p>
    <w:p>
      <w:pPr>
        <w:pStyle w:val="Heading2"/>
      </w:pPr>
      <w:r>
        <w:t xml:space="preserve">1.1. Cấp đề mục 2</w:t>
      </w:r>
    </w:p>
    <w:p>
      <w:pPr>
        <w:pStyle w:val="BodyText"/>
        <w:jc w:val="both"/>
        <w:spacing w:after="60"/>
      </w:pPr>
      <w:r>
        <w:t xml:space="preserve">•  Tạo phiếu đề nghị mua hàng</w:t>
      </w:r>
    </w:p>
    <w:p>
      <w:pPr>
        <w:pStyle w:val="BodyText"/>
        <w:jc w:val="both"/>
        <w:spacing w:after="60"/>
      </w:pPr>
      <w:r>
        <w:t xml:space="preserve">•  Duyệt đủ 5 bước</w:t>
      </w:r>
    </w:p>
    <w:p>
      <w:pPr>
        <w:pStyle w:val="BodyText"/>
        <w:jc w:val="both"/>
        <w:spacing w:after="60"/>
      </w:pPr>
      <w:r>
        <w:t xml:space="preserve">•  Tách đơn mua hàng</w:t>
      </w:r>
    </w:p>
    <w:p>
      <w:pPr>
        <w:pStyle w:val="Heading3"/>
      </w:pPr>
      <w:r>
        <w:t xml:space="preserve">1.1.1. Cấp đề mục 3</w:t>
      </w:r>
    </w:p>
    <w:p>
      <w:pPr>
        <w:pStyle w:val="BodyText"/>
        <w:spacing w:after="120"/>
      </w:pPr>
      <w:r>
        <w:rPr>
          <w:i/>
          <w:color w:val="404040"/>
        </w:rPr>
        <w:t xml:space="preserve">Dòng chú thích in nghiêng màu xám.</w:t>
      </w:r>
    </w:p>
    <w:tbl>
      <w:tblPr>
        <w:tblStyle w:val="TableGrid"/>
        <w:tblW w:w="5000" w:type="pct"/>
        <w:tblGrid>
          <w:gridCol/>
          <w:gridCol/>
          <w:gridCol/>
        </w:tblGrid>
      </w:tblPr>
      <w:tr>
        <w:trPr>
          <w:tblHeader/>
        </w:trPr>
        <w:tc>
          <w:tcPr>
            <w:tcW w:w="0" w:type="auto"/>
            <w:shd w:val="clear" w:fill="DCE6F1"/>
            <w:vAlign w:val="center"/>
          </w:tcPr>
          <w:p>
            <w:pPr>
              <w:pStyle w:val="BodyText"/>
            </w:pPr>
            <w:r>
              <w:rPr>
                <w:b/>
                <w:color w:val="000000"/>
              </w:rPr>
              <w:t xml:space="preserve">Bước</w:t>
            </w:r>
          </w:p>
        </w:tc>
        <w:tc>
          <w:tcPr>
            <w:tcW w:w="0" w:type="auto"/>
            <w:shd w:val="clear" w:fill="DCE6F1"/>
            <w:vAlign w:val="center"/>
          </w:tcPr>
          <w:p>
            <w:pPr>
              <w:pStyle w:val="BodyText"/>
            </w:pPr>
            <w:r>
              <w:rPr>
                <w:b/>
                <w:color w:val="000000"/>
              </w:rPr>
              <w:t xml:space="preserve">Vai trò</w:t>
            </w:r>
          </w:p>
        </w:tc>
        <w:tc>
          <w:tcPr>
            <w:tcW w:w="0" w:type="auto"/>
            <w:shd w:val="clear" w:fill="DCE6F1"/>
            <w:vAlign w:val="center"/>
          </w:tcPr>
          <w:p>
            <w:pPr>
              <w:pStyle w:val="BodyText"/>
            </w:pPr>
            <w:r>
              <w:rPr>
                <w:b/>
                <w:color w:val="000000"/>
              </w:rPr>
              <w:t xml:space="preserve">Kết quả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Trưởng phòng Dự án</w:t>
            </w:r>
          </w:p>
        </w:tc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Đạt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Phòng Kế hoạch</w:t>
            </w:r>
          </w:p>
        </w:tc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Đạt</w:t>
            </w:r>
          </w:p>
        </w:tc>
      </w:tr>
      <w:tr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Phòng Kế toán</w:t>
            </w:r>
          </w:p>
        </w:tc>
        <w:tc>
          <w:tcPr>
            <w:tcW w:w="0" w:type="auto"/>
            <w:vAlign w:val="center"/>
          </w:tcPr>
          <w:p>
            <w:pPr>
              <w:pStyle w:val="BodyText"/>
            </w:pPr>
            <w:r>
              <w:t xml:space="preserve">Đạt</w:t>
            </w:r>
          </w:p>
        </w:tc>
      </w:tr>
    </w:tbl>
    <w:p>
      <w:pPr>
        <w:pStyle w:val="BodyText"/>
        <w:spacing w:after="120"/>
      </w:pPr>
    </w:p>
    <w:p>
      <w:r>
        <w:br w:type="page"/>
      </w:r>
      <w:pPr>
        <w:pStyle w:val="BodyText"/>
      </w:pPr>
      <w:r>
        <w:t xml:space="preserve"/>
      </w:r>
    </w:p>
    <w:p>
      <w:pPr>
        <w:pStyle w:val="Heading1"/>
      </w:pPr>
      <w:r>
        <w:t xml:space="preserve">2. Trang thứ hai</w:t>
      </w:r>
    </w:p>
    <w:p>
      <w:pPr>
        <w:pStyle w:val="BodyText"/>
        <w:spacing w:after="120"/>
      </w:pPr>
      <w:r>
        <w:t xml:space="preserve">Nội dung sau ngắt trang.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Times New Roman"/>
        <w:sz w:val="22"/>
        <w:lang w:val="vi-VN"/>
      </w:rPr>
    </w:rPrDefault>
    <w:pPrDefault/>
  </w:docDefaults>
  <w:style w:type="paragraph" w:default="1" w:styleId="BodyText">
    <w:name w:val="Normal"/>
    <w:qFormat/>
  </w:style>
  <w:style w:type="paragraph" w:styleId="Title">
    <w:name w:val="Title"/>
    <w:pPr>
      <w:spacing w:before="240" w:after="240"/>
      <w:jc w:val="center"/>
    </w:pPr>
    <w:rPr>
      <w:b/>
      <w:sz w:val="44"/>
      <w:color w:val="1F4E79"/>
    </w:rPr>
  </w:style>
  <w:style w:type="paragraph" w:styleId="Heading1">
    <w:name w:val="heading 1"/>
    <w:basedOn w:val="BodyText"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BodyText"/>
    <w:pPr>
      <w:spacing w:before="200" w:after="100"/>
    </w:pPr>
    <w:rPr>
      <w:b/>
      <w:sz w:val="26"/>
      <w:color w:val="2E74B5"/>
    </w:rPr>
  </w:style>
  <w:style w:type="paragraph" w:styleId="Heading3">
    <w:name w:val="heading 3"/>
    <w:basedOn w:val="BodyText"/>
    <w:pPr>
      <w:spacing w:before="160" w:after="80"/>
    </w:pPr>
    <w:rPr>
      <w:b/>
      <w:sz w:val="23"/>
      <w:color w:val="404040"/>
    </w:rPr>
  </w:style>
  <w:style w:type="character" w:styleId="CodeLine">
    <w:name w:val="Code Line"/>
    <w:rPr>
      <w:rFonts w:ascii="Consolas" w:hAnsi="Consolas"/>
      <w:sz w:val="18"/>
    </w:rPr>
  </w:style>
  <w:style w:type="table" w:styleId="TableGrid">
    <w:name w:val="Table Grid"/>
    <w:tblPr>
      <w:tblBorders>
        <w:top w:val="single" w:sz="4" w:color="999999"/>
        <w:bottom w:val="single" w:sz="4" w:color="999999"/>
        <w:left w:val="single" w:sz="4" w:color="999999"/>
        <w:right w:val="single" w:sz="4" w:color="999999"/>
        <w:insideH w:val="single" w:sz="4" w:color="999999"/>
        <w:insideV w:val="single" w:sz="4" w:color="999999"/>
      </w:tblBorders>
      <w:tblCellMar>
        <w:top w:w="40" w:type="dxa"/>
        <w:bottom w:w="40" w:type="dxa"/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VNTECH E2E Report Builder</Application>
  <Company>VNTECH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THỬ — GIAI ĐOẠN 0</dc:title>
  <dc:subject>Báo cáo kiểm thử hành vi hệ thống VNTECH ERP V5.3.0</dc:subject>
  <cp:keywords>VNTECH ERP; kiểm thử; E2E</cp:keywords>
  <dcterms:created xsi:type="dcterms:W3CDTF">2026-10-01T00:00:00Z</dcterms:created>
  <dcterms:modified xsi:type="dcterms:W3CDTF">2026-10-01T00:00:00Z</dcterms:modified>
</cp:coreProperties>
</file>