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9E2F" w14:textId="5AA79F75" w:rsidR="00785540" w:rsidRDefault="00AB7D7E" w:rsidP="000626D2">
      <w:pPr>
        <w:pStyle w:val="CompanyName"/>
        <w:pBdr>
          <w:right w:val="single" w:sz="48" w:space="31" w:color="404040" w:themeColor="text1" w:themeTint="BF"/>
        </w:pBdr>
        <w:ind w:left="0"/>
        <w:jc w:val="left"/>
      </w:pPr>
      <w:r>
        <w:rPr>
          <w:noProof/>
        </w:rPr>
        <w:drawing>
          <wp:anchor distT="0" distB="0" distL="114300" distR="114300" simplePos="0" relativeHeight="251658240" behindDoc="0" locked="0" layoutInCell="1" allowOverlap="1" wp14:anchorId="087464F7" wp14:editId="037AA37D">
            <wp:simplePos x="0" y="0"/>
            <wp:positionH relativeFrom="column">
              <wp:posOffset>3232150</wp:posOffset>
            </wp:positionH>
            <wp:positionV relativeFrom="paragraph">
              <wp:posOffset>0</wp:posOffset>
            </wp:positionV>
            <wp:extent cx="2762250" cy="679450"/>
            <wp:effectExtent l="0" t="0" r="0" b="635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762250" cy="679450"/>
                    </a:xfrm>
                    <a:prstGeom prst="rect">
                      <a:avLst/>
                    </a:prstGeom>
                  </pic:spPr>
                </pic:pic>
              </a:graphicData>
            </a:graphic>
            <wp14:sizeRelV relativeFrom="margin">
              <wp14:pctHeight>0</wp14:pctHeight>
            </wp14:sizeRelV>
          </wp:anchor>
        </w:drawing>
      </w:r>
      <w:r>
        <w:t xml:space="preserve">Policy </w:t>
      </w:r>
      <w:sdt>
        <w:sdtPr>
          <w:alias w:val="Memo title:"/>
          <w:tag w:val="Memo tilte:"/>
          <w:id w:val="-164170097"/>
          <w:placeholder>
            <w:docPart w:val="8D08F6632CD54BE5B37DA2AEB2204725"/>
          </w:placeholder>
          <w:temporary/>
          <w:showingPlcHdr/>
          <w15:appearance w15:val="hidden"/>
        </w:sdtPr>
        <w:sdtContent>
          <w:r w:rsidR="00785540">
            <w:t>Memo</w:t>
          </w:r>
        </w:sdtContent>
      </w:sdt>
    </w:p>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137"/>
        <w:gridCol w:w="7503"/>
      </w:tblGrid>
      <w:tr w:rsidR="00785540" w14:paraId="68DDCCD9" w14:textId="77777777" w:rsidTr="0061769E">
        <w:sdt>
          <w:sdtPr>
            <w:alias w:val="To:"/>
            <w:tag w:val="To:"/>
            <w:id w:val="1015413264"/>
            <w:placeholder>
              <w:docPart w:val="825986DAE9E04B69B53DB06C48BFC2B5"/>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52" w:type="dxa"/>
              </w:tcPr>
              <w:p w14:paraId="01F84286" w14:textId="77777777" w:rsidR="00785540" w:rsidRPr="006F57FD" w:rsidRDefault="00785540" w:rsidP="000626D2">
                <w:pPr>
                  <w:pStyle w:val="Heading1"/>
                  <w:spacing w:before="0"/>
                  <w:contextualSpacing w:val="0"/>
                  <w:outlineLvl w:val="0"/>
                </w:pPr>
                <w:r w:rsidRPr="006F57FD">
                  <w:t>To:</w:t>
                </w:r>
              </w:p>
            </w:tc>
          </w:sdtContent>
        </w:sdt>
        <w:tc>
          <w:tcPr>
            <w:tcW w:w="7603" w:type="dxa"/>
          </w:tcPr>
          <w:p w14:paraId="2C1CD32A" w14:textId="752229FE" w:rsidR="00785540" w:rsidRPr="00FB2B58" w:rsidRDefault="00AB7D7E" w:rsidP="000626D2">
            <w:pPr>
              <w:spacing w:before="0"/>
              <w:contextualSpacing w:val="0"/>
              <w:cnfStyle w:val="000000000000" w:firstRow="0" w:lastRow="0" w:firstColumn="0" w:lastColumn="0" w:oddVBand="0" w:evenVBand="0" w:oddHBand="0" w:evenHBand="0" w:firstRowFirstColumn="0" w:firstRowLastColumn="0" w:lastRowFirstColumn="0" w:lastRowLastColumn="0"/>
            </w:pPr>
            <w:r>
              <w:t>Missouri Public Health Department</w:t>
            </w:r>
          </w:p>
        </w:tc>
      </w:tr>
      <w:tr w:rsidR="00785540" w14:paraId="6DFCDE8C" w14:textId="77777777" w:rsidTr="0061769E">
        <w:sdt>
          <w:sdtPr>
            <w:alias w:val="From:"/>
            <w:tag w:val="From:"/>
            <w:id w:val="21141888"/>
            <w:placeholder>
              <w:docPart w:val="EFAF17E19C2A4CC3BC2FF57585DDC83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52" w:type="dxa"/>
              </w:tcPr>
              <w:p w14:paraId="20088277" w14:textId="77777777" w:rsidR="00785540" w:rsidRPr="006F57FD" w:rsidRDefault="00785540" w:rsidP="000626D2">
                <w:pPr>
                  <w:pStyle w:val="Heading1"/>
                  <w:spacing w:before="0"/>
                  <w:contextualSpacing w:val="0"/>
                  <w:outlineLvl w:val="0"/>
                </w:pPr>
                <w:r w:rsidRPr="006F57FD">
                  <w:t>From:</w:t>
                </w:r>
              </w:p>
            </w:tc>
          </w:sdtContent>
        </w:sdt>
        <w:tc>
          <w:tcPr>
            <w:tcW w:w="7603" w:type="dxa"/>
          </w:tcPr>
          <w:p w14:paraId="0181DCB6" w14:textId="33D09EE2" w:rsidR="00EB38E6" w:rsidRPr="00FB2B58" w:rsidRDefault="00AB7D7E" w:rsidP="000626D2">
            <w:pPr>
              <w:spacing w:before="0"/>
              <w:contextualSpacing w:val="0"/>
              <w:cnfStyle w:val="000000000000" w:firstRow="0" w:lastRow="0" w:firstColumn="0" w:lastColumn="0" w:oddVBand="0" w:evenVBand="0" w:oddHBand="0" w:evenHBand="0" w:firstRowFirstColumn="0" w:firstRowLastColumn="0" w:lastRowFirstColumn="0" w:lastRowLastColumn="0"/>
            </w:pPr>
            <w:r>
              <w:t>Melissa Bernskoetter</w:t>
            </w:r>
          </w:p>
        </w:tc>
      </w:tr>
      <w:tr w:rsidR="00785540" w14:paraId="3779B098" w14:textId="77777777" w:rsidTr="0061769E">
        <w:sdt>
          <w:sdtPr>
            <w:alias w:val="cc:"/>
            <w:tag w:val="cc:"/>
            <w:id w:val="1474175770"/>
            <w:placeholder>
              <w:docPart w:val="FE5A78B3469C4FABAAF054D089F84BEE"/>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52" w:type="dxa"/>
              </w:tcPr>
              <w:p w14:paraId="18F2960D" w14:textId="77777777" w:rsidR="00785540" w:rsidRPr="006F57FD" w:rsidRDefault="00785540" w:rsidP="000626D2">
                <w:pPr>
                  <w:pStyle w:val="Heading1"/>
                  <w:spacing w:before="0"/>
                  <w:contextualSpacing w:val="0"/>
                  <w:outlineLvl w:val="0"/>
                </w:pPr>
                <w:r w:rsidRPr="006F57FD">
                  <w:t>cc:</w:t>
                </w:r>
              </w:p>
            </w:tc>
          </w:sdtContent>
        </w:sdt>
        <w:tc>
          <w:tcPr>
            <w:tcW w:w="7603" w:type="dxa"/>
          </w:tcPr>
          <w:p w14:paraId="2D733309" w14:textId="603420C2" w:rsidR="00785540" w:rsidRPr="00FB2B58" w:rsidRDefault="00AB7D7E" w:rsidP="000626D2">
            <w:pPr>
              <w:spacing w:before="0"/>
              <w:contextualSpacing w:val="0"/>
              <w:cnfStyle w:val="000000000000" w:firstRow="0" w:lastRow="0" w:firstColumn="0" w:lastColumn="0" w:oddVBand="0" w:evenVBand="0" w:oddHBand="0" w:evenHBand="0" w:firstRowFirstColumn="0" w:firstRowLastColumn="0" w:lastRowFirstColumn="0" w:lastRowLastColumn="0"/>
            </w:pPr>
            <w:r>
              <w:t xml:space="preserve">Lise </w:t>
            </w:r>
            <w:proofErr w:type="spellStart"/>
            <w:r>
              <w:t>Saffran</w:t>
            </w:r>
            <w:proofErr w:type="spellEnd"/>
          </w:p>
        </w:tc>
      </w:tr>
      <w:tr w:rsidR="00785540" w14:paraId="172BF466" w14:textId="77777777" w:rsidTr="0061769E">
        <w:sdt>
          <w:sdtPr>
            <w:alias w:val="Date:"/>
            <w:tag w:val="Date:"/>
            <w:id w:val="-2052519928"/>
            <w:placeholder>
              <w:docPart w:val="97EC8F0D7A8943EDA130E63DE8CF7751"/>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52" w:type="dxa"/>
              </w:tcPr>
              <w:p w14:paraId="52788644" w14:textId="77777777" w:rsidR="00785540" w:rsidRPr="006F57FD" w:rsidRDefault="00785540" w:rsidP="000626D2">
                <w:pPr>
                  <w:pStyle w:val="Heading1"/>
                  <w:spacing w:before="0"/>
                  <w:contextualSpacing w:val="0"/>
                  <w:outlineLvl w:val="0"/>
                </w:pPr>
                <w:r w:rsidRPr="006F57FD">
                  <w:t>Date:</w:t>
                </w:r>
              </w:p>
            </w:tc>
          </w:sdtContent>
        </w:sdt>
        <w:tc>
          <w:tcPr>
            <w:tcW w:w="7603" w:type="dxa"/>
          </w:tcPr>
          <w:p w14:paraId="74C3D0BE" w14:textId="458BFBF5" w:rsidR="00785540" w:rsidRPr="00FB2B58" w:rsidRDefault="00AB7D7E" w:rsidP="000626D2">
            <w:pPr>
              <w:spacing w:before="0"/>
              <w:contextualSpacing w:val="0"/>
              <w:cnfStyle w:val="000000000000" w:firstRow="0" w:lastRow="0" w:firstColumn="0" w:lastColumn="0" w:oddVBand="0" w:evenVBand="0" w:oddHBand="0" w:evenHBand="0" w:firstRowFirstColumn="0" w:firstRowLastColumn="0" w:lastRowFirstColumn="0" w:lastRowLastColumn="0"/>
            </w:pPr>
            <w:r>
              <w:t>1/27/2023</w:t>
            </w:r>
          </w:p>
        </w:tc>
      </w:tr>
      <w:tr w:rsidR="00785540" w14:paraId="5D740B41" w14:textId="77777777" w:rsidTr="000626D2">
        <w:trPr>
          <w:trHeight w:val="60"/>
        </w:trPr>
        <w:sdt>
          <w:sdtPr>
            <w:alias w:val="Re:"/>
            <w:tag w:val="Re:"/>
            <w:id w:val="-1435443775"/>
            <w:placeholder>
              <w:docPart w:val="0DC0E6EA44BF4CD6A80E803077511D73"/>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52" w:type="dxa"/>
                <w:tcMar>
                  <w:left w:w="0" w:type="dxa"/>
                  <w:bottom w:w="288" w:type="dxa"/>
                  <w:right w:w="0" w:type="dxa"/>
                </w:tcMar>
              </w:tcPr>
              <w:p w14:paraId="0C4BABC6" w14:textId="77777777" w:rsidR="00785540" w:rsidRPr="006F57FD" w:rsidRDefault="00785540" w:rsidP="000626D2">
                <w:pPr>
                  <w:pStyle w:val="Heading1"/>
                  <w:spacing w:before="0"/>
                  <w:contextualSpacing w:val="0"/>
                  <w:outlineLvl w:val="0"/>
                </w:pPr>
                <w:r w:rsidRPr="006F57FD">
                  <w:t>Re:</w:t>
                </w:r>
              </w:p>
            </w:tc>
          </w:sdtContent>
        </w:sdt>
        <w:tc>
          <w:tcPr>
            <w:tcW w:w="7603" w:type="dxa"/>
            <w:tcMar>
              <w:left w:w="0" w:type="dxa"/>
              <w:bottom w:w="288" w:type="dxa"/>
              <w:right w:w="0" w:type="dxa"/>
            </w:tcMar>
          </w:tcPr>
          <w:p w14:paraId="4E097FAE" w14:textId="61821FEE" w:rsidR="00785540" w:rsidRPr="00FB2B58" w:rsidRDefault="00AB7D7E" w:rsidP="000626D2">
            <w:pPr>
              <w:spacing w:before="0"/>
              <w:contextualSpacing w:val="0"/>
              <w:cnfStyle w:val="000000000000" w:firstRow="0" w:lastRow="0" w:firstColumn="0" w:lastColumn="0" w:oddVBand="0" w:evenVBand="0" w:oddHBand="0" w:evenHBand="0" w:firstRowFirstColumn="0" w:firstRowLastColumn="0" w:lastRowFirstColumn="0" w:lastRowLastColumn="0"/>
            </w:pPr>
            <w:r>
              <w:t>Measles Vaccination Recommendations</w:t>
            </w:r>
          </w:p>
        </w:tc>
      </w:tr>
    </w:tbl>
    <w:p w14:paraId="43A36B8B" w14:textId="4C6ED4ED" w:rsidR="003923E0" w:rsidRDefault="003923E0" w:rsidP="000626D2">
      <w:pPr>
        <w:spacing w:line="480" w:lineRule="auto"/>
      </w:pPr>
      <w:r>
        <w:tab/>
        <w:t xml:space="preserve">Since the Measles’ reemergence in the United States, there have been questions on what the Department of Public Health can do to get parents involved and proactive with their child’s or children’s vaccinations. According to the CDC, </w:t>
      </w:r>
      <w:r w:rsidR="00AB7F18">
        <w:t xml:space="preserve">it is recommended that children “…get two doses of the MMR (measles-mumps-rubella) vaccine, starting with the first dose at 12 through 15 months of age, and the second dose at 4 through 6 years of age” </w:t>
      </w:r>
      <w:sdt>
        <w:sdtPr>
          <w:id w:val="-639494338"/>
          <w:citation/>
        </w:sdtPr>
        <w:sdtContent>
          <w:r w:rsidR="00AB7F18">
            <w:fldChar w:fldCharType="begin"/>
          </w:r>
          <w:r w:rsidR="00AB7F18">
            <w:instrText xml:space="preserve"> CITATION Cen21 \l 1033 </w:instrText>
          </w:r>
          <w:r w:rsidR="00AB7F18">
            <w:fldChar w:fldCharType="separate"/>
          </w:r>
          <w:r w:rsidR="00AB7F18">
            <w:rPr>
              <w:noProof/>
            </w:rPr>
            <w:t>(Centers for Disease Control, 2021)</w:t>
          </w:r>
          <w:r w:rsidR="00AB7F18">
            <w:fldChar w:fldCharType="end"/>
          </w:r>
        </w:sdtContent>
      </w:sdt>
      <w:r w:rsidR="00AB7F18">
        <w:t xml:space="preserve">. Despite this recommendation, the Missouri </w:t>
      </w:r>
      <w:proofErr w:type="spellStart"/>
      <w:r w:rsidR="00AB7F18">
        <w:t>ShowMeVax</w:t>
      </w:r>
      <w:proofErr w:type="spellEnd"/>
      <w:r w:rsidR="00AB7F18">
        <w:t xml:space="preserve"> reporting system still gets positive measles cases per year. </w:t>
      </w:r>
      <w:r w:rsidR="009441B2">
        <w:t>Missouri, being the “Show Me” state, should be setting a precedent regarding measles vaccinations for the sake of continued “herd immunity”, or the protection of the medically compromised individuals through vaccination of the healthy. Missouri should consider the following recommendations for action:</w:t>
      </w:r>
    </w:p>
    <w:p w14:paraId="52EB74F8" w14:textId="21CB3FE9" w:rsidR="009441B2" w:rsidRDefault="000E44FD" w:rsidP="000626D2">
      <w:pPr>
        <w:pStyle w:val="ListParagraph"/>
        <w:numPr>
          <w:ilvl w:val="0"/>
          <w:numId w:val="25"/>
        </w:numPr>
        <w:spacing w:line="480" w:lineRule="auto"/>
      </w:pPr>
      <w:r>
        <w:t>Children entering public school should only be excused from vaccination for medical reasons listed on the CDC website (</w:t>
      </w:r>
      <w:r w:rsidR="000626D2">
        <w:t>immunocompromised, life-threatening allergies, or pregnant for example</w:t>
      </w:r>
      <w:sdt>
        <w:sdtPr>
          <w:id w:val="920070644"/>
          <w:citation/>
        </w:sdtPr>
        <w:sdtContent>
          <w:r w:rsidR="000626D2">
            <w:fldChar w:fldCharType="begin"/>
          </w:r>
          <w:r w:rsidR="000626D2">
            <w:instrText xml:space="preserve"> CITATION Cen21 \l 1033 </w:instrText>
          </w:r>
          <w:r w:rsidR="000626D2">
            <w:fldChar w:fldCharType="separate"/>
          </w:r>
          <w:r w:rsidR="000626D2">
            <w:rPr>
              <w:noProof/>
            </w:rPr>
            <w:t xml:space="preserve"> (Centers for Disease Control, 2021)</w:t>
          </w:r>
          <w:r w:rsidR="000626D2">
            <w:fldChar w:fldCharType="end"/>
          </w:r>
        </w:sdtContent>
      </w:sdt>
      <w:r w:rsidR="000626D2">
        <w:t xml:space="preserve">). If the parent chooses not to vaccinate their child, they will be given the option of religious schooling or home school. </w:t>
      </w:r>
    </w:p>
    <w:p w14:paraId="0D5FA1A4" w14:textId="090634B6" w:rsidR="000626D2" w:rsidRDefault="000626D2" w:rsidP="000626D2">
      <w:pPr>
        <w:pStyle w:val="ListParagraph"/>
        <w:numPr>
          <w:ilvl w:val="0"/>
          <w:numId w:val="25"/>
        </w:numPr>
        <w:spacing w:line="480" w:lineRule="auto"/>
      </w:pPr>
      <w:r>
        <w:t>Full FDA information should be given to all parents when a child is or children are born about all vaccines, along with CDC fact sheets.</w:t>
      </w:r>
    </w:p>
    <w:p w14:paraId="68AFB66C" w14:textId="0AE0378A" w:rsidR="000626D2" w:rsidRDefault="000626D2" w:rsidP="000626D2">
      <w:pPr>
        <w:pStyle w:val="ListParagraph"/>
        <w:numPr>
          <w:ilvl w:val="0"/>
          <w:numId w:val="25"/>
        </w:numPr>
        <w:spacing w:line="480" w:lineRule="auto"/>
      </w:pPr>
      <w:r>
        <w:t>Media coverage should be geared toward positive vaccine reinforcement.</w:t>
      </w:r>
    </w:p>
    <w:p w14:paraId="3674CCB2" w14:textId="19502D50" w:rsidR="00933B8F" w:rsidRDefault="000626D2" w:rsidP="000626D2">
      <w:pPr>
        <w:spacing w:line="480" w:lineRule="auto"/>
        <w:ind w:left="360"/>
      </w:pPr>
      <w:r>
        <w:lastRenderedPageBreak/>
        <w:t xml:space="preserve">The hope is to have zero cases reported by 2025, which is an obtainable goal. When individuals work together for the herd, the community thrives and public health outcomes can change. </w:t>
      </w:r>
    </w:p>
    <w:sdt>
      <w:sdtPr>
        <w:id w:val="-358279576"/>
        <w:docPartObj>
          <w:docPartGallery w:val="Bibliographies"/>
          <w:docPartUnique/>
        </w:docPartObj>
      </w:sdtPr>
      <w:sdtEndPr>
        <w:rPr>
          <w:rFonts w:asciiTheme="minorHAnsi" w:hAnsiTheme="minorHAnsi"/>
          <w:b w:val="0"/>
        </w:rPr>
      </w:sdtEndPr>
      <w:sdtContent>
        <w:p w14:paraId="109A276C" w14:textId="75952254" w:rsidR="00C16AE4" w:rsidRDefault="00C16AE4" w:rsidP="000626D2">
          <w:pPr>
            <w:pStyle w:val="Heading1"/>
            <w:spacing w:line="480" w:lineRule="auto"/>
          </w:pPr>
          <w:r>
            <w:t>References</w:t>
          </w:r>
        </w:p>
        <w:sdt>
          <w:sdtPr>
            <w:id w:val="-573587230"/>
            <w:bibliography/>
          </w:sdtPr>
          <w:sdtContent>
            <w:p w14:paraId="75527FE1" w14:textId="77777777" w:rsidR="00C16AE4" w:rsidRDefault="00C16AE4" w:rsidP="000626D2">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Centers for Disease Control. (2020, November 5). </w:t>
              </w:r>
              <w:r>
                <w:rPr>
                  <w:i/>
                  <w:iCs/>
                  <w:noProof/>
                </w:rPr>
                <w:t>Measles symptoms and complications</w:t>
              </w:r>
              <w:r>
                <w:rPr>
                  <w:noProof/>
                </w:rPr>
                <w:t>. Retrieved from Centers for Disease Control: https://www.cdc.gov/measles/symptoms/index.html</w:t>
              </w:r>
            </w:p>
            <w:p w14:paraId="7900CAE7" w14:textId="77777777" w:rsidR="00C16AE4" w:rsidRDefault="00C16AE4" w:rsidP="000626D2">
              <w:pPr>
                <w:pStyle w:val="Bibliography"/>
                <w:spacing w:line="480" w:lineRule="auto"/>
                <w:ind w:left="720" w:hanging="720"/>
                <w:rPr>
                  <w:noProof/>
                </w:rPr>
              </w:pPr>
              <w:r>
                <w:rPr>
                  <w:noProof/>
                </w:rPr>
                <w:t xml:space="preserve">Centers for Disease Control. (2021, January 26). </w:t>
              </w:r>
              <w:r>
                <w:rPr>
                  <w:i/>
                  <w:iCs/>
                  <w:noProof/>
                </w:rPr>
                <w:t>Measles, mumps, and rubella (mmr) vaccination: what everyone should know</w:t>
              </w:r>
              <w:r>
                <w:rPr>
                  <w:noProof/>
                </w:rPr>
                <w:t>. Retrieved from Centers for Disease Control: https://www.cdc.gov/vaccines/vpd/mmr/public/index.html</w:t>
              </w:r>
            </w:p>
            <w:p w14:paraId="2E74FCFA" w14:textId="77777777" w:rsidR="00C16AE4" w:rsidRDefault="00C16AE4" w:rsidP="000626D2">
              <w:pPr>
                <w:pStyle w:val="Bibliography"/>
                <w:spacing w:line="480" w:lineRule="auto"/>
                <w:ind w:left="720" w:hanging="720"/>
                <w:rPr>
                  <w:noProof/>
                </w:rPr>
              </w:pPr>
              <w:r>
                <w:rPr>
                  <w:noProof/>
                </w:rPr>
                <w:t xml:space="preserve">Centers for Disease Control. (2023, January 20). </w:t>
              </w:r>
              <w:r>
                <w:rPr>
                  <w:i/>
                  <w:iCs/>
                  <w:noProof/>
                </w:rPr>
                <w:t>Measles cases and outbreaks</w:t>
              </w:r>
              <w:r>
                <w:rPr>
                  <w:noProof/>
                </w:rPr>
                <w:t>. Retrieved from Centers for Disease Control : https://www.cdc.gov/measles/cases-outbreaks.html</w:t>
              </w:r>
            </w:p>
            <w:p w14:paraId="5919BC70" w14:textId="77777777" w:rsidR="00C16AE4" w:rsidRDefault="00C16AE4" w:rsidP="000626D2">
              <w:pPr>
                <w:pStyle w:val="Bibliography"/>
                <w:spacing w:line="480" w:lineRule="auto"/>
                <w:ind w:left="720" w:hanging="720"/>
                <w:rPr>
                  <w:noProof/>
                </w:rPr>
              </w:pPr>
              <w:r>
                <w:rPr>
                  <w:noProof/>
                </w:rPr>
                <w:t xml:space="preserve">Immunization Action Coalition. (n.d.). </w:t>
              </w:r>
              <w:r>
                <w:rPr>
                  <w:i/>
                  <w:iCs/>
                  <w:noProof/>
                </w:rPr>
                <w:t>Measles: questions and answers.</w:t>
              </w:r>
              <w:r>
                <w:rPr>
                  <w:noProof/>
                </w:rPr>
                <w:t xml:space="preserve"> Retrieved from Immunization Action Coalition: https://www.immunize.org/catg.d/p4209.pdf</w:t>
              </w:r>
            </w:p>
            <w:p w14:paraId="4B5F08AD" w14:textId="77777777" w:rsidR="00C16AE4" w:rsidRDefault="00C16AE4" w:rsidP="000626D2">
              <w:pPr>
                <w:pStyle w:val="Bibliography"/>
                <w:spacing w:line="480" w:lineRule="auto"/>
                <w:ind w:left="720" w:hanging="720"/>
                <w:rPr>
                  <w:noProof/>
                </w:rPr>
              </w:pPr>
              <w:r>
                <w:rPr>
                  <w:noProof/>
                </w:rPr>
                <w:t xml:space="preserve">Missouri Department of Health and Senior Services. (2023). </w:t>
              </w:r>
              <w:r>
                <w:rPr>
                  <w:i/>
                  <w:iCs/>
                  <w:noProof/>
                </w:rPr>
                <w:t>Vaccines for Children</w:t>
              </w:r>
              <w:r>
                <w:rPr>
                  <w:noProof/>
                </w:rPr>
                <w:t>. Retrieved from Missouri Department of Health and Senior Services: https://health.mo.gov/living/wellness/immunizations/vfc-parents.php</w:t>
              </w:r>
            </w:p>
            <w:p w14:paraId="17DCB595" w14:textId="77777777" w:rsidR="00C16AE4" w:rsidRDefault="00C16AE4" w:rsidP="000626D2">
              <w:pPr>
                <w:pStyle w:val="Bibliography"/>
                <w:spacing w:line="480" w:lineRule="auto"/>
                <w:ind w:left="720" w:hanging="720"/>
                <w:rPr>
                  <w:noProof/>
                </w:rPr>
              </w:pPr>
              <w:r>
                <w:rPr>
                  <w:noProof/>
                </w:rPr>
                <w:t xml:space="preserve">TESSA, O. M. (2006). </w:t>
              </w:r>
              <w:r>
                <w:rPr>
                  <w:i/>
                  <w:iCs/>
                  <w:noProof/>
                </w:rPr>
                <w:t>Mathematical model for control of measles by vaccination.</w:t>
              </w:r>
              <w:r>
                <w:rPr>
                  <w:noProof/>
                </w:rPr>
                <w:t xml:space="preserve"> Retrieved from Proceedings of Mali Symposium on Applied Sciences: https://www.researchgate.net/profile/Ousmane-Moussa-Tessa/publication/239832484_Mathematical_model_for_control_of_measles_by_</w:t>
              </w:r>
              <w:r>
                <w:rPr>
                  <w:noProof/>
                </w:rPr>
                <w:lastRenderedPageBreak/>
                <w:t>vaccination/links/5419962d0cf2218008bf932e/Mathematical-model-for-control-of-measles-by-vaccination.pdf</w:t>
              </w:r>
            </w:p>
            <w:p w14:paraId="04E71C2D" w14:textId="2072F7B2" w:rsidR="00C16AE4" w:rsidRDefault="00C16AE4" w:rsidP="000626D2">
              <w:pPr>
                <w:spacing w:line="480" w:lineRule="auto"/>
              </w:pPr>
              <w:r>
                <w:rPr>
                  <w:b/>
                  <w:bCs/>
                  <w:noProof/>
                </w:rPr>
                <w:fldChar w:fldCharType="end"/>
              </w:r>
            </w:p>
          </w:sdtContent>
        </w:sdt>
      </w:sdtContent>
    </w:sdt>
    <w:p w14:paraId="15F234B1" w14:textId="77777777" w:rsidR="00C16AE4" w:rsidRDefault="00C16AE4" w:rsidP="000626D2">
      <w:pPr>
        <w:spacing w:line="480" w:lineRule="auto"/>
      </w:pPr>
    </w:p>
    <w:sectPr w:rsidR="00C16AE4" w:rsidSect="000626D2">
      <w:footerReference w:type="even" r:id="rId9"/>
      <w:footerReference w:type="default" r:id="rId10"/>
      <w:pgSz w:w="12240" w:h="15840" w:code="1"/>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BD26" w14:textId="77777777" w:rsidR="00696666" w:rsidRDefault="00696666" w:rsidP="00785540">
      <w:pPr>
        <w:spacing w:before="0"/>
      </w:pPr>
      <w:r>
        <w:separator/>
      </w:r>
    </w:p>
  </w:endnote>
  <w:endnote w:type="continuationSeparator" w:id="0">
    <w:p w14:paraId="1ACCB981" w14:textId="77777777" w:rsidR="00696666" w:rsidRDefault="00696666"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1837"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823BCF1" w14:textId="77777777" w:rsidR="00B336C5" w:rsidRDefault="00000000">
    <w:pPr>
      <w:pStyle w:val="Footer"/>
    </w:pPr>
  </w:p>
  <w:p w14:paraId="2E141D8D" w14:textId="77777777" w:rsidR="00B336C5"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679B"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0C1F" w14:textId="77777777" w:rsidR="00696666" w:rsidRDefault="00696666" w:rsidP="00785540">
      <w:pPr>
        <w:spacing w:before="0"/>
      </w:pPr>
      <w:r>
        <w:separator/>
      </w:r>
    </w:p>
  </w:footnote>
  <w:footnote w:type="continuationSeparator" w:id="0">
    <w:p w14:paraId="2D7592BC" w14:textId="77777777" w:rsidR="00696666" w:rsidRDefault="00696666"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5606703"/>
    <w:multiLevelType w:val="hybridMultilevel"/>
    <w:tmpl w:val="4AB0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486104">
    <w:abstractNumId w:val="21"/>
  </w:num>
  <w:num w:numId="2" w16cid:durableId="2125032961">
    <w:abstractNumId w:val="20"/>
  </w:num>
  <w:num w:numId="3" w16cid:durableId="1179005314">
    <w:abstractNumId w:val="17"/>
  </w:num>
  <w:num w:numId="4" w16cid:durableId="911545643">
    <w:abstractNumId w:val="9"/>
  </w:num>
  <w:num w:numId="5" w16cid:durableId="760294985">
    <w:abstractNumId w:val="7"/>
  </w:num>
  <w:num w:numId="6" w16cid:durableId="452596191">
    <w:abstractNumId w:val="6"/>
  </w:num>
  <w:num w:numId="7" w16cid:durableId="479004469">
    <w:abstractNumId w:val="5"/>
  </w:num>
  <w:num w:numId="8" w16cid:durableId="1086729390">
    <w:abstractNumId w:val="4"/>
  </w:num>
  <w:num w:numId="9" w16cid:durableId="126164533">
    <w:abstractNumId w:val="8"/>
  </w:num>
  <w:num w:numId="10" w16cid:durableId="1447772518">
    <w:abstractNumId w:val="3"/>
  </w:num>
  <w:num w:numId="11" w16cid:durableId="800608204">
    <w:abstractNumId w:val="2"/>
  </w:num>
  <w:num w:numId="12" w16cid:durableId="870991946">
    <w:abstractNumId w:val="1"/>
  </w:num>
  <w:num w:numId="13" w16cid:durableId="1013267615">
    <w:abstractNumId w:val="0"/>
  </w:num>
  <w:num w:numId="14" w16cid:durableId="1255743177">
    <w:abstractNumId w:val="15"/>
  </w:num>
  <w:num w:numId="15" w16cid:durableId="1649047377">
    <w:abstractNumId w:val="14"/>
  </w:num>
  <w:num w:numId="16" w16cid:durableId="986669035">
    <w:abstractNumId w:val="23"/>
  </w:num>
  <w:num w:numId="17" w16cid:durableId="503908437">
    <w:abstractNumId w:val="22"/>
  </w:num>
  <w:num w:numId="18" w16cid:durableId="38941870">
    <w:abstractNumId w:val="16"/>
  </w:num>
  <w:num w:numId="19" w16cid:durableId="888222370">
    <w:abstractNumId w:val="18"/>
  </w:num>
  <w:num w:numId="20" w16cid:durableId="656030415">
    <w:abstractNumId w:val="10"/>
  </w:num>
  <w:num w:numId="21" w16cid:durableId="1975791764">
    <w:abstractNumId w:val="12"/>
  </w:num>
  <w:num w:numId="22" w16cid:durableId="1850485621">
    <w:abstractNumId w:val="11"/>
  </w:num>
  <w:num w:numId="23" w16cid:durableId="323440078">
    <w:abstractNumId w:val="13"/>
  </w:num>
  <w:num w:numId="24" w16cid:durableId="1609773620">
    <w:abstractNumId w:val="24"/>
  </w:num>
  <w:num w:numId="25" w16cid:durableId="360083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C2"/>
    <w:rsid w:val="000626D2"/>
    <w:rsid w:val="000E44FD"/>
    <w:rsid w:val="00293B83"/>
    <w:rsid w:val="003923E0"/>
    <w:rsid w:val="004340C2"/>
    <w:rsid w:val="00696666"/>
    <w:rsid w:val="00697389"/>
    <w:rsid w:val="006A3CE7"/>
    <w:rsid w:val="00785540"/>
    <w:rsid w:val="00933B8F"/>
    <w:rsid w:val="009441B2"/>
    <w:rsid w:val="00AB7D7E"/>
    <w:rsid w:val="00AB7F18"/>
    <w:rsid w:val="00C16AE4"/>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3CF04"/>
  <w15:chartTrackingRefBased/>
  <w15:docId w15:val="{DBD06D0F-D72E-40D8-8AE5-E362E80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C16AE4"/>
  </w:style>
  <w:style w:type="paragraph" w:styleId="ListParagraph">
    <w:name w:val="List Paragraph"/>
    <w:basedOn w:val="Normal"/>
    <w:uiPriority w:val="34"/>
    <w:unhideWhenUsed/>
    <w:qFormat/>
    <w:rsid w:val="00944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6563">
      <w:bodyDiv w:val="1"/>
      <w:marLeft w:val="0"/>
      <w:marRight w:val="0"/>
      <w:marTop w:val="0"/>
      <w:marBottom w:val="0"/>
      <w:divBdr>
        <w:top w:val="none" w:sz="0" w:space="0" w:color="auto"/>
        <w:left w:val="none" w:sz="0" w:space="0" w:color="auto"/>
        <w:bottom w:val="none" w:sz="0" w:space="0" w:color="auto"/>
        <w:right w:val="none" w:sz="0" w:space="0" w:color="auto"/>
      </w:divBdr>
    </w:div>
    <w:div w:id="466557303">
      <w:bodyDiv w:val="1"/>
      <w:marLeft w:val="0"/>
      <w:marRight w:val="0"/>
      <w:marTop w:val="0"/>
      <w:marBottom w:val="0"/>
      <w:divBdr>
        <w:top w:val="none" w:sz="0" w:space="0" w:color="auto"/>
        <w:left w:val="none" w:sz="0" w:space="0" w:color="auto"/>
        <w:bottom w:val="none" w:sz="0" w:space="0" w:color="auto"/>
        <w:right w:val="none" w:sz="0" w:space="0" w:color="auto"/>
      </w:divBdr>
    </w:div>
    <w:div w:id="17369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36\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08F6632CD54BE5B37DA2AEB2204725"/>
        <w:category>
          <w:name w:val="General"/>
          <w:gallery w:val="placeholder"/>
        </w:category>
        <w:types>
          <w:type w:val="bbPlcHdr"/>
        </w:types>
        <w:behaviors>
          <w:behavior w:val="content"/>
        </w:behaviors>
        <w:guid w:val="{E260118A-5BA8-452B-B2C4-31BBC27B9693}"/>
      </w:docPartPr>
      <w:docPartBody>
        <w:p w:rsidR="00000000" w:rsidRDefault="00000000">
          <w:pPr>
            <w:pStyle w:val="8D08F6632CD54BE5B37DA2AEB2204725"/>
          </w:pPr>
          <w:r>
            <w:t>Memo</w:t>
          </w:r>
        </w:p>
      </w:docPartBody>
    </w:docPart>
    <w:docPart>
      <w:docPartPr>
        <w:name w:val="825986DAE9E04B69B53DB06C48BFC2B5"/>
        <w:category>
          <w:name w:val="General"/>
          <w:gallery w:val="placeholder"/>
        </w:category>
        <w:types>
          <w:type w:val="bbPlcHdr"/>
        </w:types>
        <w:behaviors>
          <w:behavior w:val="content"/>
        </w:behaviors>
        <w:guid w:val="{978A55FA-B5E5-4F99-84C7-A78BCB4FA00B}"/>
      </w:docPartPr>
      <w:docPartBody>
        <w:p w:rsidR="00000000" w:rsidRDefault="00000000">
          <w:pPr>
            <w:pStyle w:val="825986DAE9E04B69B53DB06C48BFC2B5"/>
          </w:pPr>
          <w:r w:rsidRPr="006F57FD">
            <w:t>To:</w:t>
          </w:r>
        </w:p>
      </w:docPartBody>
    </w:docPart>
    <w:docPart>
      <w:docPartPr>
        <w:name w:val="EFAF17E19C2A4CC3BC2FF57585DDC830"/>
        <w:category>
          <w:name w:val="General"/>
          <w:gallery w:val="placeholder"/>
        </w:category>
        <w:types>
          <w:type w:val="bbPlcHdr"/>
        </w:types>
        <w:behaviors>
          <w:behavior w:val="content"/>
        </w:behaviors>
        <w:guid w:val="{325F2B99-8781-4ED0-9123-AB2D2310CF03}"/>
      </w:docPartPr>
      <w:docPartBody>
        <w:p w:rsidR="00000000" w:rsidRDefault="00000000">
          <w:pPr>
            <w:pStyle w:val="EFAF17E19C2A4CC3BC2FF57585DDC830"/>
          </w:pPr>
          <w:r w:rsidRPr="006F57FD">
            <w:t>From:</w:t>
          </w:r>
        </w:p>
      </w:docPartBody>
    </w:docPart>
    <w:docPart>
      <w:docPartPr>
        <w:name w:val="FE5A78B3469C4FABAAF054D089F84BEE"/>
        <w:category>
          <w:name w:val="General"/>
          <w:gallery w:val="placeholder"/>
        </w:category>
        <w:types>
          <w:type w:val="bbPlcHdr"/>
        </w:types>
        <w:behaviors>
          <w:behavior w:val="content"/>
        </w:behaviors>
        <w:guid w:val="{C8C48F82-C46A-45D8-A9E8-AFD47D55EC8D}"/>
      </w:docPartPr>
      <w:docPartBody>
        <w:p w:rsidR="00000000" w:rsidRDefault="00000000">
          <w:pPr>
            <w:pStyle w:val="FE5A78B3469C4FABAAF054D089F84BEE"/>
          </w:pPr>
          <w:r w:rsidRPr="006F57FD">
            <w:t>cc:</w:t>
          </w:r>
        </w:p>
      </w:docPartBody>
    </w:docPart>
    <w:docPart>
      <w:docPartPr>
        <w:name w:val="97EC8F0D7A8943EDA130E63DE8CF7751"/>
        <w:category>
          <w:name w:val="General"/>
          <w:gallery w:val="placeholder"/>
        </w:category>
        <w:types>
          <w:type w:val="bbPlcHdr"/>
        </w:types>
        <w:behaviors>
          <w:behavior w:val="content"/>
        </w:behaviors>
        <w:guid w:val="{1344441B-A24B-4F30-BE8E-D72E18ED81E1}"/>
      </w:docPartPr>
      <w:docPartBody>
        <w:p w:rsidR="00000000" w:rsidRDefault="00000000">
          <w:pPr>
            <w:pStyle w:val="97EC8F0D7A8943EDA130E63DE8CF7751"/>
          </w:pPr>
          <w:r w:rsidRPr="006F57FD">
            <w:t>Date:</w:t>
          </w:r>
        </w:p>
      </w:docPartBody>
    </w:docPart>
    <w:docPart>
      <w:docPartPr>
        <w:name w:val="0DC0E6EA44BF4CD6A80E803077511D73"/>
        <w:category>
          <w:name w:val="General"/>
          <w:gallery w:val="placeholder"/>
        </w:category>
        <w:types>
          <w:type w:val="bbPlcHdr"/>
        </w:types>
        <w:behaviors>
          <w:behavior w:val="content"/>
        </w:behaviors>
        <w:guid w:val="{C12EEC4D-E7E9-42BB-B452-B46AE2AF68E1}"/>
      </w:docPartPr>
      <w:docPartBody>
        <w:p w:rsidR="00000000" w:rsidRDefault="00000000">
          <w:pPr>
            <w:pStyle w:val="0DC0E6EA44BF4CD6A80E803077511D7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46"/>
    <w:rsid w:val="00F4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C7BC1AB8294A489D8542E127816277">
    <w:name w:val="63C7BC1AB8294A489D8542E127816277"/>
  </w:style>
  <w:style w:type="paragraph" w:customStyle="1" w:styleId="8D08F6632CD54BE5B37DA2AEB2204725">
    <w:name w:val="8D08F6632CD54BE5B37DA2AEB2204725"/>
  </w:style>
  <w:style w:type="paragraph" w:customStyle="1" w:styleId="825986DAE9E04B69B53DB06C48BFC2B5">
    <w:name w:val="825986DAE9E04B69B53DB06C48BFC2B5"/>
  </w:style>
  <w:style w:type="paragraph" w:customStyle="1" w:styleId="76CC887B619449D19329F5AEC91996BD">
    <w:name w:val="76CC887B619449D19329F5AEC91996BD"/>
  </w:style>
  <w:style w:type="paragraph" w:customStyle="1" w:styleId="EFAF17E19C2A4CC3BC2FF57585DDC830">
    <w:name w:val="EFAF17E19C2A4CC3BC2FF57585DDC830"/>
  </w:style>
  <w:style w:type="paragraph" w:customStyle="1" w:styleId="E38A2852D9634354BC62EDA7A8B744AF">
    <w:name w:val="E38A2852D9634354BC62EDA7A8B744AF"/>
  </w:style>
  <w:style w:type="paragraph" w:customStyle="1" w:styleId="FE5A78B3469C4FABAAF054D089F84BEE">
    <w:name w:val="FE5A78B3469C4FABAAF054D089F84BEE"/>
  </w:style>
  <w:style w:type="paragraph" w:customStyle="1" w:styleId="12CF593170B14AE5B1DC7D7F399A3642">
    <w:name w:val="12CF593170B14AE5B1DC7D7F399A3642"/>
  </w:style>
  <w:style w:type="paragraph" w:customStyle="1" w:styleId="97EC8F0D7A8943EDA130E63DE8CF7751">
    <w:name w:val="97EC8F0D7A8943EDA130E63DE8CF7751"/>
  </w:style>
  <w:style w:type="paragraph" w:customStyle="1" w:styleId="41449BB2E89D425582EBF7D348D1C5F7">
    <w:name w:val="41449BB2E89D425582EBF7D348D1C5F7"/>
  </w:style>
  <w:style w:type="paragraph" w:customStyle="1" w:styleId="0DC0E6EA44BF4CD6A80E803077511D73">
    <w:name w:val="0DC0E6EA44BF4CD6A80E803077511D73"/>
  </w:style>
  <w:style w:type="paragraph" w:customStyle="1" w:styleId="68FB16376B3448589EB58ADF1DCD4C9E">
    <w:name w:val="68FB16376B3448589EB58ADF1DCD4C9E"/>
  </w:style>
  <w:style w:type="paragraph" w:customStyle="1" w:styleId="21A9009FBBF5491986F4F32B013A86C7">
    <w:name w:val="21A9009FBBF5491986F4F32B013A8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{8201F9DB-8A7C-4F1F-A591-F37EE1672E10}</b:Guid>
    <b:Title>Measles cases and outbreaks</b:Title>
    <b:Year>2023</b:Year>
    <b:Author>
      <b:Author>
        <b:Corporate>Centers for Disease Control</b:Corporate>
      </b:Author>
    </b:Author>
    <b:InternetSiteTitle>Centers for Disease Control </b:InternetSiteTitle>
    <b:Month>January</b:Month>
    <b:Day>20</b:Day>
    <b:URL>https://www.cdc.gov/measles/cases-outbreaks.html</b:URL>
    <b:RefOrder>2</b:RefOrder>
  </b:Source>
  <b:Source>
    <b:Tag>Cen20</b:Tag>
    <b:SourceType>InternetSite</b:SourceType>
    <b:Guid>{EA7C7D79-20DE-41AE-82E4-F79DC7059740}</b:Guid>
    <b:Author>
      <b:Author>
        <b:Corporate>Centers for Disease Control</b:Corporate>
      </b:Author>
    </b:Author>
    <b:Title>Measles symptoms and complications</b:Title>
    <b:InternetSiteTitle>Centers for Disease Control</b:InternetSiteTitle>
    <b:Year>2020</b:Year>
    <b:Month>November</b:Month>
    <b:Day>5</b:Day>
    <b:URL>https://www.cdc.gov/measles/symptoms/index.html</b:URL>
    <b:RefOrder>3</b:RefOrder>
  </b:Source>
  <b:Source>
    <b:Tag>Cen21</b:Tag>
    <b:SourceType>InternetSite</b:SourceType>
    <b:Guid>{A08B527D-D32F-4D6F-B1CF-7C8C6BAFBCDC}</b:Guid>
    <b:Author>
      <b:Author>
        <b:Corporate>Centers for Disease Control</b:Corporate>
      </b:Author>
    </b:Author>
    <b:Title>Measles, mumps, and rubella (mmr) vaccination: what everyone should know</b:Title>
    <b:InternetSiteTitle>Centers for Disease Control</b:InternetSiteTitle>
    <b:Year>2021</b:Year>
    <b:Month>January</b:Month>
    <b:Day>26</b:Day>
    <b:URL>https://www.cdc.gov/vaccines/vpd/mmr/public/index.html</b:URL>
    <b:RefOrder>1</b:RefOrder>
  </b:Source>
  <b:Source>
    <b:Tag>TES06</b:Tag>
    <b:SourceType>DocumentFromInternetSite</b:SourceType>
    <b:Guid>{B9169E3E-8AEC-4909-B6A5-C4A92A16B12C}</b:Guid>
    <b:Author>
      <b:Author>
        <b:NameList>
          <b:Person>
            <b:Last>TESSA</b:Last>
            <b:First>Ousmane</b:First>
            <b:Middle>MOUSSA</b:Middle>
          </b:Person>
        </b:NameList>
      </b:Author>
    </b:Author>
    <b:Title>Mathematical model for control of measles by vaccination</b:Title>
    <b:InternetSiteTitle>Proceedings of Mali Symposium on Applied Sciences</b:InternetSiteTitle>
    <b:Year>2006</b:Year>
    <b:URL>https://www.researchgate.net/profile/Ousmane-Moussa-Tessa/publication/239832484_Mathematical_model_for_control_of_measles_by_vaccination/links/5419962d0cf2218008bf932e/Mathematical-model-for-control-of-measles-by-vaccination.pdf</b:URL>
    <b:RefOrder>4</b:RefOrder>
  </b:Source>
  <b:Source>
    <b:Tag>Mis23</b:Tag>
    <b:SourceType>InternetSite</b:SourceType>
    <b:Guid>{00BF2513-584B-4E76-8EFB-7A44365BB03A}</b:Guid>
    <b:Title>Vaccines for Children</b:Title>
    <b:InternetSiteTitle>Missouri Department of Health and Senior Services</b:InternetSiteTitle>
    <b:Year>2023</b:Year>
    <b:URL>https://health.mo.gov/living/wellness/immunizations/vfc-parents.php</b:URL>
    <b:Author>
      <b:Author>
        <b:Corporate>Missouri Department of Health and Senior Services</b:Corporate>
      </b:Author>
    </b:Author>
    <b:RefOrder>5</b:RefOrder>
  </b:Source>
  <b:Source>
    <b:Tag>Imm</b:Tag>
    <b:SourceType>DocumentFromInternetSite</b:SourceType>
    <b:Guid>{F55FB74D-AB6E-46A5-9142-490E2274B9E3}</b:Guid>
    <b:Author>
      <b:Author>
        <b:Corporate>Immunization Action Coalition</b:Corporate>
      </b:Author>
    </b:Author>
    <b:Title>Measles: questions and answers</b:Title>
    <b:InternetSiteTitle>Immunization Action Coalition</b:InternetSiteTitle>
    <b:URL>https://www.immunize.org/catg.d/p4209.pdf</b:URL>
    <b:RefOrder>6</b:RefOrder>
  </b:Source>
</b:Sources>
</file>

<file path=customXml/itemProps1.xml><?xml version="1.0" encoding="utf-8"?>
<ds:datastoreItem xmlns:ds="http://schemas.openxmlformats.org/officeDocument/2006/customXml" ds:itemID="{0F165866-263A-4BD5-9372-DA80ABB3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Template>
  <TotalTime>90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15736</dc:creator>
  <cp:keywords/>
  <dc:description/>
  <cp:lastModifiedBy>Bernskoetter,Melissa R</cp:lastModifiedBy>
  <cp:revision>3</cp:revision>
  <dcterms:created xsi:type="dcterms:W3CDTF">2023-01-27T21:02:00Z</dcterms:created>
  <dcterms:modified xsi:type="dcterms:W3CDTF">2023-01-27T22:32:00Z</dcterms:modified>
</cp:coreProperties>
</file>