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quyết Đại hội đại biểu toàn quốc lần thứ XIV của Đảng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Nghị quyết Đại hội XIV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quyết của Đảng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23/01/2026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Từ ngày ban hành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Đại hội đại biểu toàn quốc lần thứ XIV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thoiGian: </w:t>
      </w:r>
      <w:r>
        <w:rPr>
          <w:rFonts w:ascii="Roboto" w:cs="Roboto" w:eastAsia="Roboto" w:hAnsi="Roboto"/>
          <w:sz w:val="22"/>
          <w:szCs w:val="22"/>
        </w:rPr>
        <w:t xml:space="preserve">19–23/01/2026 tại Hà Nội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Chủ đề Đại hội XIV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Chủ đề: 'Tăng cường xây dựng, chỉnh đốn Đảng và hệ thống chính trị trong sạch, vững mạnh; phát huy ý chí tự lực, tự cường, khát vọng phát triển đất nước phồn vinh, hạnh phúc; tiếp tục đẩy mạnh toàn diện, đồng bộ công cuộc đổi mới, xây dựng và bảo vệ vững chắc Tổ quốc Việt Nam xã hội chủ nghĩa.'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Đại hội XIV đánh giá kết quả thực hiện Nghị quyết Đại hội XIII (nhiệm kỳ 2021–2025) và đề ra phương hướng nhiệm kỳ 2026–2031.</w:t>
      </w:r>
    </w:p>
    <w:p>
      <w:pPr>
        <w:pStyle w:val="Heading2"/>
        <w:spacing w:after="120" w:before="240"/>
      </w:pPr>
      <w:r>
        <w:t xml:space="preserve">Mục tiêu phát triển đất nước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Mục tiêu đến năm 2030: Việt Nam là nước đang phát triển có công nghiệp hiện đại, thu nhập trung bình cao.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Mục tiêu đến năm 2045 (kỷ niệm 100 năm thành lập nước): Việt Nam là nước phát triển, thu nhập cao, theo định hướng xã hội chủ nghĩa.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Tốc độ tăng trưởng GDP bình quân giai đoạn 2026–2030: khoảng 10%/năm (mục tiêu phấn đấu).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GDP bình quân đầu người đến 2030: khoảng 7.500–8.000 USD; đến 2045: khoảng 15.000–18.000 USD.</w:t>
      </w:r>
    </w:p>
    <w:p>
      <w:pPr>
        <w:pStyle w:val="Heading2"/>
        <w:spacing w:after="120" w:before="240"/>
      </w:pPr>
      <w:r>
        <w:t xml:space="preserve">3 đột phá chiến lược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Đột phá 1 — Hoàn thiện thể chế: xây dựng hệ thống pháp luật đồng bộ, hiện đại; cải cách hành chính; cải thiện môi trường kinh doanh; bảo vệ quyền sở hữu tài sản.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Đột phá 2 — Phát triển nguồn nhân lực: đổi mới căn bản giáo dục – đào tạo; phát triển khoa học – công nghệ; nâng cao chất lượng lao động; thu hút nhân tài.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Đột phá 3 — Xây dựng kết cấu hạ tầng: hạ tầng giao thông, năng lượng, số; hạ tầng đô thị; hạ tầng nông thôn mới; hạ tầng ứng phó biến đổi khí hậu.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Mẹo nhớ: Thể chế – Nhân lực – Hạ tầng (viết tắt: 'TNH').</w:t>
      </w:r>
    </w:p>
    <w:p>
      <w:pPr>
        <w:pStyle w:val="Heading2"/>
        <w:spacing w:after="120" w:before="240"/>
      </w:pPr>
      <w:r>
        <w:t xml:space="preserve">12 định hướng phát triển chính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Tiếp tục đổi mới mô hình tăng trưởng, cơ cấu lại nền kinh tế; đẩy mạnh công nghiệp hóa, hiện đại hóa.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Phát triển KHCN, đổi mới sáng tạo và chuyển đổi số quốc gia làm đột phá.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Phát triển toàn diện văn hóa, xã hội; bảo đảm an sinh xã hội, nâng cao đời sống Nhân dân.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Quản lý tài nguyên, bảo vệ môi trường; phòng chống thiên tai, ứng phó biến đổi khí hậu.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Bảo đảm quốc phòng, an ninh; bảo vệ độc lập, chủ quyền, toàn vẹn lãnh thổ.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Thực hiện đường lối đối ngoại độc lập, tự chủ, đa phương hóa, đa dạng hóa.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Hoàn thiện Nhà nước pháp quyền XHCN; phòng chống tham nhũng, lãng phí.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Tăng cường đại đoàn kết toàn dân tộc; phát huy dân chủ XHCN.</w:t>
      </w:r>
    </w:p>
    <w:p>
      <w:pPr>
        <w:pStyle w:val="Heading2"/>
        <w:spacing w:after="120" w:before="240"/>
      </w:pPr>
      <w:r>
        <w:t xml:space="preserve">Động lực phát triển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Động lực chính: sự kết hợp giữa đổi mới, hội nhập quốc tế và phát huy nguồn lực con người.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Lấy con người làm trung tâm, chủ thể và mục tiêu của sự phát triển.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Khơi dậy khát vọng phát triển đất nước phồn vinh, hạnh phúc; phát huy sức mạnh đại đoàn kết toàn dân tộc.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Kết hợp sức mạnh dân tộc với sức mạnh thời đại.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2026-08-14T07:41:12.271Z</dcterms:created>
  <dcterms:modified xsi:type="dcterms:W3CDTF">2026-08-14T07:41:12.272Z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