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Luật 56/2024/QH15 — Sửa 9 luật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56/2024/QH15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Luật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29/11/2024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01/01/2025 (một số điều)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Quốc hội khóa XV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noiDung: </w:t>
      </w:r>
      <w:r>
        <w:rPr>
          <w:rFonts w:ascii="Roboto" w:cs="Roboto" w:eastAsia="Roboto" w:hAnsi="Roboto"/>
          <w:sz w:val="22"/>
          <w:szCs w:val="22"/>
        </w:rPr>
        <w:t xml:space="preserve">Sửa đổi 9 luật: Chứng khoán, Kế toán, NSNN, Thuế TNCN, Quản lý thuế, Đầu tư công, Đầu tư, PPP, Quản lý tài sản công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Tổng quan về Luật 56/2024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Quốc hội thông qua ngày 29/11/2024, sửa đổi 9 luật nhằm đồng bộ hóa hệ thống pháp luật.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Mẹo học: KHÔNG cần học riêng luật này — học qua bản hợp nhất của từng luật gốc đã được sửa đổi.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Các luật được sửa: Luật Chứng khoán, Luật Kế toán, Luật NSNN 83/2015, Luật Thuế TNCN, Luật Quản lý thuế, Luật Đầu tư công, Luật Đầu tư, Luật PPP, Luật Quản lý tài sản công.</w:t>
      </w:r>
    </w:p>
    <w:p>
      <w:pPr>
        <w:pStyle w:val="Heading2"/>
        <w:spacing w:after="120" w:before="240"/>
      </w:pPr>
      <w:r>
        <w:t xml:space="preserve">Nội dung sửa đổi Luật Kế toán 88/2015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Bổ sung quy định về chuẩn mực kế toán Việt Nam: Bộ Tài chính ban hành chuẩn mực kế toán dựa trên thông lệ quốc tế (IFRS).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Bổ sung quy định về chứng từ điện tử: công nhận giá trị pháp lý của chứng từ kế toán điện tử; quy định về chữ ký số, hóa đơn điện tử.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Hoàn thiện quy định về kế toán quản trị: đơn vị phải tổ chức hệ thống kế toán quản trị phục vụ ra quyết định nội bộ.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Quy định mới về kiểm toán nội bộ: đơn vị kế toán có quy mô lớn phải tổ chức bộ phận kiểm toán nội bộ.</w:t>
      </w:r>
    </w:p>
    <w:p>
      <w:pPr>
        <w:pStyle w:val="Heading2"/>
        <w:spacing w:after="120" w:before="240"/>
      </w:pPr>
      <w:r>
        <w:t xml:space="preserve">Nội dung sửa đổi Luật NSNN 83/2015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Sửa đổi một số điều của Luật NSNN 83/2015 liên quan đến phân cấp ngân sách, thời hạn quyết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Tuy nhiên, từ năm ngân sách 2026, Luật NSNN 83/2015 (đã sửa đổi) được thay thế bởi Luật NSNN 89/2025.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Do đó, phần sửa đổi NSNN trong Luật 56/2024 chỉ áp dụng cho năm ngân sách 2025 và trước đó.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Từ năm NS 2026 trở đi, áp dụng toàn bộ Luật NSNN 89/2025.</w:t>
      </w:r>
    </w:p>
    <w:p>
      <w:pPr>
        <w:pStyle w:val="Heading2"/>
        <w:spacing w:after="120" w:before="240"/>
      </w:pPr>
      <w:r>
        <w:t xml:space="preserve">Nội dung sửa đổi các luật khác (tóm tắt)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Luật Quản lý tài sản công: bổ sung quy định về mua sắm tập trung, đấu giá tài sản công trực tuyến.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Luật Đầu tư công: sửa quy trình phê duyệt dự án, phân cấp thẩm quyền quyết định chủ trương đầu tư.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Luật Thuế TNCN: điều chỉnh mức giảm trừ gia cảnh, bổ sung quy định về thuế đối với thu nhập từ chuyển nhượng bất động sản.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Luật Chứng khoán: tăng cường công bố thông tin, quy định về giao dịch điện tử trên thị trường chứng khoán.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2026-08-14T07:41:12.579Z</dcterms:created>
  <dcterms:modified xsi:type="dcterms:W3CDTF">2026-08-14T07:41:12.579Z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