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định 60/2021/NĐ-CP — Tự chủ tài chính đơn vị sự nghiệp công lập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60/2021/NĐ-CP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định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21/6/2021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15/8/2021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Chính phủ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ghiChu: </w:t>
      </w:r>
      <w:r>
        <w:rPr>
          <w:rFonts w:ascii="Roboto" w:cs="Roboto" w:eastAsia="Roboto" w:hAnsi="Roboto"/>
          <w:sz w:val="22"/>
          <w:szCs w:val="22"/>
        </w:rPr>
        <w:t xml:space="preserve">Sửa đổi bởi NĐ 111/2025/NĐ-CP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4 nhóm mức độ tự chủ tài chính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Nhóm 1: ĐVSNCL tự bảo đảm toàn bộ chi thường xuyên và chi đầu tư (tự chủ hoàn toàn). Ví dụ: bệnh viện lớn, trường đại học có nguồn thu dịch vụ mạnh.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Nhóm 2: ĐVSNCL tự bảo đảm toàn bộ chi thường xuyên (tự chủ chi thường xuyên). Ví dụ: trung tâm dịch vụ công có nguồn thu ổn định.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Nhóm 3: ĐVSNCL tự bảo đảm một phần chi thường xuyên (tự chủ một phần). Ví dụ: trung tâm cung ứng dịch vụ công phường — vừa có thu dịch vụ vừa được NSNN cấp.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Nhóm 4: ĐVSNCL do NSNN bảo đảm toàn bộ chi thường xuyên và chi đầu tư (chưa tự chủ). Ví dụ: đơn vị sự nghiệp phục vụ quản lý nhà nước, không có nguồn thu dịch vụ.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Tiêu chí phân nhóm: tỷ lệ tự bảo đảm chi thường xuyên = (Thu sự nghiệp + Thu khác) / Tổng chi thường xuyên x 100%.</w:t>
      </w:r>
    </w:p>
    <w:p>
      <w:pPr>
        <w:pStyle w:val="Heading2"/>
        <w:spacing w:after="120" w:before="240"/>
      </w:pPr>
      <w:r>
        <w:t xml:space="preserve">Nguồn tài chính của ĐVSNCL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Nguồn 1: Ngân sách nhà nước cấp (đối với nhóm 3, 4 — cấp theo định mức, tiêu chí).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Nguồn 2: Thu từ cung ứng dịch vụ sự nghiệp công (học phí, viện phí, phí dịch vụ...).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Nguồn 3: Thu từ hoạt động dịch vụ khác (cho thuê tài sản, liên doanh liên kết...).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Nguồn 4: Thu từ khai thác tài sản công; viện trợ, tài trợ, đóng góp của tổ chức, cá nhân.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Nguồn 5: Quỹ phát triển hoạt động sự nghiệp (lũy kế từ các năm trước); Quỹ bổ sung thu nhập.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nhóm 1, 2 được giữ lại toàn bộ nguồn thu; đơn vị nhóm 3, 4 được giữ lại phần thu theo tỷ lệ quy định.</w:t>
      </w:r>
    </w:p>
    <w:p>
      <w:pPr>
        <w:pStyle w:val="Heading2"/>
        <w:spacing w:after="120" w:before="240"/>
      </w:pPr>
      <w:r>
        <w:t xml:space="preserve">Phân phối kết quả tài chính — trích lập các quỹ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Sau khi bù đắp chi phí, nộp thuế (nếu có), đơn vị phân phối kết quả tài chính theo thứ tự: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1. Trích lập Quỹ phát triển hoạt động sự nghiệp (Quỹ PTHĐSN): tối thiểu 25% đối với nhóm 1, 2; tối thiểu 10% đối với nhóm 3.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2. Trích lập Quỹ bổ sung thu nhập: chi thêm cho viên chức ngoài lương.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3. Trích lập Quỹ khen thưởng: không quá 3 tháng lương bình quân thực hiện.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4. Trích lập Quỹ phúc lợi: không quá 2,5 tháng lương bình quân thực hiện.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Phần còn lại (nếu có): chuyển sang năm sau hoặc bổ sung Quỹ PTHĐSN.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Mẹo nhớ: 'Phát triển trước, rồi thu nhập, rồi khen thưởng, phúc lợi' — viết tắt: PT-TN-KT-PL.</w:t>
      </w:r>
    </w:p>
    <w:p>
      <w:pPr>
        <w:pStyle w:val="Heading2"/>
        <w:spacing w:after="120" w:before="240"/>
      </w:pPr>
      <w:r>
        <w:t xml:space="preserve">Dịch vụ sự nghiệp công — 3 phương thức cung ứng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1. Giao nhiệm vụ: cơ quan nhà nước giao trực tiếp cho ĐVSNCL cung ứng DVSNC — áp dụng khi chỉ có 1 đơn vị cung ứng hoặc DVSNC thiết yếu.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2. Đặt hàng: cơ quan nhà nước ký hợp đồng với ĐVSNCL hoặc tổ chức ngoài công lập để cung ứng DVSNC — áp dụng khi có nhiều đơn vị có khả năng cung ứng.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3. Đấu thầu: tổ chức đấu thầu rộng rãi để lựa chọn đơn vị cung ứng DVSNC — áp dụng khi có đủ điều kiện cạnh tranh.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Giá DVSNC: do cơ quan có thẩm quyền quy định (giá nhà nước) hoặc thỏa thuận theo thị trường (giá dịch vụ).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sự nghiệp công lập được tự chủ trong việc sử dụng nguồn thu từ DVSNC theo quy định.</w:t>
      </w:r>
    </w:p>
    <w:p>
      <w:pPr>
        <w:pStyle w:val="Heading2"/>
        <w:spacing w:after="120" w:before="240"/>
      </w:pPr>
      <w:r>
        <w:t xml:space="preserve">Áp dụng cho Trung tâm Cung ứng DVC phường Cát Lái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Trung tâm Cung ứng DVC phường Cát Lái là ĐVSNCL — khả năng thuộc nhóm 3 (tự bảo đảm một phần chi thường xuyên).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Nguồn tài chính: NSNN cấp (chi thường xuyên) + thu từ phí dịch vụ công (cấp giấy tờ, chứng thực...).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tại Trung tâm phải thực hiện: hạch toán thu – chi theo TT 24/2024; lập BCTC và báo cáo quyết toán kinh phí.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Phân phối kết quả: trích lập Quỹ PTHĐSN (&gt;= 10% nếu nhóm 3), Quỹ bổ sung thu nhập, Quỹ khen thưởng, Quỹ phúc lợi.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2026-08-14T07:41:12.681Z</dcterms:created>
  <dcterms:modified xsi:type="dcterms:W3CDTF">2026-08-14T07:41:12.681Z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