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Nghị định 259/2026/NĐ-CP — Tuyển dụng, sử dụng, quản lý viên chức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259/2026/NĐ-CP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Nghị định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30/6/2026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01/7/2026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Chính phủ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Thay thế: </w:t>
      </w:r>
      <w:r>
        <w:rPr>
          <w:rFonts w:ascii="Roboto" w:cs="Roboto" w:eastAsia="Roboto" w:hAnsi="Roboto"/>
          <w:sz w:val="22"/>
          <w:szCs w:val="22"/>
        </w:rPr>
        <w:t xml:space="preserve">NĐ 115/2020/NĐ-CP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Điều kiện đăng ký dự tuyển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Công dân Việt Nam từ đủ 18 tuổi trở lên; có phiếu đăng ký dự tuyển; có lý lịch rõ ràng.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Có văn bằng, chứng chỉ đào tạo phù hợp vị trí việc làm; đủ sức khỏe để thực hiện công việc.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Không thuộc các trường hợp bị cấm: đang bị truy cứu trách nhiệm hình sự; đang trong thời gian bị kỷ luật; đang bị tạm giam.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Hồ sơ dự tuyển gồm: phiếu đăng ký, sơ yếu lý lịch, bản sao văn bằng chứng chỉ, giấy khám sức khỏe, ảnh.</w:t>
      </w:r>
    </w:p>
    <w:p>
      <w:pPr>
        <w:pStyle w:val="Heading2"/>
        <w:spacing w:after="120" w:before="240"/>
      </w:pPr>
      <w:r>
        <w:t xml:space="preserve">Quy trình thi tuyển 2 vòng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Vòng 1 — Thi trắc nghiệm kiến thức chung trên giấy hoặc trên máy tính: 60 câu hỏi / 60 phút. Đạt &gt;= 50% số câu đúng mới được vào Vòng 2.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Vòng 2 — Thi nghiệp vụ chuyên ngành: gồm phần viết (thời gian 180 phút) và phần phỏng vấn (hoặc thực hành).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Điểm Vòng 2 tính theo thang 100. Điểm thi viết chiếm 70%, điểm phỏng vấn chiếm 30%.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Người trúng tuyển phải đạt &gt;= 50 điểm Vòng 2 (tổng điểm viết + phỏng vấn) và có tổng điểm cộng ưu tiên &gt;= điểm chuẩn do hội đồng tuyển dụng xác định.</w:t>
      </w:r>
    </w:p>
    <w:p>
      <w:pPr>
        <w:pStyle w:val="Heading2"/>
        <w:spacing w:after="120" w:before="240"/>
      </w:pPr>
      <w:r>
        <w:t xml:space="preserve">Điểm ưu tiên trong tuyển dụng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+7,5 điểm: Anh hùng Lực lượng vũ trang, Anh hùng Lao động, thương binh, bệnh binh, người hưởng chính sách như thương binh.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+5 điểm: Con liệt sĩ, con thương binh, con bệnh binh, con của người hưởng chính sách như thương binh.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+2,5 điểm: Người dân tộc thiểu số; người khuyết tật; con thương binh liệt sĩ hạng nặng hơn.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+1,5 điểm: Người hoạt động cách mạng trước ngày 01/01/1945; con đẻ, con nuôi của người hoạt động cách mạng.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Lưu ý: chỉ cộng điểm ưu tiên vào kết quả Vòng 2, không cộng vào Vòng 1. Người thuộc nhiều diện ưu tiên chỉ được cộng mức cao nhất.</w:t>
      </w:r>
    </w:p>
    <w:p>
      <w:pPr>
        <w:pStyle w:val="Heading2"/>
        <w:spacing w:after="120" w:before="240"/>
      </w:pPr>
      <w:r>
        <w:t xml:space="preserve">Chế độ tập sự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Thời gian tập sự phụ thuộc trình độ đào tạo: tiến sĩ 9 tháng; thạc sĩ 9 tháng; đại học 12 tháng; cao đẳng 9 tháng; trung cấp 6 tháng.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Lương tập sự: hưởng 100% mức lương bậc 1 của ngạch (hoặc hạng) tương ứng với trình độ đào tạo.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Người hướng dẫn tập sự phải là viên chức có trình độ chuyên môn phù hợp, có ít nhất 3 năm kinh nghiệm.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Kết thúc tập sự: người đứng đầu đơn vị đánh giá; nếu đạt yêu cầu thì ký HĐLV chính thức, bổ nhiệm vào ngạch (hạng) CDNN.</w:t>
      </w:r>
    </w:p>
    <w:p>
      <w:pPr>
        <w:pStyle w:val="Heading2"/>
        <w:spacing w:after="120" w:before="240"/>
      </w:pPr>
      <w:r>
        <w:t xml:space="preserve">Bổ nhiệm chức danh nghề nghiệp và xếp lương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Sau khi trúng tuyển và hoàn thành tập sự, viên chức được bổ nhiệm vào CDNN theo vị trí việc làm.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Xếp lương theo hệ số lương của ngạch (hạng) CDNN: viên chức loại A1 (đại học) — bậc 1 hệ số 2,34; loại A0 (cao đẳng) — bậc 1 hệ số 2,10.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Thời gian nâng bậc lương tiếp theo: 3 năm đối với nhóm A, 2 năm đối với nhóm B, C.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Việc xếp lương phải phù hợp với vị trí việc làm, trình độ đào tạo và thời gian công tác.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2026-08-14T07:41:12.005Z</dcterms:created>
  <dcterms:modified xsi:type="dcterms:W3CDTF">2026-08-14T07:41:12.005Z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