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Nghị quyết 1685/NQ-UBTVQH15 — Sắp xếp ĐVHC cấp xã TP.HCM</w:t>
      </w:r>
    </w:p>
    <w:p>
      <w:pPr>
        <w:pStyle w:val="Heading1"/>
        <w:pBdr>
          <w:bottom w:val="single" w:color="4F46E5" w:sz="1"/>
        </w:pBdr>
        <w:spacing w:after="200" w:before="200"/>
      </w:pPr>
      <w:r>
        <w:t xml:space="preserve">THÔNG TIN VĂN BẢN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Số hiệu: </w:t>
      </w:r>
      <w:r>
        <w:rPr>
          <w:rFonts w:ascii="Roboto" w:cs="Roboto" w:eastAsia="Roboto" w:hAnsi="Roboto"/>
          <w:sz w:val="22"/>
          <w:szCs w:val="22"/>
        </w:rPr>
        <w:t xml:space="preserve">1685/NQ-UBTVQH15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Loại văn bản: </w:t>
      </w:r>
      <w:r>
        <w:rPr>
          <w:rFonts w:ascii="Roboto" w:cs="Roboto" w:eastAsia="Roboto" w:hAnsi="Roboto"/>
          <w:sz w:val="22"/>
          <w:szCs w:val="22"/>
        </w:rPr>
        <w:t xml:space="preserve">Nghị quyết của UBTVQH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Ngày ban hành: </w:t>
      </w:r>
      <w:r>
        <w:rPr>
          <w:rFonts w:ascii="Roboto" w:cs="Roboto" w:eastAsia="Roboto" w:hAnsi="Roboto"/>
          <w:sz w:val="22"/>
          <w:szCs w:val="22"/>
        </w:rPr>
        <w:t xml:space="preserve">16/6/2025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Ngày hiệu lực: </w:t>
      </w:r>
      <w:r>
        <w:rPr>
          <w:rFonts w:ascii="Roboto" w:cs="Roboto" w:eastAsia="Roboto" w:hAnsi="Roboto"/>
          <w:sz w:val="22"/>
          <w:szCs w:val="22"/>
        </w:rPr>
        <w:t xml:space="preserve">01/7/2025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Cơ quan ban hành: </w:t>
      </w:r>
      <w:r>
        <w:rPr>
          <w:rFonts w:ascii="Roboto" w:cs="Roboto" w:eastAsia="Roboto" w:hAnsi="Roboto"/>
          <w:sz w:val="22"/>
          <w:szCs w:val="22"/>
        </w:rPr>
        <w:t xml:space="preserve">Ủy ban Thường vụ Quốc hội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phamVi: </w:t>
      </w:r>
      <w:r>
        <w:rPr>
          <w:rFonts w:ascii="Roboto" w:cs="Roboto" w:eastAsia="Roboto" w:hAnsi="Roboto"/>
          <w:sz w:val="22"/>
          <w:szCs w:val="22"/>
        </w:rPr>
        <w:t xml:space="preserve">TP.HCM (sau sáp nhập cấp tỉnh)</w:t>
      </w:r>
    </w:p>
    <w:p>
      <w:pPr>
        <w:spacing w:after="200"/>
      </w:pPr>
    </w:p>
    <w:p>
      <w:pPr>
        <w:pStyle w:val="Heading1"/>
        <w:pBdr>
          <w:bottom w:val="single" w:color="4F46E5" w:sz="1"/>
        </w:pBdr>
        <w:spacing w:after="200" w:before="200"/>
      </w:pPr>
      <w:r>
        <w:t xml:space="preserve">NỘI DUNG TRỌNG TÂM</w:t>
      </w:r>
    </w:p>
    <w:p>
      <w:pPr>
        <w:pStyle w:val="Heading2"/>
        <w:spacing w:after="120" w:before="240"/>
      </w:pPr>
      <w:r>
        <w:t xml:space="preserve">Tổng quan sắp xếp cấp xã tại TP.HCM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UBTVQH thông qua NQ 1685 ngày 16/6/2025, sắp xếp các ĐVHC cấp xã của TP.HCM mới.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Các ĐVHC cấp xã mới bắt đầu hoạt động từ 01/7/2025.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Tổng số ĐVHC cấp xã của TP.HCM mới: 168 đơn vị.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Cơ cấu: 113 phường + 54 xã + 1 đặc khu (Côn Đảo).</w:t>
      </w:r>
    </w:p>
    <w:p>
      <w:pPr>
        <w:pStyle w:val="Heading2"/>
        <w:spacing w:after="120" w:before="240"/>
      </w:pPr>
      <w:r>
        <w:t xml:space="preserve">Phân bố ĐVHC cấp xã theo khu vực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Khu vực nội thành: chủ yếu là phường — mật độ dân số cao, đô thị hóa hoàn toàn.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Khu vực ngoại thành: kết hợp phường và xã — đang trong quá trình đô thị hóa.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Khu vực huyện đảo Côn Đảo: tổ chức thành đặc khu — đơn vị hành chính cấp xã đặc biệt.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Tổng cộng 168 ĐVHC cấp xã — đây là số lượng lớn nhất cả nước do TP.HCM mới bao gồm cả Bình Dương và BRVT.</w:t>
      </w:r>
    </w:p>
    <w:p>
      <w:pPr>
        <w:pStyle w:val="Heading2"/>
        <w:spacing w:after="120" w:before="240"/>
      </w:pPr>
      <w:r>
        <w:t xml:space="preserve">Phường Cát Lái — đơn vị công tác của thí sinh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Phường Cát Lái nằm trên địa bàn TP. Thủ Đức (thuộc TP.HCM mới).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Đây là địa bàn có Trung tâm Cung ứng dịch vụ công phường Cát Lái — nơi thí sinh dự tuyển.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Cần nắm rõ: phường Cát Lái thuộc ĐVHC cấp xã nào sau sắp xếp; tên gọi, địa giới, dân số.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Phường Cát Lái có vị trí chiến lược: cửa ngõ phía Đông TP.HCM, giáp sông Đồng Nai, có khu đô thị mới Thủ Thiêm.</w:t>
      </w:r>
    </w:p>
    <w:p>
      <w:pPr>
        <w:pStyle w:val="Heading2"/>
        <w:spacing w:after="120" w:before="240"/>
      </w:pPr>
      <w:r>
        <w:t xml:space="preserve">Tác động của sắp xếp đến bộ máy và đời sống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Bộ máy hành chính tinh gọn: giảm số lượng cán bộ, công chức cấp xã do sáp nhập.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Người dân được tạo điều kiện chuyển đổi giấy tờ, thủ tục hành chính sang ĐVHC mới.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Ngân sách cấp xã được điều chỉnh theo địa giới hành chính mới.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Các chính sách an sinh xã hội, đất đai, xây dựng tiếp tục thực hiện bình thường trong thời gian chuyển tiếp.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2026-08-14T07:41:12.392Z</dcterms:created>
  <dcterms:modified xsi:type="dcterms:W3CDTF">2026-08-14T07:41:12.392Z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