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atements-and-declarations"/>
    <w:p>
      <w:pPr>
        <w:pStyle w:val="Heading1"/>
      </w:pPr>
      <w:r>
        <w:t xml:space="preserve">Statements and Declarations</w:t>
      </w:r>
    </w:p>
    <w:bookmarkStart w:id="20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The authors declare no competing interests directly or indirectly related to the work submitted for publication.</w:t>
      </w:r>
    </w:p>
    <w:bookmarkEnd w:id="20"/>
    <w:bookmarkStart w:id="21" w:name="X071796dd6bc546c91e96cca1cf5ff96599de61f"/>
    <w:p>
      <w:pPr>
        <w:pStyle w:val="Heading2"/>
      </w:pPr>
      <w:r>
        <w:t xml:space="preserve">Declaration of generative AI and AI-assisted technologies in the writing process</w:t>
      </w:r>
    </w:p>
    <w:p>
      <w:pPr>
        <w:pStyle w:val="FirstParagraph"/>
      </w:pPr>
      <w:r>
        <w:t xml:space="preserve">During the preparation of this work the author(s) used Grammarly, ChatGPT in order to improve the readability and language of the manuscript. After using this tool/service, the author(s) reviewed and edited the content as needed and take(s) full responsibility for the content of the published article.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2024-12-16T13:18:43Z</dcterms:created>
  <dcterms:modified xsi:type="dcterms:W3CDTF">2024-12-16T13:18:43Z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