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df" ContentType="application/pdf"/>
  <Override PartName="/word/media/rId37.pdf" ContentType="application/pdf"/>
  <Override PartName="/word/media/rId55.pdf" ContentType="application/pdf"/>
  <Override PartName="/word/media/rId61.pdf" ContentType="application/pdf"/>
  <Override PartName="/word/media/rId76.pdf" ContentType="application/pdf"/>
  <Override PartName="/word/media/rId80.pdf" ContentType="application/pdf"/>
  <Override PartName="/word/media/rId90.pdf" ContentType="application/pdf"/>
  <Override PartName="/word/media/rId86.pdf" ContentType="application/pdf"/>
  <Override PartName="/word/media/rId97.pdf" ContentType="application/pdf"/>
  <Override PartName="/word/media/rId71.pdf" ContentType="application/pdf"/>
  <Override PartName="/word/media/rId6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 the Role of AI Chatbots in K-12 Education: A Comparative Study of Socratic and Non-Socratic Approaches</w:t>
      </w:r>
    </w:p>
    <w:p>
      <w:pPr>
        <w:pStyle w:val="Date"/>
      </w:pPr>
      <w:r>
        <w:t xml:space="preserve">This version: May 28, 2025</w:t>
      </w:r>
    </w:p>
    <w:bookmarkStart w:id="20" w:name="highlights"/>
    <w:p>
      <w:pPr>
        <w:pStyle w:val="Heading1"/>
      </w:pPr>
      <w:r>
        <w:t xml:space="preserve">Highlights</w:t>
      </w:r>
    </w:p>
    <w:p>
      <w:pPr>
        <w:numPr>
          <w:ilvl w:val="0"/>
          <w:numId w:val="1001"/>
        </w:numPr>
      </w:pPr>
      <w:r>
        <w:t xml:space="preserve">An experiment was conducted where K-12 students used AI chatbots to solve school-related problems.</w:t>
      </w:r>
    </w:p>
    <w:p>
      <w:pPr>
        <w:numPr>
          <w:ilvl w:val="0"/>
          <w:numId w:val="1001"/>
        </w:numPr>
      </w:pPr>
      <w:r>
        <w:t xml:space="preserve">Two AI chatbot approaches were tested: one provided incremental guidance to encourage critical thinking (</w:t>
      </w:r>
      <w:r>
        <w:t xml:space="preserve">“Socratic”</w:t>
      </w:r>
      <w:r>
        <w:t xml:space="preserve">), while the other offered immediate solutions (</w:t>
      </w:r>
      <w:r>
        <w:t xml:space="preserve">“non-Socratic”</w:t>
      </w:r>
      <w:r>
        <w:t xml:space="preserve">).</w:t>
      </w:r>
    </w:p>
    <w:p>
      <w:pPr>
        <w:numPr>
          <w:ilvl w:val="0"/>
          <w:numId w:val="1001"/>
        </w:numPr>
      </w:pPr>
      <w:r>
        <w:t xml:space="preserve">Results showed that AI-generated explanations improved students’ performance over solutions without them, highlighting the value of AI-generated guidance.</w:t>
      </w:r>
    </w:p>
    <w:p>
      <w:pPr>
        <w:numPr>
          <w:ilvl w:val="0"/>
          <w:numId w:val="1001"/>
        </w:numPr>
      </w:pPr>
      <w:r>
        <w:t xml:space="preserve">Participants engaged more frequently with the Socratic AI, though this did not result in improved performance compared to the non-Socratic AI.</w:t>
      </w:r>
    </w:p>
    <w:p>
      <w:pPr>
        <w:numPr>
          <w:ilvl w:val="0"/>
          <w:numId w:val="1001"/>
        </w:numPr>
      </w:pPr>
      <w:r>
        <w:t xml:space="preserve">While students found interactions with the AI useful, they perceived the Socratic AI as less helpful overall.</w:t>
      </w:r>
    </w:p>
    <w:p>
      <w:pPr>
        <w:numPr>
          <w:ilvl w:val="0"/>
          <w:numId w:val="1001"/>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address this question, we conducted a randomized experiment comparing two distinct chatbot approaches: one designed to encourage critical thinking through incremental guidance (</w:t>
      </w:r>
      <w:r>
        <w:t xml:space="preserve">“Socratic AI”</w:t>
      </w:r>
      <w:r>
        <w:t xml:space="preserve">) and another providing immediate solutions (</w:t>
      </w:r>
      <w:r>
        <w:t xml:space="preserve">“non-Socratic AI”</w:t>
      </w:r>
      <w:r>
        <w:t xml:space="preserve">). The study involved students aged 14 to 16, who engaged in various school-related tasks under these experimental conditions. Students’ attitudes were measured through self-reported surveys. Results indicated that AI-generated explanations significantly improved students’ performance over solutions provided without such explanations,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students generally perceiving AI assistance as beneficial, they exhibited limited retention, failing to apply learned concepts to new situations when we removed AI assistance. These findings contribute to the ongoing debate on integrating LLM-powered chatbots in education, highlighting key challenges in designing AI tutors that effectively foster critical thinking while maintaining student satisfaction, raising concerns about their adoption in educational settings.</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evaluation of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 learning processes. Most prior studies have not isolated the specific role of detailed AI-generated reasoning in enhancing problem-solving skills. To fill this gap, we conducted a randomised experiment with k-12 students (n = 122) who were engaged in a simple estimation task – guessing the value of coins in a jar. Half of the participants received only an AI-generated prediction, while the other half were additionally provided with AI-generated explanations detailing how to derive such estimation. This setup enabled to address our first research question (RQ):</w:t>
      </w:r>
    </w:p>
    <w:p>
      <w:pPr>
        <w:pStyle w:val="BodyText"/>
      </w:pPr>
      <w:r>
        <w:rPr>
          <w:b/>
          <w:bCs/>
        </w:rPr>
        <w:t xml:space="preserve">RQ1: Do AI-generated explanations enhance students’ problem-solving performance in school tasks, specifically in terms of estimation accuracy?</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 setting, this may affect learning outcomes in a complex manner. Students may interpret well-written explanations as evidence that an answer is correct, even when it is not. Conversely, they may notice minor errors or inconsistencies in an explanation that reduces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like the Socratic Method have long been valued for promoting critical thinking and more profound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like ChatGPT, often focus on providing direct solutions or feedback, potentially limiting opportunities for active student engagement and reflection. Our study addresses this gap by conducting a parallel experimental intervention comparing Socratic-style AI interactions to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like a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centers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offers a broad look at how chatbots are used in different areas of education</w:t>
      </w:r>
      <w:r>
        <w:t xml:space="preserve"> </w:t>
      </w:r>
      <w:r>
        <w:t xml:space="preserve">(</w:t>
      </w:r>
      <w:hyperlink w:anchor="ref-debets2025chatbots">
        <w:r>
          <w:rPr>
            <w:rStyle w:val="Hyperlink"/>
          </w:rPr>
          <w:t xml:space="preserve">Debets et al. 2025</w:t>
        </w:r>
      </w:hyperlink>
      <w:r>
        <w:t xml:space="preserve">)</w:t>
      </w:r>
      <w:r>
        <w:t xml:space="preserve">. It groups chatbot uses by roles like tutoring, giving feedback, and helping with administrative tasks, and examines how they are designed and used.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Wu and Yu 2024</w:t>
        </w:r>
      </w:hyperlink>
      <w:r>
        <w:t xml:space="preserve">)</w:t>
      </w:r>
      <w:r>
        <w:t xml:space="preserve">. However, most studies are short-term, may suffer from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intagrating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the risk of which is hard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this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thee study underscores both the potential and challenges of applying classical pedagical methods, such as the Socratic approach, emphasizing the need to provide explanations rather than just answers.</w:t>
      </w:r>
    </w:p>
    <w:bookmarkEnd w:id="26"/>
    <w:bookmarkEnd w:id="27"/>
    <w:bookmarkStart w:id="52"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2"/>
        </w:numPr>
      </w:pPr>
      <w:r>
        <w:rPr>
          <w:b/>
          <w:bCs/>
        </w:rPr>
        <w:t xml:space="preserve">User authentication</w:t>
      </w:r>
      <w:r>
        <w:t xml:space="preserve">: A secure and anonymous login system for students.</w:t>
      </w:r>
    </w:p>
    <w:p>
      <w:pPr>
        <w:pStyle w:val="Compact"/>
        <w:numPr>
          <w:ilvl w:val="0"/>
          <w:numId w:val="1002"/>
        </w:numPr>
      </w:pPr>
      <w:r>
        <w:rPr>
          <w:b/>
          <w:bCs/>
        </w:rPr>
        <w:t xml:space="preserve">Web Survey</w:t>
      </w:r>
      <w:r>
        <w:t xml:space="preserve">: A web interface to collect data from students, including answering survey questions and perform simple tasks, such as writing a short essay or solving simple math problems.</w:t>
      </w:r>
    </w:p>
    <w:p>
      <w:pPr>
        <w:pStyle w:val="Compact"/>
        <w:numPr>
          <w:ilvl w:val="0"/>
          <w:numId w:val="1002"/>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2"/>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2"/>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5" w:name="participants"/>
    <w:p>
      <w:pPr>
        <w:pStyle w:val="Heading2"/>
      </w:pPr>
      <w:r>
        <w:rPr>
          <w:rStyle w:val="SectionNumber"/>
        </w:rPr>
        <w:t xml:space="preserve">2.2</w:t>
      </w:r>
      <w:r>
        <w:tab/>
      </w:r>
      <w:r>
        <w:t xml:space="preserve">Participants</w:t>
      </w:r>
    </w:p>
    <w:p>
      <w:pPr>
        <w:pStyle w:val="FirstParagraph"/>
      </w:pPr>
      <w:r>
        <w:t xml:space="preserve">We recruited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4"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the experimental protocol complied with local laws and ethical research standards. The data privacy protection protocol was approved by the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bookmarkStart w:id="33" w:name="fig:classrooms"/>
    <w:p>
      <w:pPr>
        <w:pStyle w:val="CaptionedFigure"/>
      </w:pPr>
      <w:r>
        <w:drawing>
          <wp:inline>
            <wp:extent cx="5334000" cy="4121727"/>
            <wp:effectExtent b="0" l="0" r="0" t="0"/>
            <wp:docPr descr="Classrooms used for the experiment in Seville (A) and in Brussels (B)." title="" id="31" name="Picture"/>
            <a:graphic>
              <a:graphicData uri="http://schemas.openxmlformats.org/drawingml/2006/picture">
                <pic:pic>
                  <pic:nvPicPr>
                    <pic:cNvPr descr="assets/pictures/classrooms.pdf" id="32" name="Picture"/>
                    <pic:cNvPicPr>
                      <a:picLocks noChangeArrowheads="1" noChangeAspect="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Classrooms used for the experiment in Seville (</w:t>
      </w:r>
      <w:r>
        <w:rPr>
          <w:b/>
          <w:bCs/>
        </w:rPr>
        <w:t xml:space="preserve">A</w:t>
      </w:r>
      <w:r>
        <w:t xml:space="preserve">) and in Brussels (</w:t>
      </w:r>
      <w:r>
        <w:rPr>
          <w:b/>
          <w:bCs/>
        </w:rPr>
        <w:t xml:space="preserve">B</w:t>
      </w:r>
      <w:r>
        <w:t xml:space="preserve">).</w:t>
      </w:r>
    </w:p>
    <w:bookmarkEnd w:id="33"/>
    <w:bookmarkEnd w:id="34"/>
    <w:bookmarkEnd w:id="35"/>
    <w:bookmarkStart w:id="36"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6"/>
    <w:bookmarkStart w:id="47"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bookmarkStart w:id="40" w:name="fig:design"/>
    <w:p>
      <w:pPr>
        <w:pStyle w:val="CaptionedFigure"/>
      </w:pPr>
      <w:r>
        <w:drawing>
          <wp:inline>
            <wp:extent cx="5334000" cy="4121727"/>
            <wp:effectExtent b="0" l="0" r="0" t="0"/>
            <wp:docPr descr="The experimental design involves two manipulations: A. Socratic vs Non-Socratic; B. AI solution with explanation vs AI solution (without explanation)" title="" id="38" name="Picture"/>
            <a:graphic>
              <a:graphicData uri="http://schemas.openxmlformats.org/drawingml/2006/picture">
                <pic:pic>
                  <pic:nvPicPr>
                    <pic:cNvPr descr="assets/pictures/experimental_design.pdf" id="39"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End w:id="40"/>
    <w:bookmarkStart w:id="43"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1"/>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2"/>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and size of their updates, (2) the accuracy of students’ final estimations, measured as the (absolute) difference between their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3"/>
    <w:bookmarkStart w:id="46"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4"/>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5" w:name="tab:prompts"/>
      <w:bookmarkEnd w:id="45"/>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allowed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6"/>
    <w:bookmarkEnd w:id="47"/>
    <w:bookmarkStart w:id="51"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behavioral data. The full questionnaire is provided in the Appendix (Section</w:t>
      </w:r>
      <w:r>
        <w:t xml:space="preserve"> </w:t>
      </w:r>
      <w:r>
        <w:t xml:space="preserve">5.3</w:t>
      </w:r>
      <w:r>
        <w:t xml:space="preserve">).</w:t>
      </w:r>
    </w:p>
    <w:bookmarkStart w:id="48"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likelihood of misuse by students (Appendix, Section</w:t>
      </w:r>
      <w:r>
        <w:t xml:space="preserve"> </w:t>
      </w:r>
      <w:r>
        <w:t xml:space="preserve">5.3</w:t>
      </w:r>
      <w:r>
        <w:t xml:space="preserve">). We also asked students about their direct experience using ChatGPT for homework — the most common chatbot at the time of the study — and their beliefs of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8"/>
    <w:bookmarkStart w:id="49"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 solving activities. Accordingly, to acconut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49"/>
    <w:bookmarkStart w:id="50"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0"/>
    <w:bookmarkEnd w:id="51"/>
    <w:bookmarkEnd w:id="52"/>
    <w:bookmarkStart w:id="103" w:name="sec:results"/>
    <w:p>
      <w:pPr>
        <w:pStyle w:val="Heading1"/>
      </w:pPr>
      <w:r>
        <w:rPr>
          <w:rStyle w:val="SectionNumber"/>
        </w:rPr>
        <w:t xml:space="preserve">3</w:t>
      </w:r>
      <w:r>
        <w:tab/>
      </w:r>
      <w:r>
        <w:t xml:space="preserve">Results</w:t>
      </w:r>
    </w:p>
    <w:bookmarkStart w:id="54"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3" w:name="tab:summary-statistics"/>
      <w:bookmarkEnd w:id="53"/>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3"/>
        </w:numPr>
      </w:pPr>
      <w:r>
        <w:t xml:space="preserve">Yes</w:t>
      </w:r>
    </w:p>
    <w:p>
      <w:pPr>
        <w:pStyle w:val="Compact"/>
        <w:numPr>
          <w:ilvl w:val="0"/>
          <w:numId w:val="1000"/>
        </w:numPr>
      </w:pPr>
      <w:r>
        <w:t xml:space="preserve">No</w:t>
      </w:r>
    </w:p>
    <w:p>
      <w:pPr>
        <w:pStyle w:val="Compact"/>
        <w:numPr>
          <w:ilvl w:val="1"/>
          <w:numId w:val="1004"/>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4"/>
    <w:bookmarkStart w:id="59"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6" name="Picture"/>
            <a:graphic>
              <a:graphicData uri="http://schemas.openxmlformats.org/drawingml/2006/picture">
                <pic:pic>
                  <pic:nvPicPr>
                    <pic:cNvPr descr="main_report_files/figure-docx/attitudes-AI-1.pdf" id="57" name="Picture"/>
                    <pic:cNvPicPr>
                      <a:picLocks noChangeArrowheads="1" noChangeAspect="1"/>
                    </pic:cNvPicPr>
                  </pic:nvPicPr>
                  <pic:blipFill>
                    <a:blip r:embed="rId5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8" w:name="fig:attitudes-AI"/>
      <w:bookmarkEnd w:id="58"/>
      <w:r>
        <w:t xml:space="preserve">Figure 3.1: Student attitudes on AI in education</w:t>
      </w:r>
    </w:p>
    <w:bookmarkEnd w:id="59"/>
    <w:bookmarkStart w:id="70"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Nearly all students revised their initial estimates (110 out of 122), with no significant difference between treatment groups (Fisher’s test, p = 0.9). These revisions showed no systematic pattern, as there was no evidence that the AI explanation influenced the direction or magnitude of the changes. However, presenting students with AI-generated step-by-step reasoning may have influenced the accuracy of their revised estimates (RQ1).</w:t>
      </w:r>
    </w:p>
    <w:p>
      <w:pPr>
        <w:pStyle w:val="BodyText"/>
      </w:pPr>
      <w:r>
        <w:t xml:space="preserve">To address RQ1, we examined whether the treatment—showing step-by-step AI reasoning—affected how students used the AI’s prediction, compared to seeing the prediction alone without any accompanying explanation.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0"/>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2" name="Picture"/>
            <a:graphic>
              <a:graphicData uri="http://schemas.openxmlformats.org/drawingml/2006/picture">
                <pic:pic>
                  <pic:nvPicPr>
                    <pic:cNvPr descr="main_report_files/figure-docx/boot-accuracy-1.pdf" id="63"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4" w:name="fig:boot-accuracy"/>
      <w:bookmarkEnd w:id="64"/>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5"/>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7" name="Picture"/>
            <a:graphic>
              <a:graphicData uri="http://schemas.openxmlformats.org/drawingml/2006/picture">
                <pic:pic>
                  <pic:nvPicPr>
                    <pic:cNvPr descr="main_report_files/figure-docx/perceived-accuracy-coins-1.pd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perceived-accuracy-coins"/>
      <w:bookmarkEnd w:id="69"/>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0"/>
    <w:bookmarkStart w:id="102" w:name="X23d306bb61030e9adc1985051c3249e6424ee07"/>
    <w:p>
      <w:pPr>
        <w:pStyle w:val="Heading2"/>
      </w:pPr>
      <w:r>
        <w:rPr>
          <w:rStyle w:val="SectionNumber"/>
        </w:rPr>
        <w:t xml:space="preserve">3.4</w:t>
      </w:r>
      <w:r>
        <w:tab/>
      </w:r>
      <w:r>
        <w:t xml:space="preserve">A Comparison of Socratic vs Non-Socratic AI</w:t>
      </w:r>
    </w:p>
    <w:bookmarkStart w:id="75"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2" name="Picture"/>
            <a:graphic>
              <a:graphicData uri="http://schemas.openxmlformats.org/drawingml/2006/picture">
                <pic:pic>
                  <pic:nvPicPr>
                    <pic:cNvPr descr="main_report_files/figure-docx/messages-1.pdf"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4" w:name="fig:messages"/>
      <w:bookmarkEnd w:id="74"/>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5"/>
    <w:bookmarkStart w:id="84"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7" name="Picture"/>
            <a:graphic>
              <a:graphicData uri="http://schemas.openxmlformats.org/drawingml/2006/picture">
                <pic:pic>
                  <pic:nvPicPr>
                    <pic:cNvPr descr="main_report_files/figure-docx/confidence-1.pdf"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9" w:name="fig:confidence"/>
      <w:bookmarkEnd w:id="79"/>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1" name="Picture"/>
            <a:graphic>
              <a:graphicData uri="http://schemas.openxmlformats.org/drawingml/2006/picture">
                <pic:pic>
                  <pic:nvPicPr>
                    <pic:cNvPr descr="main_report_files/figure-docx/confidence-regression-1.pdf" id="82" name="Picture"/>
                    <pic:cNvPicPr>
                      <a:picLocks noChangeArrowheads="1" noChangeAspect="1"/>
                    </pic:cNvPicPr>
                  </pic:nvPicPr>
                  <pic:blipFill>
                    <a:blip r:embed="rId8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3" w:name="fig:confidence-regression"/>
      <w:bookmarkEnd w:id="83"/>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4"/>
    <w:bookmarkStart w:id="94"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5"/>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7" name="Picture"/>
            <a:graphic>
              <a:graphicData uri="http://schemas.openxmlformats.org/drawingml/2006/picture">
                <pic:pic>
                  <pic:nvPicPr>
                    <pic:cNvPr descr="main_report_files/figure-docx/helpfulness-1.pdf"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9" w:name="fig:helpfulness"/>
      <w:bookmarkEnd w:id="89"/>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1" name="Picture"/>
            <a:graphic>
              <a:graphicData uri="http://schemas.openxmlformats.org/drawingml/2006/picture">
                <pic:pic>
                  <pic:nvPicPr>
                    <pic:cNvPr descr="main_report_files/figure-docx/helpful-regression-1.pdf"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3" w:name="fig:helpful-regression"/>
      <w:bookmarkEnd w:id="93"/>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4"/>
    <w:bookmarkStart w:id="101"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5"/>
      </w:r>
    </w:p>
    <w:p>
      <w:pPr>
        <w:pStyle w:val="TableCaption"/>
      </w:pPr>
      <w:bookmarkStart w:id="96" w:name="tab:learning"/>
      <w:bookmarkEnd w:id="96"/>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8" name="Picture"/>
            <a:graphic>
              <a:graphicData uri="http://schemas.openxmlformats.org/drawingml/2006/picture">
                <pic:pic>
                  <pic:nvPicPr>
                    <pic:cNvPr descr="main_report_files/figure-docx/learning-1.pdf" id="99" name="Picture"/>
                    <pic:cNvPicPr>
                      <a:picLocks noChangeArrowheads="1" noChangeAspect="1"/>
                    </pic:cNvPicPr>
                  </pic:nvPicPr>
                  <pic:blipFill>
                    <a:blip r:embed="rId97"/>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0" w:name="fig:learning"/>
      <w:bookmarkEnd w:id="100"/>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bookmarkEnd w:id="101"/>
    <w:bookmarkEnd w:id="102"/>
    <w:bookmarkEnd w:id="103"/>
    <w:bookmarkStart w:id="105" w:name="discussion"/>
    <w:p>
      <w:pPr>
        <w:pStyle w:val="Heading1"/>
      </w:pPr>
      <w:r>
        <w:rPr>
          <w:rStyle w:val="SectionNumber"/>
        </w:rPr>
        <w:t xml:space="preserve">4</w:t>
      </w:r>
      <w:r>
        <w:tab/>
      </w:r>
      <w:r>
        <w:t xml:space="preserve">Discussion</w:t>
      </w:r>
    </w:p>
    <w:p>
      <w:pPr>
        <w:pStyle w:val="FirstParagraph"/>
      </w:pPr>
      <w:r>
        <w:t xml:space="preserve">The current results indicate several important implications. First, we found that students significantly benefit from AI-generated step-by-step reasoning accompanying solutions, mainly when performing open-ended tasks like estimating unknown quantities. This finding aligns with previous research demonstrating that LLMs can enhance student performance and that explanations help children develop critical thinking. However, our results underscore that the key mechanism driving AI improvements is the step-by-step reasoning provided by the AI, which allows students to understand better and engage with problem-solving. This insight suggests that teachers should focus on educating students to enhance their ability to evaluate and judge the correctness of AI-generated reasoning.</w:t>
      </w:r>
    </w:p>
    <w:p>
      <w:pPr>
        <w:pStyle w:val="BodyText"/>
      </w:pPr>
      <w:r>
        <w:t xml:space="preserve">Furthermore, our study reveals that step-by-step reasoning not only helps students in solving problems but also enhances students’ ability to evaluate AI-generated information critically. This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instead of being presented as a</w:t>
      </w:r>
      <w:r>
        <w:t xml:space="preserve"> </w:t>
      </w:r>
      <w:r>
        <w:t xml:space="preserve">“black box.”</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 However, contrary to our expectations, we found no significant differences in students’ self-reported confidence in the accuracy of their answers or in the correctness of their responses despite the more frequent interactions with the Socratic AI. Additionally, the Socratic AI’s perceived helpfulness was rated lower compared to the non-Socratic AI.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This underscores that new pedagogical paradigms are needed to integrate AI into pedagogical practices effectively.</w:t>
      </w:r>
    </w:p>
    <w:p>
      <w:pPr>
        <w:pStyle w:val="BodyText"/>
      </w:pPr>
      <w:r>
        <w:t xml:space="preserve">Our findings indicate that simply interacting with AI cannot promote meaningful and lasting learning.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may not facilitate effective learning, and that Socratic AI does not mitigate this risk.</w:t>
      </w:r>
    </w:p>
    <w:p>
      <w:pPr>
        <w:pStyle w:val="BodyText"/>
      </w:pPr>
      <w:r>
        <w:t xml:space="preserve">Our results suggest that AI has great potential as an educational tool, but its implementation requires careful consideration.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p>
      <w:pPr>
        <w:pStyle w:val="BodyText"/>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 term results are important to foster adoption, it is unclear the effectiveness of AI in the long-term. Another limitation is that learning retention was tested using only one specific physics question. Although we controlled for prior knowledge and carefully designed a simple task to fit within a 40-minute intervention, additional questions would be needed to rule out confounding factors. Additionally, our study combined objective performance metrics with self-assessed ratings of helpfulness and confidence. However, individual perceptions do not necessarily reflect actual learning</w:t>
      </w:r>
      <w:r>
        <w:t xml:space="preserve"> </w:t>
      </w:r>
      <w:r>
        <w:t xml:space="preserve">(</w:t>
      </w:r>
      <w:hyperlink w:anchor="ref-noroozi2025does">
        <w:r>
          <w:rPr>
            <w:rStyle w:val="Hyperlink"/>
          </w:rPr>
          <w:t xml:space="preserve">Noroozi et al. 2025</w:t>
        </w:r>
      </w:hyperlink>
      <w:r>
        <w:t xml:space="preserve">)</w:t>
      </w:r>
      <w:r>
        <w:t xml:space="preserve">. Further research is needed to validate our findings using objective learning measures.</w:t>
      </w:r>
    </w:p>
    <w:p>
      <w:pPr>
        <w:pStyle w:val="BodyText"/>
      </w:pPr>
      <w:r>
        <w:t xml:space="preserve">Finally, we conducted our study with a cohort of students possessing strong English proficiency and a clear understanding of the limitations of AI, which may not be representative of the general student population. Additionally, we focused on only two schools, which allowed us to control for school-specific fixed effects. However, we recognize that the impact of the treatments may differ across schools, and a broader investigation involving many more institutions would be necessary to explore this variability.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bookmarkStart w:id="104" w:name="concluding-remarks"/>
    <w:p>
      <w:pPr>
        <w:pStyle w:val="Heading2"/>
      </w:pPr>
      <w:r>
        <w:rPr>
          <w:rStyle w:val="SectionNumber"/>
        </w:rPr>
        <w:t xml:space="preserve">4.1</w:t>
      </w:r>
      <w:r>
        <w:tab/>
      </w:r>
      <w:r>
        <w:t xml:space="preserve">Concluding remarks</w:t>
      </w:r>
    </w:p>
    <w:p>
      <w:pPr>
        <w:pStyle w:val="FirstParagraph"/>
      </w:pPr>
      <w:r>
        <w:t xml:space="preserve">While our study focused on comparing a fairly general pedagogical approach—Socratic AI, future research should explore the effectiveness of alternative pedagogical approaches and the scalability of AI tools across diverse educational contexts. Yet, our findings have important implications for designing AI tutors, highlighting the importance of providing transparent AI-generated step-by-step reasoning and the challenges of fostering learning through guided AI-student interactions. Therefore, our study suggests that AI systems must engage students interactively and foster critical thinking and problem-solving skills to maximise their educational value. Future developments should focus on refining the integration of AI-generated reasoning and ensuring that AI tools are adaptable to various learning tasks and students’ needs.</w:t>
      </w:r>
    </w:p>
    <w:bookmarkEnd w:id="104"/>
    <w:bookmarkEnd w:id="105"/>
    <w:bookmarkStart w:id="157" w:name="references"/>
    <w:p>
      <w:pPr>
        <w:pStyle w:val="Heading1"/>
      </w:pPr>
      <w:r>
        <w:t xml:space="preserve">References</w:t>
      </w:r>
    </w:p>
    <w:bookmarkStart w:id="156" w:name="refs"/>
    <w:bookmarkStart w:id="106"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06"/>
    <w:bookmarkStart w:id="107"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07"/>
    <w:bookmarkStart w:id="108"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08"/>
    <w:bookmarkStart w:id="109"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09"/>
    <w:bookmarkStart w:id="110"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0"/>
    <w:bookmarkStart w:id="111"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1"/>
    <w:bookmarkStart w:id="112"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12"/>
    <w:bookmarkStart w:id="113"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13"/>
    <w:bookmarkStart w:id="114"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14"/>
    <w:bookmarkStart w:id="115"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15"/>
    <w:bookmarkStart w:id="116"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16"/>
    <w:bookmarkStart w:id="117"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17"/>
    <w:bookmarkStart w:id="118"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18"/>
    <w:bookmarkStart w:id="119"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19"/>
    <w:bookmarkStart w:id="120"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0"/>
    <w:bookmarkStart w:id="121"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21"/>
    <w:bookmarkStart w:id="122"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22"/>
    <w:bookmarkStart w:id="123"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23"/>
    <w:bookmarkStart w:id="125"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24">
        <w:r>
          <w:rPr>
            <w:rStyle w:val="Hyperlink"/>
          </w:rPr>
          <w:t xml:space="preserve">https://arxiv.org/pdf/2110.14207.pdf</w:t>
        </w:r>
      </w:hyperlink>
      <w:r>
        <w:t xml:space="preserve">.</w:t>
      </w:r>
    </w:p>
    <w:bookmarkEnd w:id="125"/>
    <w:bookmarkStart w:id="126"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26"/>
    <w:bookmarkStart w:id="127"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27"/>
    <w:bookmarkStart w:id="128" w:name="ref-lam2011socratic"/>
    <w:p>
      <w:pPr>
        <w:pStyle w:val="Bibliography"/>
      </w:pPr>
      <w:r>
        <w:t xml:space="preserve">Lam, Faith. 2011.</w:t>
      </w:r>
      <w:r>
        <w:t xml:space="preserve"> </w:t>
      </w:r>
      <w:r>
        <w:t xml:space="preserve">“The Socratic Method as an Approach to Learning and Its Benefits.”</w:t>
      </w:r>
    </w:p>
    <w:bookmarkEnd w:id="128"/>
    <w:bookmarkStart w:id="129"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29"/>
    <w:bookmarkStart w:id="130" w:name="ref-lee2024cheating"/>
    <w:p>
      <w:pPr>
        <w:pStyle w:val="Bibliography"/>
      </w:pPr>
      <w:r>
        <w:t xml:space="preserve">Lee, Victor R, Denise Pope, Sarah Miles, and Rosalı́a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30"/>
    <w:bookmarkStart w:id="131"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31"/>
    <w:bookmarkStart w:id="132"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32"/>
    <w:bookmarkStart w:id="133" w:name="ref-noroozi2025does"/>
    <w:p>
      <w:pPr>
        <w:pStyle w:val="Bibliography"/>
      </w:pPr>
      <w:r>
        <w:t xml:space="preserve">Noroozi, Omid, Maryam Alqassab, Nafiseh Taghizadeh Kerman, Seyyed Kazem Banihashem, and Ernesto Panadero. 2025.</w:t>
      </w:r>
      <w:r>
        <w:t xml:space="preserve"> </w:t>
      </w:r>
      <w:r>
        <w:t xml:space="preserve">“Does Perception Mean Learning? Insights from an Online Peer Feedback Setting.”</w:t>
      </w:r>
      <w:r>
        <w:t xml:space="preserve"> </w:t>
      </w:r>
      <w:r>
        <w:rPr>
          <w:i/>
          <w:iCs/>
        </w:rPr>
        <w:t xml:space="preserve">Assessment &amp; Evaluation in Higher Education</w:t>
      </w:r>
      <w:r>
        <w:t xml:space="preserve"> </w:t>
      </w:r>
      <w:r>
        <w:t xml:space="preserve">50 (1): 83–97.</w:t>
      </w:r>
    </w:p>
    <w:bookmarkEnd w:id="133"/>
    <w:bookmarkStart w:id="134"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34"/>
    <w:bookmarkStart w:id="135"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35"/>
    <w:bookmarkStart w:id="136"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36"/>
    <w:bookmarkStart w:id="137"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37"/>
    <w:bookmarkStart w:id="138"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38"/>
    <w:bookmarkStart w:id="139"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39"/>
    <w:bookmarkStart w:id="141"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40">
        <w:r>
          <w:rPr>
            <w:rStyle w:val="Hyperlink"/>
          </w:rPr>
          <w:t xml:space="preserve">https://www.wired.com/2015/01/coin-jar-crowd-wisdom-experiment-results/</w:t>
        </w:r>
      </w:hyperlink>
      <w:r>
        <w:t xml:space="preserve">.</w:t>
      </w:r>
    </w:p>
    <w:bookmarkEnd w:id="141"/>
    <w:bookmarkStart w:id="142"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42"/>
    <w:bookmarkStart w:id="143"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43"/>
    <w:bookmarkStart w:id="144" w:name="ref-urban2024chatgpt"/>
    <w:p>
      <w:pPr>
        <w:pStyle w:val="Bibliography"/>
      </w:pPr>
      <w:r>
        <w:t xml:space="preserve">Urban, Marek, Filip Děchtěrenko, Jiřı́ Lukavskỳ, Veronika Hrabalová,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44"/>
    <w:bookmarkStart w:id="145"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45"/>
    <w:bookmarkStart w:id="147"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46">
        <w:r>
          <w:rPr>
            <w:rStyle w:val="Hyperlink"/>
          </w:rPr>
          <w:t xml:space="preserve">https://doi.org/10.18559/ebr.2023.2.743</w:t>
        </w:r>
      </w:hyperlink>
      <w:r>
        <w:t xml:space="preserve">.</w:t>
      </w:r>
    </w:p>
    <w:bookmarkEnd w:id="147"/>
    <w:bookmarkStart w:id="148"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48"/>
    <w:bookmarkStart w:id="149"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49"/>
    <w:bookmarkStart w:id="150"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50"/>
    <w:bookmarkStart w:id="151"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51"/>
    <w:bookmarkStart w:id="152"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52"/>
    <w:bookmarkStart w:id="153"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53"/>
    <w:bookmarkStart w:id="154"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54"/>
    <w:bookmarkStart w:id="155"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55"/>
    <w:bookmarkEnd w:id="156"/>
    <w:bookmarkEnd w:id="157"/>
    <w:bookmarkStart w:id="162" w:name="supporting-information"/>
    <w:p>
      <w:pPr>
        <w:pStyle w:val="Heading1"/>
      </w:pPr>
      <w:r>
        <w:rPr>
          <w:rStyle w:val="SectionNumber"/>
        </w:rPr>
        <w:t xml:space="preserve">5</w:t>
      </w:r>
      <w:r>
        <w:tab/>
      </w:r>
      <w:r>
        <w:t xml:space="preserve">Supporting Information</w:t>
      </w:r>
    </w:p>
    <w:bookmarkStart w:id="159"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58" w:name="tab:explanation"/>
      <w:bookmarkEnd w:id="158"/>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59"/>
    <w:bookmarkStart w:id="160"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5"/>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5"/>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5"/>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5"/>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5"/>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5"/>
        </w:numPr>
      </w:pPr>
      <m:oMath>
        <m:sSub>
          <m:e>
            <m:r>
              <m:t>ϵ</m:t>
            </m:r>
          </m:e>
          <m:sub>
            <m:r>
              <m:t>i</m:t>
            </m:r>
            <m:r>
              <m:t>j</m:t>
            </m:r>
          </m:sub>
        </m:sSub>
      </m:oMath>
      <w:r>
        <w:t xml:space="preserve"> </w:t>
      </w:r>
      <w:r>
        <w:t xml:space="preserve">is the error term.</w:t>
      </w:r>
    </w:p>
    <w:p>
      <w:pPr>
        <w:pStyle w:val="FirstParagraph"/>
      </w:pPr>
      <w:r>
        <w:t xml:space="preserve">We also considered a modified regression specification that allows the treatment effect to vary by indvidual characteristics. The interaction considered include the student’s gender, skills measured by school grades, ChatGPT experience, and the student’s location. We also allowed the treatment effects to vary by task.</w:t>
      </w:r>
    </w:p>
    <w:p>
      <w:r>
        <w:br w:type="page"/>
      </w:r>
    </w:p>
    <w:bookmarkEnd w:id="160"/>
    <w:bookmarkStart w:id="161" w:name="sec:questionnaire"/>
    <w:p>
      <w:pPr>
        <w:pStyle w:val="Heading2"/>
      </w:pPr>
      <w:r>
        <w:rPr>
          <w:rStyle w:val="SectionNumber"/>
        </w:rPr>
        <w:t xml:space="preserve">5.3</w:t>
      </w:r>
      <w:r>
        <w:tab/>
      </w:r>
      <w:r>
        <w:t xml:space="preserve">Questionnaire</w:t>
      </w:r>
    </w:p>
    <w:p>
      <w:pPr>
        <w:numPr>
          <w:ilvl w:val="0"/>
          <w:numId w:val="1006"/>
        </w:numPr>
      </w:pPr>
      <w:r>
        <w:t xml:space="preserve">Do you agree or disagree that society will benefit from a future of AI?</w:t>
      </w:r>
    </w:p>
    <w:p>
      <w:pPr>
        <w:pStyle w:val="Compact"/>
        <w:numPr>
          <w:ilvl w:val="1"/>
          <w:numId w:val="1007"/>
        </w:numPr>
      </w:pPr>
      <w:r>
        <w:t xml:space="preserve">Strongly Agree</w:t>
      </w:r>
    </w:p>
    <w:p>
      <w:pPr>
        <w:pStyle w:val="Compact"/>
        <w:numPr>
          <w:ilvl w:val="1"/>
          <w:numId w:val="1007"/>
        </w:numPr>
      </w:pPr>
      <w:r>
        <w:t xml:space="preserve">Agree</w:t>
      </w:r>
    </w:p>
    <w:p>
      <w:pPr>
        <w:pStyle w:val="Compact"/>
        <w:numPr>
          <w:ilvl w:val="1"/>
          <w:numId w:val="1007"/>
        </w:numPr>
      </w:pPr>
      <w:r>
        <w:t xml:space="preserve">Neutral</w:t>
      </w:r>
    </w:p>
    <w:p>
      <w:pPr>
        <w:pStyle w:val="Compact"/>
        <w:numPr>
          <w:ilvl w:val="1"/>
          <w:numId w:val="1007"/>
        </w:numPr>
      </w:pPr>
      <w:r>
        <w:t xml:space="preserve">Disagree</w:t>
      </w:r>
    </w:p>
    <w:p>
      <w:pPr>
        <w:pStyle w:val="Compact"/>
        <w:numPr>
          <w:ilvl w:val="1"/>
          <w:numId w:val="1007"/>
        </w:numPr>
      </w:pPr>
      <w:r>
        <w:t xml:space="preserve">Strongly Disagree</w:t>
      </w:r>
    </w:p>
    <w:p>
      <w:pPr>
        <w:numPr>
          <w:ilvl w:val="0"/>
          <w:numId w:val="1006"/>
        </w:numPr>
      </w:pPr>
      <w:r>
        <w:t xml:space="preserve">Do you agree or disagree that AI is dangerous?</w:t>
      </w:r>
    </w:p>
    <w:p>
      <w:pPr>
        <w:pStyle w:val="Compact"/>
        <w:numPr>
          <w:ilvl w:val="1"/>
          <w:numId w:val="1008"/>
        </w:numPr>
      </w:pPr>
      <w:r>
        <w:t xml:space="preserve">Strongly Agree</w:t>
      </w:r>
    </w:p>
    <w:p>
      <w:pPr>
        <w:pStyle w:val="Compact"/>
        <w:numPr>
          <w:ilvl w:val="1"/>
          <w:numId w:val="1008"/>
        </w:numPr>
      </w:pPr>
      <w:r>
        <w:t xml:space="preserve">Agree</w:t>
      </w:r>
    </w:p>
    <w:p>
      <w:pPr>
        <w:pStyle w:val="Compact"/>
        <w:numPr>
          <w:ilvl w:val="1"/>
          <w:numId w:val="1008"/>
        </w:numPr>
      </w:pPr>
      <w:r>
        <w:t xml:space="preserve">Neutral</w:t>
      </w:r>
    </w:p>
    <w:p>
      <w:pPr>
        <w:pStyle w:val="Compact"/>
        <w:numPr>
          <w:ilvl w:val="1"/>
          <w:numId w:val="1008"/>
        </w:numPr>
      </w:pPr>
      <w:r>
        <w:t xml:space="preserve">Disagree</w:t>
      </w:r>
    </w:p>
    <w:p>
      <w:pPr>
        <w:pStyle w:val="Compact"/>
        <w:numPr>
          <w:ilvl w:val="1"/>
          <w:numId w:val="1008"/>
        </w:numPr>
      </w:pPr>
      <w:r>
        <w:t xml:space="preserve">Strongly Disagree</w:t>
      </w:r>
    </w:p>
    <w:p>
      <w:pPr>
        <w:numPr>
          <w:ilvl w:val="0"/>
          <w:numId w:val="1006"/>
        </w:numPr>
      </w:pPr>
      <w:r>
        <w:t xml:space="preserve">Do you agree or disagree that AI will foster students’ learning in the future?</w:t>
      </w:r>
    </w:p>
    <w:p>
      <w:pPr>
        <w:pStyle w:val="Compact"/>
        <w:numPr>
          <w:ilvl w:val="1"/>
          <w:numId w:val="1009"/>
        </w:numPr>
      </w:pPr>
      <w:r>
        <w:t xml:space="preserve">Strongly Agree</w:t>
      </w:r>
    </w:p>
    <w:p>
      <w:pPr>
        <w:pStyle w:val="Compact"/>
        <w:numPr>
          <w:ilvl w:val="1"/>
          <w:numId w:val="1009"/>
        </w:numPr>
      </w:pPr>
      <w:r>
        <w:t xml:space="preserve">Agree</w:t>
      </w:r>
    </w:p>
    <w:p>
      <w:pPr>
        <w:pStyle w:val="Compact"/>
        <w:numPr>
          <w:ilvl w:val="1"/>
          <w:numId w:val="1009"/>
        </w:numPr>
      </w:pPr>
      <w:r>
        <w:t xml:space="preserve">Neutral</w:t>
      </w:r>
    </w:p>
    <w:p>
      <w:pPr>
        <w:pStyle w:val="Compact"/>
        <w:numPr>
          <w:ilvl w:val="1"/>
          <w:numId w:val="1009"/>
        </w:numPr>
      </w:pPr>
      <w:r>
        <w:t xml:space="preserve">Disagree</w:t>
      </w:r>
    </w:p>
    <w:p>
      <w:pPr>
        <w:pStyle w:val="Compact"/>
        <w:numPr>
          <w:ilvl w:val="1"/>
          <w:numId w:val="1009"/>
        </w:numPr>
      </w:pPr>
      <w:r>
        <w:t xml:space="preserve">Strongly Disagree</w:t>
      </w:r>
    </w:p>
    <w:p>
      <w:pPr>
        <w:numPr>
          <w:ilvl w:val="0"/>
          <w:numId w:val="1006"/>
        </w:numPr>
      </w:pPr>
      <w:r>
        <w:t xml:space="preserve">Do you agree or disagree that AI is often misused by students?</w:t>
      </w:r>
    </w:p>
    <w:p>
      <w:pPr>
        <w:pStyle w:val="Compact"/>
        <w:numPr>
          <w:ilvl w:val="1"/>
          <w:numId w:val="1010"/>
        </w:numPr>
      </w:pPr>
      <w:r>
        <w:t xml:space="preserve">Strongly Agree</w:t>
      </w:r>
    </w:p>
    <w:p>
      <w:pPr>
        <w:pStyle w:val="Compact"/>
        <w:numPr>
          <w:ilvl w:val="1"/>
          <w:numId w:val="1010"/>
        </w:numPr>
      </w:pPr>
      <w:r>
        <w:t xml:space="preserve">Agree</w:t>
      </w:r>
    </w:p>
    <w:p>
      <w:pPr>
        <w:pStyle w:val="Compact"/>
        <w:numPr>
          <w:ilvl w:val="1"/>
          <w:numId w:val="1010"/>
        </w:numPr>
      </w:pPr>
      <w:r>
        <w:t xml:space="preserve">Neutral</w:t>
      </w:r>
    </w:p>
    <w:p>
      <w:pPr>
        <w:pStyle w:val="Compact"/>
        <w:numPr>
          <w:ilvl w:val="1"/>
          <w:numId w:val="1010"/>
        </w:numPr>
      </w:pPr>
      <w:r>
        <w:t xml:space="preserve">Disagree</w:t>
      </w:r>
    </w:p>
    <w:p>
      <w:pPr>
        <w:pStyle w:val="Compact"/>
        <w:numPr>
          <w:ilvl w:val="1"/>
          <w:numId w:val="1010"/>
        </w:numPr>
      </w:pPr>
      <w:r>
        <w:t xml:space="preserve">Strongly Disagree</w:t>
      </w:r>
    </w:p>
    <w:p>
      <w:pPr>
        <w:numPr>
          <w:ilvl w:val="0"/>
          <w:numId w:val="1006"/>
        </w:numPr>
      </w:pPr>
      <w:r>
        <w:t xml:space="preserve">How easy or difficult would it be for you to explain how sound waves transfer in the air or other materials?</w:t>
      </w:r>
    </w:p>
    <w:p>
      <w:pPr>
        <w:pStyle w:val="Compact"/>
        <w:numPr>
          <w:ilvl w:val="1"/>
          <w:numId w:val="1011"/>
        </w:numPr>
      </w:pPr>
      <w:r>
        <w:t xml:space="preserve">I could do this easily</w:t>
      </w:r>
    </w:p>
    <w:p>
      <w:pPr>
        <w:pStyle w:val="Compact"/>
        <w:numPr>
          <w:ilvl w:val="1"/>
          <w:numId w:val="1011"/>
        </w:numPr>
      </w:pPr>
      <w:r>
        <w:t xml:space="preserve">I could do this with a bit of effort</w:t>
      </w:r>
    </w:p>
    <w:p>
      <w:pPr>
        <w:pStyle w:val="Compact"/>
        <w:numPr>
          <w:ilvl w:val="1"/>
          <w:numId w:val="1011"/>
        </w:numPr>
      </w:pPr>
      <w:r>
        <w:t xml:space="preserve">I would struggle to do this on my own</w:t>
      </w:r>
    </w:p>
    <w:p>
      <w:pPr>
        <w:pStyle w:val="Compact"/>
        <w:numPr>
          <w:ilvl w:val="1"/>
          <w:numId w:val="1011"/>
        </w:numPr>
      </w:pPr>
      <w:r>
        <w:t xml:space="preserve">I couldn’t do this on my own</w:t>
      </w:r>
    </w:p>
    <w:p>
      <w:pPr>
        <w:numPr>
          <w:ilvl w:val="0"/>
          <w:numId w:val="1006"/>
        </w:numPr>
      </w:pPr>
      <w:r>
        <w:t xml:space="preserve">How easy or difficult would it be for you to write about the impact of technology on teenagers’ well-being?</w:t>
      </w:r>
    </w:p>
    <w:p>
      <w:pPr>
        <w:pStyle w:val="Compact"/>
        <w:numPr>
          <w:ilvl w:val="1"/>
          <w:numId w:val="1012"/>
        </w:numPr>
      </w:pPr>
      <w:r>
        <w:t xml:space="preserve">I could do this easily</w:t>
      </w:r>
    </w:p>
    <w:p>
      <w:pPr>
        <w:pStyle w:val="Compact"/>
        <w:numPr>
          <w:ilvl w:val="1"/>
          <w:numId w:val="1012"/>
        </w:numPr>
      </w:pPr>
      <w:r>
        <w:t xml:space="preserve">I could do this with a bit of effort</w:t>
      </w:r>
    </w:p>
    <w:p>
      <w:pPr>
        <w:pStyle w:val="Compact"/>
        <w:numPr>
          <w:ilvl w:val="1"/>
          <w:numId w:val="1012"/>
        </w:numPr>
      </w:pPr>
      <w:r>
        <w:t xml:space="preserve">I would struggle to do this on my own</w:t>
      </w:r>
    </w:p>
    <w:p>
      <w:pPr>
        <w:pStyle w:val="Compact"/>
        <w:numPr>
          <w:ilvl w:val="1"/>
          <w:numId w:val="1012"/>
        </w:numPr>
      </w:pPr>
      <w:r>
        <w:t xml:space="preserve">I couldn’t do this on my own</w:t>
      </w:r>
    </w:p>
    <w:p>
      <w:pPr>
        <w:numPr>
          <w:ilvl w:val="0"/>
          <w:numId w:val="1006"/>
        </w:numPr>
      </w:pPr>
      <w:r>
        <w:t xml:space="preserve">How easy or difficult would it be for you to guess how many litres of water are in an Olympic swimming pool?</w:t>
      </w:r>
    </w:p>
    <w:p>
      <w:pPr>
        <w:pStyle w:val="Compact"/>
        <w:numPr>
          <w:ilvl w:val="1"/>
          <w:numId w:val="1013"/>
        </w:numPr>
      </w:pPr>
      <w:r>
        <w:t xml:space="preserve">I could do this easily</w:t>
      </w:r>
    </w:p>
    <w:p>
      <w:pPr>
        <w:pStyle w:val="Compact"/>
        <w:numPr>
          <w:ilvl w:val="1"/>
          <w:numId w:val="1013"/>
        </w:numPr>
      </w:pPr>
      <w:r>
        <w:t xml:space="preserve">I could do this with a bit of effort</w:t>
      </w:r>
    </w:p>
    <w:p>
      <w:pPr>
        <w:pStyle w:val="Compact"/>
        <w:numPr>
          <w:ilvl w:val="1"/>
          <w:numId w:val="1013"/>
        </w:numPr>
      </w:pPr>
      <w:r>
        <w:t xml:space="preserve">I would struggle to do this on my own</w:t>
      </w:r>
    </w:p>
    <w:p>
      <w:pPr>
        <w:pStyle w:val="Compact"/>
        <w:numPr>
          <w:ilvl w:val="1"/>
          <w:numId w:val="1013"/>
        </w:numPr>
      </w:pPr>
      <w:r>
        <w:t xml:space="preserve">I couldn’t do this on my own</w:t>
      </w:r>
    </w:p>
    <w:p>
      <w:pPr>
        <w:numPr>
          <w:ilvl w:val="0"/>
          <w:numId w:val="1006"/>
        </w:numPr>
      </w:pPr>
      <w:r>
        <w:t xml:space="preserve">You see a jar filled with different coins; you must guess the total value of coins in US dollars.</w:t>
      </w:r>
    </w:p>
    <w:p>
      <w:pPr>
        <w:numPr>
          <w:ilvl w:val="0"/>
          <w:numId w:val="1006"/>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14"/>
        </w:numPr>
      </w:pPr>
      <w:r>
        <w:t xml:space="preserve">Correct</w:t>
      </w:r>
    </w:p>
    <w:p>
      <w:pPr>
        <w:pStyle w:val="Compact"/>
        <w:numPr>
          <w:ilvl w:val="1"/>
          <w:numId w:val="1014"/>
        </w:numPr>
      </w:pPr>
      <w:r>
        <w:t xml:space="preserve">Mostly Correct</w:t>
      </w:r>
    </w:p>
    <w:p>
      <w:pPr>
        <w:pStyle w:val="Compact"/>
        <w:numPr>
          <w:ilvl w:val="1"/>
          <w:numId w:val="1014"/>
        </w:numPr>
      </w:pPr>
      <w:r>
        <w:t xml:space="preserve">Partially Correct</w:t>
      </w:r>
    </w:p>
    <w:p>
      <w:pPr>
        <w:pStyle w:val="Compact"/>
        <w:numPr>
          <w:ilvl w:val="1"/>
          <w:numId w:val="1014"/>
        </w:numPr>
      </w:pPr>
      <w:r>
        <w:t xml:space="preserve">Mostly incorrect</w:t>
      </w:r>
    </w:p>
    <w:p>
      <w:pPr>
        <w:pStyle w:val="Compact"/>
        <w:numPr>
          <w:ilvl w:val="1"/>
          <w:numId w:val="1014"/>
        </w:numPr>
      </w:pPr>
      <w:r>
        <w:t xml:space="preserve">Incorrect</w:t>
      </w:r>
    </w:p>
    <w:p>
      <w:pPr>
        <w:numPr>
          <w:ilvl w:val="0"/>
          <w:numId w:val="1006"/>
        </w:numPr>
      </w:pPr>
      <w:r>
        <w:t xml:space="preserve">We asked the same question to a group of 600 people of various backgrounds. People’s mean guess was $596. How accurate is this guess?</w:t>
      </w:r>
    </w:p>
    <w:p>
      <w:pPr>
        <w:pStyle w:val="Compact"/>
        <w:numPr>
          <w:ilvl w:val="1"/>
          <w:numId w:val="1015"/>
        </w:numPr>
      </w:pPr>
      <w:r>
        <w:t xml:space="preserve">Correct</w:t>
      </w:r>
    </w:p>
    <w:p>
      <w:pPr>
        <w:pStyle w:val="Compact"/>
        <w:numPr>
          <w:ilvl w:val="1"/>
          <w:numId w:val="1015"/>
        </w:numPr>
      </w:pPr>
      <w:r>
        <w:t xml:space="preserve">Mostly Correct</w:t>
      </w:r>
    </w:p>
    <w:p>
      <w:pPr>
        <w:pStyle w:val="Compact"/>
        <w:numPr>
          <w:ilvl w:val="1"/>
          <w:numId w:val="1015"/>
        </w:numPr>
      </w:pPr>
      <w:r>
        <w:t xml:space="preserve">Partially Correct</w:t>
      </w:r>
    </w:p>
    <w:p>
      <w:pPr>
        <w:pStyle w:val="Compact"/>
        <w:numPr>
          <w:ilvl w:val="1"/>
          <w:numId w:val="1015"/>
        </w:numPr>
      </w:pPr>
      <w:r>
        <w:t xml:space="preserve">Mostly incorrect</w:t>
      </w:r>
    </w:p>
    <w:p>
      <w:pPr>
        <w:pStyle w:val="Compact"/>
        <w:numPr>
          <w:ilvl w:val="1"/>
          <w:numId w:val="1015"/>
        </w:numPr>
      </w:pPr>
      <w:r>
        <w:t xml:space="preserve">Incorrect</w:t>
      </w:r>
    </w:p>
    <w:p>
      <w:pPr>
        <w:numPr>
          <w:ilvl w:val="0"/>
          <w:numId w:val="1006"/>
        </w:numPr>
      </w:pPr>
      <w:r>
        <w:t xml:space="preserve">Given the information from the AI ($213) and the people’s average ($596), what is your final guess of the value of coins in the jar?</w:t>
      </w:r>
    </w:p>
    <w:p>
      <w:pPr>
        <w:numPr>
          <w:ilvl w:val="0"/>
          <w:numId w:val="1006"/>
        </w:numPr>
      </w:pPr>
      <w:r>
        <w:t xml:space="preserve">[Task 1] How much water in litres do students consume at our school each week? Interact with the AI tutor at the bottom of this page before answering. [Randomly assign SOCRATIC / NON-SOCRATIC AI Tutor]</w:t>
      </w:r>
    </w:p>
    <w:p>
      <w:pPr>
        <w:numPr>
          <w:ilvl w:val="0"/>
          <w:numId w:val="1006"/>
        </w:numPr>
      </w:pPr>
      <w:r>
        <w:t xml:space="preserve">How confident are you that the answer you provided is accurate?</w:t>
      </w:r>
    </w:p>
    <w:p>
      <w:pPr>
        <w:pStyle w:val="Compact"/>
        <w:numPr>
          <w:ilvl w:val="1"/>
          <w:numId w:val="1016"/>
        </w:numPr>
      </w:pPr>
      <w:r>
        <w:t xml:space="preserve">Very confident</w:t>
      </w:r>
    </w:p>
    <w:p>
      <w:pPr>
        <w:pStyle w:val="Compact"/>
        <w:numPr>
          <w:ilvl w:val="1"/>
          <w:numId w:val="1016"/>
        </w:numPr>
      </w:pPr>
      <w:r>
        <w:t xml:space="preserve">Confident</w:t>
      </w:r>
    </w:p>
    <w:p>
      <w:pPr>
        <w:pStyle w:val="Compact"/>
        <w:numPr>
          <w:ilvl w:val="1"/>
          <w:numId w:val="1016"/>
        </w:numPr>
      </w:pPr>
      <w:r>
        <w:t xml:space="preserve">Neutral</w:t>
      </w:r>
    </w:p>
    <w:p>
      <w:pPr>
        <w:pStyle w:val="Compact"/>
        <w:numPr>
          <w:ilvl w:val="1"/>
          <w:numId w:val="1016"/>
        </w:numPr>
      </w:pPr>
      <w:r>
        <w:t xml:space="preserve">Not very confident</w:t>
      </w:r>
    </w:p>
    <w:p>
      <w:pPr>
        <w:pStyle w:val="Compact"/>
        <w:numPr>
          <w:ilvl w:val="1"/>
          <w:numId w:val="1016"/>
        </w:numPr>
      </w:pPr>
      <w:r>
        <w:t xml:space="preserve">Not confident at all</w:t>
      </w:r>
    </w:p>
    <w:p>
      <w:pPr>
        <w:numPr>
          <w:ilvl w:val="0"/>
          <w:numId w:val="1006"/>
        </w:numPr>
      </w:pPr>
      <w:r>
        <w:t xml:space="preserve">How helpful was interacting with the AI tutor?</w:t>
      </w:r>
    </w:p>
    <w:p>
      <w:pPr>
        <w:pStyle w:val="Compact"/>
        <w:numPr>
          <w:ilvl w:val="1"/>
          <w:numId w:val="1017"/>
        </w:numPr>
      </w:pPr>
      <w:r>
        <w:t xml:space="preserve">Very helpful</w:t>
      </w:r>
    </w:p>
    <w:p>
      <w:pPr>
        <w:pStyle w:val="Compact"/>
        <w:numPr>
          <w:ilvl w:val="1"/>
          <w:numId w:val="1017"/>
        </w:numPr>
      </w:pPr>
      <w:r>
        <w:t xml:space="preserve">Helpful</w:t>
      </w:r>
    </w:p>
    <w:p>
      <w:pPr>
        <w:pStyle w:val="Compact"/>
        <w:numPr>
          <w:ilvl w:val="1"/>
          <w:numId w:val="1017"/>
        </w:numPr>
      </w:pPr>
      <w:r>
        <w:t xml:space="preserve">Neutral</w:t>
      </w:r>
    </w:p>
    <w:p>
      <w:pPr>
        <w:pStyle w:val="Compact"/>
        <w:numPr>
          <w:ilvl w:val="1"/>
          <w:numId w:val="1017"/>
        </w:numPr>
      </w:pPr>
      <w:r>
        <w:t xml:space="preserve">Not very helpful</w:t>
      </w:r>
    </w:p>
    <w:p>
      <w:pPr>
        <w:pStyle w:val="Compact"/>
        <w:numPr>
          <w:ilvl w:val="1"/>
          <w:numId w:val="1017"/>
        </w:numPr>
      </w:pPr>
      <w:r>
        <w:t xml:space="preserve">Not helpful at all</w:t>
      </w:r>
    </w:p>
    <w:p>
      <w:pPr>
        <w:numPr>
          <w:ilvl w:val="0"/>
          <w:numId w:val="1006"/>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18"/>
        </w:numPr>
      </w:pPr>
      <w:r>
        <w:t xml:space="preserve">Very Positive</w:t>
      </w:r>
    </w:p>
    <w:p>
      <w:pPr>
        <w:pStyle w:val="Compact"/>
        <w:numPr>
          <w:ilvl w:val="1"/>
          <w:numId w:val="1018"/>
        </w:numPr>
      </w:pPr>
      <w:r>
        <w:t xml:space="preserve">Positive</w:t>
      </w:r>
    </w:p>
    <w:p>
      <w:pPr>
        <w:pStyle w:val="Compact"/>
        <w:numPr>
          <w:ilvl w:val="1"/>
          <w:numId w:val="1018"/>
        </w:numPr>
      </w:pPr>
      <w:r>
        <w:t xml:space="preserve">Neutral</w:t>
      </w:r>
    </w:p>
    <w:p>
      <w:pPr>
        <w:pStyle w:val="Compact"/>
        <w:numPr>
          <w:ilvl w:val="1"/>
          <w:numId w:val="1018"/>
        </w:numPr>
      </w:pPr>
      <w:r>
        <w:t xml:space="preserve">Negative</w:t>
      </w:r>
    </w:p>
    <w:p>
      <w:pPr>
        <w:pStyle w:val="Compact"/>
        <w:numPr>
          <w:ilvl w:val="1"/>
          <w:numId w:val="1018"/>
        </w:numPr>
      </w:pPr>
      <w:r>
        <w:t xml:space="preserve">Very Negative</w:t>
      </w:r>
    </w:p>
    <w:p>
      <w:pPr>
        <w:numPr>
          <w:ilvl w:val="0"/>
          <w:numId w:val="1006"/>
        </w:numPr>
      </w:pPr>
      <w:r>
        <w:t xml:space="preserve">Now, interact with the AI tutor at the bottom of this page before answering. [SOCRATIC / NON-SOCRATIC]. [Repeat question 15.]</w:t>
      </w:r>
    </w:p>
    <w:p>
      <w:pPr>
        <w:pStyle w:val="Compact"/>
        <w:numPr>
          <w:ilvl w:val="1"/>
          <w:numId w:val="1019"/>
        </w:numPr>
      </w:pPr>
      <w:r>
        <w:t xml:space="preserve">Very Positive</w:t>
      </w:r>
    </w:p>
    <w:p>
      <w:pPr>
        <w:pStyle w:val="Compact"/>
        <w:numPr>
          <w:ilvl w:val="1"/>
          <w:numId w:val="1019"/>
        </w:numPr>
      </w:pPr>
      <w:r>
        <w:t xml:space="preserve">Positive</w:t>
      </w:r>
    </w:p>
    <w:p>
      <w:pPr>
        <w:pStyle w:val="Compact"/>
        <w:numPr>
          <w:ilvl w:val="1"/>
          <w:numId w:val="1019"/>
        </w:numPr>
      </w:pPr>
      <w:r>
        <w:t xml:space="preserve">Neutral</w:t>
      </w:r>
    </w:p>
    <w:p>
      <w:pPr>
        <w:pStyle w:val="Compact"/>
        <w:numPr>
          <w:ilvl w:val="1"/>
          <w:numId w:val="1019"/>
        </w:numPr>
      </w:pPr>
      <w:r>
        <w:t xml:space="preserve">Negative</w:t>
      </w:r>
    </w:p>
    <w:p>
      <w:pPr>
        <w:pStyle w:val="Compact"/>
        <w:numPr>
          <w:ilvl w:val="1"/>
          <w:numId w:val="1019"/>
        </w:numPr>
      </w:pPr>
      <w:r>
        <w:t xml:space="preserve">Very Negative</w:t>
      </w:r>
    </w:p>
    <w:p>
      <w:pPr>
        <w:numPr>
          <w:ilvl w:val="0"/>
          <w:numId w:val="1006"/>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06"/>
        </w:numPr>
      </w:pPr>
      <w:r>
        <w:t xml:space="preserve">How confident are you that the arguments or facts in your essay are accurate?</w:t>
      </w:r>
    </w:p>
    <w:p>
      <w:pPr>
        <w:pStyle w:val="Compact"/>
        <w:numPr>
          <w:ilvl w:val="1"/>
          <w:numId w:val="1020"/>
        </w:numPr>
      </w:pPr>
      <w:r>
        <w:t xml:space="preserve">Very confident</w:t>
      </w:r>
    </w:p>
    <w:p>
      <w:pPr>
        <w:pStyle w:val="Compact"/>
        <w:numPr>
          <w:ilvl w:val="1"/>
          <w:numId w:val="1020"/>
        </w:numPr>
      </w:pPr>
      <w:r>
        <w:t xml:space="preserve">Confident</w:t>
      </w:r>
    </w:p>
    <w:p>
      <w:pPr>
        <w:pStyle w:val="Compact"/>
        <w:numPr>
          <w:ilvl w:val="1"/>
          <w:numId w:val="1020"/>
        </w:numPr>
      </w:pPr>
      <w:r>
        <w:t xml:space="preserve">Neutral</w:t>
      </w:r>
    </w:p>
    <w:p>
      <w:pPr>
        <w:pStyle w:val="Compact"/>
        <w:numPr>
          <w:ilvl w:val="1"/>
          <w:numId w:val="1020"/>
        </w:numPr>
      </w:pPr>
      <w:r>
        <w:t xml:space="preserve">Not very confident</w:t>
      </w:r>
    </w:p>
    <w:p>
      <w:pPr>
        <w:pStyle w:val="Compact"/>
        <w:numPr>
          <w:ilvl w:val="1"/>
          <w:numId w:val="1020"/>
        </w:numPr>
      </w:pPr>
      <w:r>
        <w:t xml:space="preserve">Not confident at all</w:t>
      </w:r>
    </w:p>
    <w:p>
      <w:pPr>
        <w:numPr>
          <w:ilvl w:val="0"/>
          <w:numId w:val="1006"/>
        </w:numPr>
      </w:pPr>
      <w:r>
        <w:t xml:space="preserve">How helpful was interacting with the AI tutor before writing the essay?</w:t>
      </w:r>
    </w:p>
    <w:p>
      <w:pPr>
        <w:pStyle w:val="Compact"/>
        <w:numPr>
          <w:ilvl w:val="1"/>
          <w:numId w:val="1021"/>
        </w:numPr>
      </w:pPr>
      <w:r>
        <w:t xml:space="preserve">Very helpful</w:t>
      </w:r>
    </w:p>
    <w:p>
      <w:pPr>
        <w:pStyle w:val="Compact"/>
        <w:numPr>
          <w:ilvl w:val="1"/>
          <w:numId w:val="1021"/>
        </w:numPr>
      </w:pPr>
      <w:r>
        <w:t xml:space="preserve">Helpful</w:t>
      </w:r>
    </w:p>
    <w:p>
      <w:pPr>
        <w:pStyle w:val="Compact"/>
        <w:numPr>
          <w:ilvl w:val="1"/>
          <w:numId w:val="1021"/>
        </w:numPr>
      </w:pPr>
      <w:r>
        <w:t xml:space="preserve">Neutral</w:t>
      </w:r>
    </w:p>
    <w:p>
      <w:pPr>
        <w:pStyle w:val="Compact"/>
        <w:numPr>
          <w:ilvl w:val="1"/>
          <w:numId w:val="1021"/>
        </w:numPr>
      </w:pPr>
      <w:r>
        <w:t xml:space="preserve">Not very helpful</w:t>
      </w:r>
    </w:p>
    <w:p>
      <w:pPr>
        <w:pStyle w:val="Compact"/>
        <w:numPr>
          <w:ilvl w:val="1"/>
          <w:numId w:val="1021"/>
        </w:numPr>
      </w:pPr>
      <w:r>
        <w:t xml:space="preserve">Not helpful at all</w:t>
      </w:r>
    </w:p>
    <w:p>
      <w:pPr>
        <w:numPr>
          <w:ilvl w:val="0"/>
          <w:numId w:val="1006"/>
        </w:numPr>
      </w:pPr>
      <w:r>
        <w:t xml:space="preserve">Can you explain why this interaction was helpful or wasn’t? [TEXT]</w:t>
      </w:r>
    </w:p>
    <w:p>
      <w:pPr>
        <w:numPr>
          <w:ilvl w:val="0"/>
          <w:numId w:val="1006"/>
        </w:numPr>
      </w:pPr>
      <w:r>
        <w:t xml:space="preserve">[Task 3] Does sound travel faster in water than air? And if so, why?</w:t>
      </w:r>
    </w:p>
    <w:p>
      <w:pPr>
        <w:pStyle w:val="Compact"/>
        <w:numPr>
          <w:ilvl w:val="1"/>
          <w:numId w:val="1022"/>
        </w:numPr>
      </w:pPr>
      <w:r>
        <w:t xml:space="preserve">Sound travels slower in water due to its higher density</w:t>
      </w:r>
    </w:p>
    <w:p>
      <w:pPr>
        <w:pStyle w:val="Compact"/>
        <w:numPr>
          <w:ilvl w:val="1"/>
          <w:numId w:val="1022"/>
        </w:numPr>
      </w:pPr>
      <w:r>
        <w:t xml:space="preserve">Sound travels faster in water due to its higher density [correct answer]</w:t>
      </w:r>
    </w:p>
    <w:p>
      <w:pPr>
        <w:pStyle w:val="Compact"/>
        <w:numPr>
          <w:ilvl w:val="1"/>
          <w:numId w:val="1022"/>
        </w:numPr>
      </w:pPr>
      <w:r>
        <w:t xml:space="preserve">Sound travels at the same speed in both water and air, regardless of density</w:t>
      </w:r>
    </w:p>
    <w:p>
      <w:pPr>
        <w:pStyle w:val="Compact"/>
        <w:numPr>
          <w:ilvl w:val="1"/>
          <w:numId w:val="1022"/>
        </w:numPr>
      </w:pPr>
      <w:r>
        <w:t xml:space="preserve">Sound travels slower in water due to its lower density</w:t>
      </w:r>
    </w:p>
    <w:p>
      <w:pPr>
        <w:pStyle w:val="Compact"/>
        <w:numPr>
          <w:ilvl w:val="1"/>
          <w:numId w:val="1022"/>
        </w:numPr>
      </w:pPr>
      <w:r>
        <w:t xml:space="preserve">Sound travels faster in water due to its lower density</w:t>
      </w:r>
    </w:p>
    <w:p>
      <w:pPr>
        <w:numPr>
          <w:ilvl w:val="0"/>
          <w:numId w:val="1006"/>
        </w:numPr>
      </w:pPr>
      <w:r>
        <w:t xml:space="preserve">Now, interact with the AI tutor at the bottom of this page before answering. [SOCRATIC / NON-SOCRATIC] [Repeat question 21.]</w:t>
      </w:r>
    </w:p>
    <w:p>
      <w:pPr>
        <w:numPr>
          <w:ilvl w:val="0"/>
          <w:numId w:val="1006"/>
        </w:numPr>
      </w:pPr>
      <w:r>
        <w:t xml:space="preserve">How confident are you that the answer you provided is accurate?</w:t>
      </w:r>
    </w:p>
    <w:p>
      <w:pPr>
        <w:pStyle w:val="Compact"/>
        <w:numPr>
          <w:ilvl w:val="1"/>
          <w:numId w:val="1023"/>
        </w:numPr>
      </w:pPr>
      <w:r>
        <w:t xml:space="preserve">Very confident</w:t>
      </w:r>
    </w:p>
    <w:p>
      <w:pPr>
        <w:pStyle w:val="Compact"/>
        <w:numPr>
          <w:ilvl w:val="1"/>
          <w:numId w:val="1023"/>
        </w:numPr>
      </w:pPr>
      <w:r>
        <w:t xml:space="preserve">Confident</w:t>
      </w:r>
    </w:p>
    <w:p>
      <w:pPr>
        <w:pStyle w:val="Compact"/>
        <w:numPr>
          <w:ilvl w:val="1"/>
          <w:numId w:val="1023"/>
        </w:numPr>
      </w:pPr>
      <w:r>
        <w:t xml:space="preserve">Neutral</w:t>
      </w:r>
    </w:p>
    <w:p>
      <w:pPr>
        <w:pStyle w:val="Compact"/>
        <w:numPr>
          <w:ilvl w:val="1"/>
          <w:numId w:val="1023"/>
        </w:numPr>
      </w:pPr>
      <w:r>
        <w:t xml:space="preserve">Not very confident</w:t>
      </w:r>
    </w:p>
    <w:p>
      <w:pPr>
        <w:pStyle w:val="Compact"/>
        <w:numPr>
          <w:ilvl w:val="1"/>
          <w:numId w:val="1023"/>
        </w:numPr>
      </w:pPr>
      <w:r>
        <w:t xml:space="preserve">Not confident at all</w:t>
      </w:r>
    </w:p>
    <w:p>
      <w:pPr>
        <w:numPr>
          <w:ilvl w:val="0"/>
          <w:numId w:val="1006"/>
        </w:numPr>
      </w:pPr>
      <w:r>
        <w:t xml:space="preserve">How helpful was interacting with the AI tutor?</w:t>
      </w:r>
    </w:p>
    <w:p>
      <w:pPr>
        <w:pStyle w:val="Compact"/>
        <w:numPr>
          <w:ilvl w:val="1"/>
          <w:numId w:val="1024"/>
        </w:numPr>
      </w:pPr>
      <w:r>
        <w:t xml:space="preserve">Very helpful</w:t>
      </w:r>
    </w:p>
    <w:p>
      <w:pPr>
        <w:pStyle w:val="Compact"/>
        <w:numPr>
          <w:ilvl w:val="1"/>
          <w:numId w:val="1024"/>
        </w:numPr>
      </w:pPr>
      <w:r>
        <w:t xml:space="preserve">Helpful</w:t>
      </w:r>
    </w:p>
    <w:p>
      <w:pPr>
        <w:pStyle w:val="Compact"/>
        <w:numPr>
          <w:ilvl w:val="1"/>
          <w:numId w:val="1024"/>
        </w:numPr>
      </w:pPr>
      <w:r>
        <w:t xml:space="preserve">Neutral</w:t>
      </w:r>
    </w:p>
    <w:p>
      <w:pPr>
        <w:pStyle w:val="Compact"/>
        <w:numPr>
          <w:ilvl w:val="1"/>
          <w:numId w:val="1024"/>
        </w:numPr>
      </w:pPr>
      <w:r>
        <w:t xml:space="preserve">Not very helpful</w:t>
      </w:r>
    </w:p>
    <w:p>
      <w:pPr>
        <w:pStyle w:val="Compact"/>
        <w:numPr>
          <w:ilvl w:val="1"/>
          <w:numId w:val="1024"/>
        </w:numPr>
      </w:pPr>
      <w:r>
        <w:t xml:space="preserve">Not helpful at all</w:t>
      </w:r>
    </w:p>
    <w:p>
      <w:pPr>
        <w:numPr>
          <w:ilvl w:val="0"/>
          <w:numId w:val="1006"/>
        </w:numPr>
      </w:pPr>
      <w:r>
        <w:t xml:space="preserve">[Verification question] In which of the following materials does sound travel faster?</w:t>
      </w:r>
    </w:p>
    <w:p>
      <w:pPr>
        <w:pStyle w:val="Compact"/>
        <w:numPr>
          <w:ilvl w:val="1"/>
          <w:numId w:val="1025"/>
        </w:numPr>
      </w:pPr>
      <w:r>
        <w:t xml:space="preserve">Rubber</w:t>
      </w:r>
    </w:p>
    <w:p>
      <w:pPr>
        <w:pStyle w:val="Compact"/>
        <w:numPr>
          <w:ilvl w:val="1"/>
          <w:numId w:val="1025"/>
        </w:numPr>
      </w:pPr>
      <w:r>
        <w:t xml:space="preserve">Cold Air</w:t>
      </w:r>
    </w:p>
    <w:p>
      <w:pPr>
        <w:pStyle w:val="Compact"/>
        <w:numPr>
          <w:ilvl w:val="1"/>
          <w:numId w:val="1025"/>
        </w:numPr>
      </w:pPr>
      <w:r>
        <w:t xml:space="preserve">Warm Air</w:t>
      </w:r>
    </w:p>
    <w:p>
      <w:pPr>
        <w:pStyle w:val="Compact"/>
        <w:numPr>
          <w:ilvl w:val="1"/>
          <w:numId w:val="1025"/>
        </w:numPr>
      </w:pPr>
      <w:r>
        <w:t xml:space="preserve">Gold</w:t>
      </w:r>
    </w:p>
    <w:p>
      <w:pPr>
        <w:pStyle w:val="Compact"/>
        <w:numPr>
          <w:ilvl w:val="1"/>
          <w:numId w:val="1025"/>
        </w:numPr>
      </w:pPr>
      <w:r>
        <w:t xml:space="preserve">Water [correct answer]</w:t>
      </w:r>
    </w:p>
    <w:p>
      <w:pPr>
        <w:numPr>
          <w:ilvl w:val="0"/>
          <w:numId w:val="1006"/>
        </w:numPr>
      </w:pPr>
      <w:r>
        <w:t xml:space="preserve">What is your average grade at school?</w:t>
      </w:r>
    </w:p>
    <w:p>
      <w:pPr>
        <w:numPr>
          <w:ilvl w:val="0"/>
          <w:numId w:val="1006"/>
        </w:numPr>
      </w:pPr>
      <w:r>
        <w:t xml:space="preserve">How many hours per day do you spend completing homework assignments?</w:t>
      </w:r>
    </w:p>
    <w:p>
      <w:pPr>
        <w:numPr>
          <w:ilvl w:val="0"/>
          <w:numId w:val="1006"/>
        </w:numPr>
      </w:pPr>
      <w:r>
        <w:t xml:space="preserve">How often do you complete your homework assignment on time?</w:t>
      </w:r>
    </w:p>
    <w:p>
      <w:pPr>
        <w:numPr>
          <w:ilvl w:val="0"/>
          <w:numId w:val="1006"/>
        </w:numPr>
      </w:pPr>
      <w:r>
        <w:t xml:space="preserve">What single factor contributes the most to your ability to complete homework assignments on time?</w:t>
      </w:r>
    </w:p>
    <w:p>
      <w:pPr>
        <w:numPr>
          <w:ilvl w:val="0"/>
          <w:numId w:val="1006"/>
        </w:numPr>
      </w:pPr>
      <w:r>
        <w:t xml:space="preserve">Have you ever used ChatGPT before today?</w:t>
      </w:r>
    </w:p>
    <w:p>
      <w:pPr>
        <w:numPr>
          <w:ilvl w:val="0"/>
          <w:numId w:val="1006"/>
        </w:numPr>
      </w:pPr>
      <w:r>
        <w:t xml:space="preserve">In your opinion, how many of your classmates are using ChatGPT for homework?</w:t>
      </w:r>
    </w:p>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41">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2">
    <w:p>
      <w:pPr>
        <w:pStyle w:val="FootnoteText"/>
      </w:pPr>
      <w:r>
        <w:rPr>
          <w:rStyle w:val="FootnoteReference"/>
        </w:rPr>
        <w:footnoteRef/>
      </w:r>
      <w:r>
        <w:t xml:space="preserve"> </w:t>
      </w:r>
      <w:r>
        <w:t xml:space="preserve">Using GPT 4.0, we uploaded the image of the coin jar asking for an estimate of the value of coins for ten times. We then selected the median response for the experiment.</w:t>
      </w:r>
    </w:p>
  </w:footnote>
  <w:footnote w:id="44">
    <w:p>
      <w:pPr>
        <w:pStyle w:val="FootnoteText"/>
      </w:pPr>
      <w:r>
        <w:rPr>
          <w:rStyle w:val="FootnoteReference"/>
        </w:rPr>
        <w:footnoteRef/>
      </w:r>
      <w:r>
        <w:t xml:space="preserve"> </w:t>
      </w:r>
      <w:r>
        <w:t xml:space="preserve">An AI’s system message guides how the AI interprets the conversations by setting paramters for interaction.</w:t>
      </w:r>
    </w:p>
  </w:footnote>
  <w:footnote w:id="60">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5">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5">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5">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image" Id="rId55" Target="media/rId55.pdf" /><Relationship Type="http://schemas.openxmlformats.org/officeDocument/2006/relationships/image" Id="rId61" Target="media/rId61.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90" Target="media/rId90.pdf" /><Relationship Type="http://schemas.openxmlformats.org/officeDocument/2006/relationships/image" Id="rId86" Target="media/rId86.pdf" /><Relationship Type="http://schemas.openxmlformats.org/officeDocument/2006/relationships/image" Id="rId97" Target="media/rId97.pdf" /><Relationship Type="http://schemas.openxmlformats.org/officeDocument/2006/relationships/image" Id="rId71" Target="media/rId71.pdf" /><Relationship Type="http://schemas.openxmlformats.org/officeDocument/2006/relationships/image" Id="rId66" Target="media/rId66.pdf" /><Relationship Type="http://schemas.openxmlformats.org/officeDocument/2006/relationships/hyperlink" Id="rId12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46"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40" Target="https://www.wired.com/2015/01/coin-jar-crowd-wisdom-experiment-results/" TargetMode="External" /><Relationship Type="http://schemas.openxmlformats.org/officeDocument/2006/relationships/hyperlink" Id="rId163" Target="mailto:andrea.blasco@ec.europa.eu" TargetMode="External" /><Relationship Type="http://schemas.openxmlformats.org/officeDocument/2006/relationships/hyperlink" Id="rId164"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2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46"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40" Target="https://www.wired.com/2015/01/coin-jar-crowd-wisdom-experiment-results/" TargetMode="External" /><Relationship Type="http://schemas.openxmlformats.org/officeDocument/2006/relationships/hyperlink" Id="rId163" Target="mailto:andrea.blasco@ec.europa.eu" TargetMode="External" /><Relationship Type="http://schemas.openxmlformats.org/officeDocument/2006/relationships/hyperlink" Id="rId164"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Role of AI Chatbots in K-12 Education: A Comparative Study of Socratic and Non-Socratic Approaches</dc:title>
  <dc:creator/>
  <cp:keywords/>
  <dcterms:created xsi:type="dcterms:W3CDTF">2025-05-28T13:45:31Z</dcterms:created>
  <dcterms:modified xsi:type="dcterms:W3CDTF">2025-05-28T13:45:31Z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May 28,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tables">
    <vt:lpwstr>True</vt:lpwstr>
  </property>
  <property fmtid="{D5CDD505-2E9C-101B-9397-08002B2CF9AE}" pid="15" name="toc">
    <vt:lpwstr>False</vt:lpwstr>
  </property>
</Properties>
</file>