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Genetic Algorithm Flowchart</w:t>
      </w:r>
    </w:p>
    <w:p>
      <w:r>
        <w:t>The flowchart below illustrates the steps involved in a Genetic Algorithm:</w:t>
      </w:r>
    </w:p>
    <w:p>
      <w:r>
        <w:drawing>
          <wp:inline xmlns:a="http://schemas.openxmlformats.org/drawingml/2006/main" xmlns:pic="http://schemas.openxmlformats.org/drawingml/2006/picture">
            <wp:extent cx="5029200" cy="63022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3022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