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7AFB" w14:textId="5A282710" w:rsidR="002060DF" w:rsidRPr="00177A30" w:rsidRDefault="00BB6C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A30">
        <w:rPr>
          <w:rFonts w:ascii="Times New Roman" w:hAnsi="Times New Roman" w:cs="Times New Roman"/>
          <w:b/>
          <w:bCs/>
          <w:sz w:val="28"/>
          <w:szCs w:val="28"/>
        </w:rPr>
        <w:t>База знаний</w:t>
      </w:r>
    </w:p>
    <w:p w14:paraId="516F7F8E" w14:textId="3D7D5642" w:rsidR="00E05A51" w:rsidRDefault="00E05A51">
      <w:pPr>
        <w:rPr>
          <w:rFonts w:ascii="Times New Roman" w:hAnsi="Times New Roman" w:cs="Times New Roman"/>
          <w:sz w:val="28"/>
          <w:szCs w:val="28"/>
        </w:rPr>
      </w:pPr>
    </w:p>
    <w:p w14:paraId="0C62FC7E" w14:textId="42D894BA" w:rsidR="00E05A51" w:rsidRPr="00177A30" w:rsidRDefault="00E05A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A30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p w14:paraId="3124506E" w14:textId="592E4A13" w:rsidR="00BB6CE4" w:rsidRPr="00D21A9B" w:rsidRDefault="00BB6CE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10378"/>
      </w:tblGrid>
      <w:tr w:rsidR="00DF750D" w:rsidRPr="00DF750D" w14:paraId="4ACEFE1C" w14:textId="77777777" w:rsidTr="00DF750D">
        <w:trPr>
          <w:tblHeader/>
        </w:trPr>
        <w:tc>
          <w:tcPr>
            <w:tcW w:w="4785" w:type="dxa"/>
            <w:shd w:val="clear" w:color="auto" w:fill="E7E6E6" w:themeFill="background2"/>
          </w:tcPr>
          <w:p w14:paraId="364CAD33" w14:textId="77777777" w:rsidR="00DF750D" w:rsidRPr="00DF750D" w:rsidRDefault="00DF750D" w:rsidP="00DF75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7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10378" w:type="dxa"/>
            <w:shd w:val="clear" w:color="auto" w:fill="E7E6E6" w:themeFill="background2"/>
          </w:tcPr>
          <w:p w14:paraId="369D478F" w14:textId="77777777" w:rsidR="00DF750D" w:rsidRPr="00DF750D" w:rsidRDefault="00DF750D" w:rsidP="00DF75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7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Определение</w:t>
            </w:r>
          </w:p>
        </w:tc>
      </w:tr>
      <w:tr w:rsidR="00DF750D" w:rsidRPr="00DF750D" w14:paraId="791DF195" w14:textId="77777777" w:rsidTr="00DF750D">
        <w:tc>
          <w:tcPr>
            <w:tcW w:w="4785" w:type="dxa"/>
            <w:shd w:val="clear" w:color="auto" w:fill="auto"/>
          </w:tcPr>
          <w:p w14:paraId="01F744C1" w14:textId="77777777" w:rsidR="00DF750D" w:rsidRPr="00DF750D" w:rsidRDefault="00DF750D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750D">
              <w:rPr>
                <w:rFonts w:ascii="Times New Roman" w:hAnsi="Times New Roman" w:cs="Times New Roman"/>
                <w:sz w:val="28"/>
                <w:szCs w:val="28"/>
              </w:rPr>
              <w:t>Стандарты документирования</w:t>
            </w:r>
          </w:p>
        </w:tc>
        <w:tc>
          <w:tcPr>
            <w:tcW w:w="10378" w:type="dxa"/>
            <w:shd w:val="clear" w:color="auto" w:fill="auto"/>
          </w:tcPr>
          <w:p w14:paraId="061545A8" w14:textId="77777777" w:rsidR="00DF750D" w:rsidRPr="00DF750D" w:rsidRDefault="00DF750D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255D" w:rsidRPr="00DF750D" w14:paraId="45A0DCE8" w14:textId="77777777" w:rsidTr="00DF750D">
        <w:tc>
          <w:tcPr>
            <w:tcW w:w="4785" w:type="dxa"/>
            <w:shd w:val="clear" w:color="auto" w:fill="auto"/>
          </w:tcPr>
          <w:p w14:paraId="22378BD9" w14:textId="184CAF37" w:rsidR="0013255D" w:rsidRPr="008C49DC" w:rsidRDefault="0013255D" w:rsidP="00132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0378" w:type="dxa"/>
            <w:shd w:val="clear" w:color="auto" w:fill="auto"/>
          </w:tcPr>
          <w:p w14:paraId="47FCBB0E" w14:textId="33742EDE" w:rsidR="0013255D" w:rsidRPr="00DF750D" w:rsidRDefault="0013255D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55D">
              <w:rPr>
                <w:rFonts w:ascii="Times New Roman" w:hAnsi="Times New Roman" w:cs="Times New Roman"/>
                <w:sz w:val="28"/>
                <w:szCs w:val="28"/>
              </w:rPr>
              <w:t>Международная организация по стандартизации, </w:t>
            </w:r>
            <w:r w:rsidRPr="001325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ИСО</w:t>
            </w:r>
            <w:r w:rsidRPr="0013255D">
              <w:rPr>
                <w:rFonts w:ascii="Times New Roman" w:hAnsi="Times New Roman" w:cs="Times New Roman"/>
                <w:sz w:val="28"/>
                <w:szCs w:val="28"/>
              </w:rPr>
              <w:t xml:space="preserve"> (англ. </w:t>
            </w:r>
            <w:r w:rsidRPr="00132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International Organization for Standardization)</w:t>
            </w:r>
          </w:p>
        </w:tc>
      </w:tr>
      <w:tr w:rsidR="0013255D" w:rsidRPr="004D7C3F" w14:paraId="4289A6AF" w14:textId="77777777" w:rsidTr="00DF750D">
        <w:tc>
          <w:tcPr>
            <w:tcW w:w="4785" w:type="dxa"/>
            <w:shd w:val="clear" w:color="auto" w:fill="auto"/>
          </w:tcPr>
          <w:p w14:paraId="5830CFA4" w14:textId="63CEEFBC" w:rsidR="0013255D" w:rsidRPr="004D7C3F" w:rsidRDefault="002548E1" w:rsidP="00DF75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</w:t>
            </w:r>
            <w:r w:rsidR="004D7C3F" w:rsidRPr="004D7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D7C3F" w:rsidRPr="004D7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4D7C3F" w:rsidRPr="004D7C3F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="004D7C3F" w:rsidRPr="004D7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Institute of Electrical and Electronics Engineers)</w:t>
            </w:r>
          </w:p>
        </w:tc>
        <w:tc>
          <w:tcPr>
            <w:tcW w:w="10378" w:type="dxa"/>
            <w:shd w:val="clear" w:color="auto" w:fill="auto"/>
          </w:tcPr>
          <w:p w14:paraId="639ABE76" w14:textId="6D53BF69" w:rsidR="0013255D" w:rsidRPr="004D7C3F" w:rsidRDefault="004D7C3F" w:rsidP="00DF75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C3F">
              <w:rPr>
                <w:rFonts w:ascii="Times New Roman" w:hAnsi="Times New Roman" w:cs="Times New Roman"/>
                <w:sz w:val="28"/>
                <w:szCs w:val="28"/>
              </w:rPr>
              <w:t>Институт инженеров электротехники и электроники — IEEE</w:t>
            </w:r>
          </w:p>
        </w:tc>
      </w:tr>
      <w:tr w:rsidR="00DF750D" w:rsidRPr="00DF750D" w14:paraId="237843D8" w14:textId="77777777" w:rsidTr="00DF750D">
        <w:tc>
          <w:tcPr>
            <w:tcW w:w="4785" w:type="dxa"/>
            <w:shd w:val="clear" w:color="auto" w:fill="auto"/>
          </w:tcPr>
          <w:p w14:paraId="67E98A0E" w14:textId="40B7C017" w:rsidR="00DF750D" w:rsidRPr="009E7DA1" w:rsidRDefault="00DF750D" w:rsidP="009E7DA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7DA1">
              <w:rPr>
                <w:rFonts w:ascii="Times New Roman" w:hAnsi="Times New Roman" w:cs="Times New Roman"/>
                <w:sz w:val="28"/>
                <w:szCs w:val="28"/>
              </w:rPr>
              <w:t>Международный стандарт</w:t>
            </w:r>
          </w:p>
        </w:tc>
        <w:tc>
          <w:tcPr>
            <w:tcW w:w="10378" w:type="dxa"/>
            <w:shd w:val="clear" w:color="auto" w:fill="auto"/>
          </w:tcPr>
          <w:p w14:paraId="0562342D" w14:textId="43716379" w:rsidR="00DF750D" w:rsidRPr="00DF750D" w:rsidRDefault="00DF750D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DF750D">
              <w:rPr>
                <w:rFonts w:ascii="Times New Roman" w:hAnsi="Times New Roman" w:cs="Times New Roman"/>
                <w:sz w:val="28"/>
                <w:szCs w:val="28"/>
              </w:rPr>
              <w:t xml:space="preserve">тандарт, принятый какой-либо международной (всемирной) организацией по стандартизации. Такими общепризнанными организациями являются неправительственные организации ИСО (ISO). Статус стандартов, принятых ИСО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F750D">
              <w:rPr>
                <w:rFonts w:ascii="Times New Roman" w:hAnsi="Times New Roman" w:cs="Times New Roman"/>
                <w:sz w:val="28"/>
                <w:szCs w:val="28"/>
              </w:rPr>
              <w:t xml:space="preserve"> рекомендательный, добровольный</w:t>
            </w:r>
          </w:p>
        </w:tc>
      </w:tr>
      <w:tr w:rsidR="009E7DA1" w:rsidRPr="008C49DC" w14:paraId="4AD820E3" w14:textId="77777777" w:rsidTr="00DF750D">
        <w:tc>
          <w:tcPr>
            <w:tcW w:w="4785" w:type="dxa"/>
            <w:shd w:val="clear" w:color="auto" w:fill="auto"/>
          </w:tcPr>
          <w:p w14:paraId="43C63CE4" w14:textId="1582D106" w:rsidR="009E7DA1" w:rsidRPr="009E7DA1" w:rsidRDefault="009E7DA1" w:rsidP="009E7DA1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 (</w:t>
            </w:r>
            <w:proofErr w:type="spellStart"/>
            <w:r w:rsidRPr="00DF750D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Software Requirements Specification)</w:t>
            </w:r>
          </w:p>
        </w:tc>
        <w:tc>
          <w:tcPr>
            <w:tcW w:w="10378" w:type="dxa"/>
            <w:shd w:val="clear" w:color="auto" w:fill="auto"/>
          </w:tcPr>
          <w:p w14:paraId="271AD132" w14:textId="3F735B58" w:rsidR="009E7DA1" w:rsidRPr="008C49DC" w:rsidRDefault="008C49DC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C49DC">
              <w:rPr>
                <w:rFonts w:ascii="Times New Roman" w:hAnsi="Times New Roman" w:cs="Times New Roman"/>
                <w:sz w:val="28"/>
                <w:szCs w:val="28"/>
              </w:rPr>
              <w:t xml:space="preserve">труктурированный набор требований/запросов (функциональность, производительность, конструктивные ограничения и атрибуты) к программному обеспечению и его внешним интерфейсам. (Определение на основе IEEE </w:t>
            </w:r>
            <w:proofErr w:type="spellStart"/>
            <w:r w:rsidRPr="008C49DC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8C49DC">
              <w:rPr>
                <w:rFonts w:ascii="Times New Roman" w:hAnsi="Times New Roman" w:cs="Times New Roman"/>
                <w:sz w:val="28"/>
                <w:szCs w:val="28"/>
              </w:rPr>
              <w:t xml:space="preserve"> 1012:2004) Предназначен для того, чтобы установить базу для соглашения между заказчиком и разработчиком (или подрядчиками) о том, как должен функционировать программный продукт</w:t>
            </w:r>
          </w:p>
        </w:tc>
      </w:tr>
      <w:tr w:rsidR="009E7DA1" w:rsidRPr="008C49DC" w14:paraId="51649A1A" w14:textId="77777777" w:rsidTr="00DF750D">
        <w:tc>
          <w:tcPr>
            <w:tcW w:w="4785" w:type="dxa"/>
            <w:shd w:val="clear" w:color="auto" w:fill="auto"/>
          </w:tcPr>
          <w:p w14:paraId="78735AE2" w14:textId="2D14C0D0" w:rsidR="009E7DA1" w:rsidRPr="009E7DA1" w:rsidRDefault="009E7DA1" w:rsidP="009E7DA1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SyRS</w:t>
            </w:r>
            <w:proofErr w:type="spellEnd"/>
            <w:r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F750D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System Requirements Specification)</w:t>
            </w:r>
          </w:p>
        </w:tc>
        <w:tc>
          <w:tcPr>
            <w:tcW w:w="10378" w:type="dxa"/>
            <w:shd w:val="clear" w:color="auto" w:fill="auto"/>
          </w:tcPr>
          <w:p w14:paraId="7C728BA8" w14:textId="1CD62A3D" w:rsidR="009E7DA1" w:rsidRPr="008C49DC" w:rsidRDefault="008C49DC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C49DC">
              <w:rPr>
                <w:rFonts w:ascii="Times New Roman" w:hAnsi="Times New Roman" w:cs="Times New Roman"/>
                <w:sz w:val="28"/>
                <w:szCs w:val="28"/>
              </w:rPr>
              <w:t xml:space="preserve">труктурированный набор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требований</w:t>
            </w:r>
            <w:r w:rsidRPr="008C49DC">
              <w:rPr>
                <w:rFonts w:ascii="Times New Roman" w:hAnsi="Times New Roman" w:cs="Times New Roman"/>
                <w:sz w:val="28"/>
                <w:szCs w:val="28"/>
              </w:rPr>
              <w:t xml:space="preserve"> к системе</w:t>
            </w:r>
          </w:p>
        </w:tc>
      </w:tr>
      <w:tr w:rsidR="00DF750D" w:rsidRPr="00DF750D" w14:paraId="1B55A3CD" w14:textId="77777777" w:rsidTr="00DF750D">
        <w:tc>
          <w:tcPr>
            <w:tcW w:w="4785" w:type="dxa"/>
            <w:shd w:val="clear" w:color="auto" w:fill="auto"/>
          </w:tcPr>
          <w:p w14:paraId="13F1900F" w14:textId="22AEFED3" w:rsidR="00DF750D" w:rsidRPr="009E7DA1" w:rsidRDefault="00DF750D" w:rsidP="009E7DA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7DA1">
              <w:rPr>
                <w:rFonts w:ascii="Times New Roman" w:hAnsi="Times New Roman" w:cs="Times New Roman"/>
                <w:sz w:val="28"/>
                <w:szCs w:val="28"/>
              </w:rPr>
              <w:t>ГОСТ</w:t>
            </w:r>
          </w:p>
        </w:tc>
        <w:tc>
          <w:tcPr>
            <w:tcW w:w="10378" w:type="dxa"/>
            <w:shd w:val="clear" w:color="auto" w:fill="auto"/>
          </w:tcPr>
          <w:p w14:paraId="6D5E7F72" w14:textId="77777777" w:rsidR="00DF750D" w:rsidRDefault="009E7DA1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7DA1">
              <w:rPr>
                <w:rFonts w:ascii="Times New Roman" w:hAnsi="Times New Roman" w:cs="Times New Roman"/>
                <w:sz w:val="28"/>
                <w:szCs w:val="28"/>
              </w:rPr>
              <w:t>Советские и Российские ГОСТы (</w:t>
            </w:r>
            <w:r w:rsidR="006754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E7DA1">
              <w:rPr>
                <w:rFonts w:ascii="Times New Roman" w:hAnsi="Times New Roman" w:cs="Times New Roman"/>
                <w:sz w:val="28"/>
                <w:szCs w:val="28"/>
              </w:rPr>
              <w:t xml:space="preserve"> обозначении Российских стандартов – символ Р)</w:t>
            </w:r>
            <w:r w:rsidRPr="009E7DA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7546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7546F" w:rsidRPr="0067546F">
              <w:rPr>
                <w:rFonts w:ascii="Times New Roman" w:hAnsi="Times New Roman" w:cs="Times New Roman"/>
                <w:sz w:val="28"/>
                <w:szCs w:val="28"/>
              </w:rPr>
              <w:t>осударственные стандарты России ГОСТ Р и межгосударственные стандарты ГОСТ</w:t>
            </w:r>
            <w:r w:rsidR="0067546F" w:rsidRPr="0067546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F750D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DF750D" w:rsidRPr="00DF750D">
              <w:rPr>
                <w:rFonts w:ascii="Times New Roman" w:hAnsi="Times New Roman" w:cs="Times New Roman"/>
                <w:sz w:val="28"/>
                <w:szCs w:val="28"/>
              </w:rPr>
              <w:t xml:space="preserve">осударственные стандарты бывшего СССР, действующие в качестве межгосударственных стандартов для стран </w:t>
            </w:r>
            <w:r w:rsidR="00DF750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F750D" w:rsidRPr="00DF750D">
              <w:rPr>
                <w:rFonts w:ascii="Times New Roman" w:hAnsi="Times New Roman" w:cs="Times New Roman"/>
                <w:sz w:val="28"/>
                <w:szCs w:val="28"/>
              </w:rPr>
              <w:t xml:space="preserve"> бывших республик, входивших в свое время в состав СССР. Применяются без переоформления по постановлениям </w:t>
            </w:r>
            <w:r w:rsidR="00DF750D" w:rsidRPr="00DF7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национальных комитетов по стандартизации. ГОСТ по существу является международным стандартом регионального характера</w:t>
            </w:r>
          </w:p>
          <w:p w14:paraId="4BA42B14" w14:textId="77777777" w:rsidR="007B5FE9" w:rsidRDefault="007B5FE9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305C67" w14:textId="06C931C0" w:rsidR="007B5FE9" w:rsidRPr="00DF750D" w:rsidRDefault="007B5FE9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B5FE9">
              <w:rPr>
                <w:rFonts w:ascii="Times New Roman" w:hAnsi="Times New Roman" w:cs="Times New Roman"/>
                <w:sz w:val="28"/>
                <w:szCs w:val="28"/>
              </w:rPr>
              <w:t xml:space="preserve">ормативно-правовой </w:t>
            </w:r>
            <w:r w:rsidRPr="007B5F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документ</w:t>
            </w:r>
            <w:r w:rsidRPr="007B5FE9">
              <w:rPr>
                <w:rFonts w:ascii="Times New Roman" w:hAnsi="Times New Roman" w:cs="Times New Roman"/>
                <w:sz w:val="28"/>
                <w:szCs w:val="28"/>
              </w:rPr>
              <w:t xml:space="preserve">, в соответствии требованиями которого производится </w:t>
            </w:r>
            <w:r w:rsidRPr="007B5F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стандартизация</w:t>
            </w:r>
            <w:r w:rsidRPr="007B5FE9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производственных процессов и оказания услуг. Государственный стандарт обязательно проходит процедуру регистрации, которая проводится специальным государственным органом - Госстандартом. ГОСТы могут заменяться или отменяться. Действующие ГОСТы обязательны к исполнению. Утвержденный ГОСТ содержит ключевые </w:t>
            </w:r>
            <w:r w:rsidRPr="007B5F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</w:t>
            </w:r>
            <w:r w:rsidRPr="007B5FE9">
              <w:rPr>
                <w:rFonts w:ascii="Times New Roman" w:hAnsi="Times New Roman" w:cs="Times New Roman"/>
                <w:sz w:val="28"/>
                <w:szCs w:val="28"/>
              </w:rPr>
              <w:t xml:space="preserve">, которым должны соответствовать товары, работы и услуги, в отношении которых он принимается, для обеспечения их эффективной и безопасной эксплуатации. </w:t>
            </w:r>
          </w:p>
        </w:tc>
      </w:tr>
      <w:tr w:rsidR="00DF750D" w:rsidRPr="00DF750D" w14:paraId="2C9A55E8" w14:textId="77777777" w:rsidTr="00DF750D">
        <w:tc>
          <w:tcPr>
            <w:tcW w:w="4785" w:type="dxa"/>
            <w:shd w:val="clear" w:color="auto" w:fill="auto"/>
          </w:tcPr>
          <w:p w14:paraId="516656A5" w14:textId="07D62CE8" w:rsidR="00DF750D" w:rsidRPr="009E7DA1" w:rsidRDefault="00DF750D" w:rsidP="009E7DA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7D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</w:t>
            </w:r>
          </w:p>
        </w:tc>
        <w:tc>
          <w:tcPr>
            <w:tcW w:w="10378" w:type="dxa"/>
            <w:shd w:val="clear" w:color="auto" w:fill="auto"/>
          </w:tcPr>
          <w:p w14:paraId="5E16D29A" w14:textId="7EDF35F2" w:rsidR="00DF750D" w:rsidRPr="00DF750D" w:rsidRDefault="00DF750D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F750D">
              <w:rPr>
                <w:rFonts w:ascii="Times New Roman" w:hAnsi="Times New Roman" w:cs="Times New Roman"/>
                <w:sz w:val="28"/>
                <w:szCs w:val="28"/>
              </w:rPr>
              <w:t>траслевые стандарты, устанавливаются на аналогичные с ГОСТ Р и ГОСТ объекты, однако имеющие сугубо отраслевое значение.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750D">
              <w:rPr>
                <w:rFonts w:ascii="Times New Roman" w:hAnsi="Times New Roman" w:cs="Times New Roman"/>
                <w:sz w:val="28"/>
                <w:szCs w:val="28"/>
              </w:rPr>
              <w:t>ОСТ применяют предприятия и организации, подведомственные соответствующему министерству, утвердившему (принявшему) отраслевой стандарт, и все прочие предприятия и организации, применяющие (потребляющие) продукцию данной отрасли. Отраслевые стандарты устанавливают требования к продукции, не относящейся к объектам государственной стандартизации, к технологической оснастке, инструменту, специфическим для отрасли, а также на нормы, правила, термины и обозначения, регламентация которых необходима для обеспечения взаимосвязи в производственно-технической деятельности предприятий и организаций отрасли и для достижения оптимального уровня качества продукции. Объектами отраслевой стандартизации могут быть машины, оборудование, приборы и другие изделия серийного производства, детали и составные части этих изделий; сырьё, материалы, топливо, полуфабрикаты, применяемые в отрасли; типовые технологические процессы внутриотраслевого применения</w:t>
            </w:r>
          </w:p>
        </w:tc>
      </w:tr>
      <w:tr w:rsidR="003E3B5D" w:rsidRPr="00DF750D" w14:paraId="6107B8F6" w14:textId="77777777" w:rsidTr="00DF750D">
        <w:tc>
          <w:tcPr>
            <w:tcW w:w="4785" w:type="dxa"/>
            <w:shd w:val="clear" w:color="auto" w:fill="auto"/>
          </w:tcPr>
          <w:p w14:paraId="2E00993B" w14:textId="37B284E9" w:rsidR="003E3B5D" w:rsidRPr="009E7DA1" w:rsidRDefault="003E3B5D" w:rsidP="009E7DA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7D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СТО</w:t>
            </w:r>
          </w:p>
        </w:tc>
        <w:tc>
          <w:tcPr>
            <w:tcW w:w="10378" w:type="dxa"/>
            <w:shd w:val="clear" w:color="auto" w:fill="auto"/>
          </w:tcPr>
          <w:p w14:paraId="680348AB" w14:textId="2734BC83" w:rsidR="003E3B5D" w:rsidRDefault="003E3B5D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E3B5D">
              <w:rPr>
                <w:rFonts w:ascii="Times New Roman" w:hAnsi="Times New Roman" w:cs="Times New Roman"/>
                <w:sz w:val="28"/>
                <w:szCs w:val="28"/>
              </w:rPr>
              <w:t>тандарты научно-технических, инженерных обществ и других общественных объединений. Объектами СТО являются новые оригинальные виды продукции и услуг, методы испытаний, технологии, новые принципы организации и управления производством</w:t>
            </w:r>
          </w:p>
        </w:tc>
      </w:tr>
      <w:tr w:rsidR="003E3B5D" w:rsidRPr="00DF750D" w14:paraId="2C5B5538" w14:textId="77777777" w:rsidTr="00DF750D">
        <w:tc>
          <w:tcPr>
            <w:tcW w:w="4785" w:type="dxa"/>
            <w:shd w:val="clear" w:color="auto" w:fill="auto"/>
          </w:tcPr>
          <w:p w14:paraId="2C21C3A8" w14:textId="64EA2B3F" w:rsidR="003E3B5D" w:rsidRPr="009E7DA1" w:rsidRDefault="009E7DA1" w:rsidP="009E7DA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7DA1">
              <w:rPr>
                <w:rFonts w:ascii="Times New Roman" w:hAnsi="Times New Roman" w:cs="Times New Roman"/>
                <w:sz w:val="28"/>
                <w:szCs w:val="28"/>
              </w:rPr>
              <w:t>СТП</w:t>
            </w:r>
          </w:p>
        </w:tc>
        <w:tc>
          <w:tcPr>
            <w:tcW w:w="10378" w:type="dxa"/>
            <w:shd w:val="clear" w:color="auto" w:fill="auto"/>
          </w:tcPr>
          <w:p w14:paraId="265BD732" w14:textId="7128ED2B" w:rsidR="003E3B5D" w:rsidRDefault="009E7DA1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E7DA1">
              <w:rPr>
                <w:rFonts w:ascii="Times New Roman" w:hAnsi="Times New Roman" w:cs="Times New Roman"/>
                <w:sz w:val="28"/>
                <w:szCs w:val="28"/>
              </w:rPr>
              <w:t xml:space="preserve">тандарты предприятий, организаций. Разрабатываются и принимаются самим предприятием. Объектами стандартизации на предприятии могут быть детали, узлы и агрегаты изготовляемых (разрабатываемых) изделий, нормы и правила в области организации и управления производством, нормы для разработки продукции предприятия и методы расчета, технологические нормы и требования, типовые технологические процессы, оснастка и инструмент. СТП обязателен для предприятия, принявшего этот стандарт. Но если в договоре на разработку, производство, поставку продукции или предоставление услуг имеется ссылка на стандарт предприятия, он становится обязательным для всех субъектов хозяйственной деятельности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9E7DA1">
              <w:rPr>
                <w:rFonts w:ascii="Times New Roman" w:hAnsi="Times New Roman" w:cs="Times New Roman"/>
                <w:sz w:val="28"/>
                <w:szCs w:val="28"/>
              </w:rPr>
              <w:t xml:space="preserve"> участников договора</w:t>
            </w:r>
          </w:p>
        </w:tc>
      </w:tr>
      <w:tr w:rsidR="009E7DA1" w:rsidRPr="00DF750D" w14:paraId="6C1FA987" w14:textId="77777777" w:rsidTr="00DF750D">
        <w:tc>
          <w:tcPr>
            <w:tcW w:w="4785" w:type="dxa"/>
            <w:shd w:val="clear" w:color="auto" w:fill="auto"/>
          </w:tcPr>
          <w:p w14:paraId="29B49BC2" w14:textId="79DF38BB" w:rsidR="009E7DA1" w:rsidRPr="009E7DA1" w:rsidRDefault="009E7DA1" w:rsidP="009E7DA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7DA1">
              <w:rPr>
                <w:rFonts w:ascii="Times New Roman" w:hAnsi="Times New Roman" w:cs="Times New Roman"/>
                <w:sz w:val="28"/>
                <w:szCs w:val="28"/>
              </w:rPr>
              <w:t>Технические условия (ТУ)</w:t>
            </w:r>
          </w:p>
        </w:tc>
        <w:tc>
          <w:tcPr>
            <w:tcW w:w="10378" w:type="dxa"/>
            <w:shd w:val="clear" w:color="auto" w:fill="auto"/>
          </w:tcPr>
          <w:p w14:paraId="10C8382C" w14:textId="7E4CA3C6" w:rsidR="009E7DA1" w:rsidRDefault="009E7DA1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9E7DA1">
              <w:rPr>
                <w:rFonts w:ascii="Times New Roman" w:hAnsi="Times New Roman" w:cs="Times New Roman"/>
                <w:sz w:val="28"/>
                <w:szCs w:val="28"/>
              </w:rPr>
              <w:t>окумент, разрабатываемый предприятиями и организациями в том случае, когда стандарт создавать нецелесообразно. Объектом ТУ может быть пробная продукция или продукция разовой поставки, выпускаемая небольшой партией, а также произведения художественных промыслов</w:t>
            </w:r>
          </w:p>
        </w:tc>
      </w:tr>
      <w:tr w:rsidR="009E7DA1" w:rsidRPr="00EF3B4F" w14:paraId="085BC3DD" w14:textId="77777777" w:rsidTr="00DF750D">
        <w:tc>
          <w:tcPr>
            <w:tcW w:w="4785" w:type="dxa"/>
            <w:shd w:val="clear" w:color="auto" w:fill="auto"/>
          </w:tcPr>
          <w:p w14:paraId="1630A8E0" w14:textId="312056D3" w:rsidR="009E7DA1" w:rsidRPr="00DF750D" w:rsidRDefault="009E7DA1" w:rsidP="00DF75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0D">
              <w:rPr>
                <w:rFonts w:ascii="Times New Roman" w:hAnsi="Times New Roman" w:cs="Times New Roman"/>
                <w:sz w:val="28"/>
                <w:szCs w:val="28"/>
              </w:rPr>
              <w:t>Техническая документация</w:t>
            </w:r>
          </w:p>
        </w:tc>
        <w:tc>
          <w:tcPr>
            <w:tcW w:w="10378" w:type="dxa"/>
            <w:shd w:val="clear" w:color="auto" w:fill="auto"/>
          </w:tcPr>
          <w:p w14:paraId="5F7806F4" w14:textId="40411F87" w:rsidR="00EF3B4F" w:rsidRPr="005112F0" w:rsidRDefault="00EF3B4F" w:rsidP="00DF750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12F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112F0">
              <w:rPr>
                <w:rFonts w:ascii="Times New Roman" w:hAnsi="Times New Roman" w:cs="Times New Roman"/>
                <w:sz w:val="28"/>
                <w:szCs w:val="28"/>
              </w:rPr>
              <w:t>абор графических и текстовых документов. Они используются при проектировании, конструировании, изготовлении или использовании (эксплуатации) каких – либо продуктов труда: промышленных изделий, зданий и сооружений, услуг, программного. Техническая документация задаёт весь технологический процесс производства: получения, изготовления, использования, ремонта</w:t>
            </w:r>
          </w:p>
          <w:p w14:paraId="0501A3DE" w14:textId="77777777" w:rsidR="00EF3B4F" w:rsidRDefault="005112F0" w:rsidP="005112F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112F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112F0">
              <w:rPr>
                <w:rFonts w:ascii="Times New Roman" w:hAnsi="Times New Roman" w:cs="Times New Roman"/>
                <w:sz w:val="28"/>
                <w:szCs w:val="28"/>
              </w:rPr>
              <w:t>одерж</w:t>
            </w:r>
            <w:r w:rsidRPr="005112F0">
              <w:rPr>
                <w:rFonts w:ascii="Times New Roman" w:hAnsi="Times New Roman" w:cs="Times New Roman"/>
                <w:sz w:val="28"/>
                <w:szCs w:val="28"/>
              </w:rPr>
              <w:t>ит</w:t>
            </w:r>
            <w:r w:rsidRPr="005112F0">
              <w:rPr>
                <w:rFonts w:ascii="Times New Roman" w:hAnsi="Times New Roman" w:cs="Times New Roman"/>
                <w:sz w:val="28"/>
                <w:szCs w:val="28"/>
              </w:rPr>
              <w:t xml:space="preserve"> описание создаваемого продукта с различных точек зрения. Техническая документация может включать в себя не только основание для </w:t>
            </w:r>
            <w:r w:rsidRPr="005112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разработки и руководства по эксплуатации готового программного продукта, но и другие артефакты, создаваемые на разных этапах разработки.</w:t>
            </w:r>
          </w:p>
          <w:p w14:paraId="63CB467B" w14:textId="3EEDC91F" w:rsidR="005112F0" w:rsidRPr="005112F0" w:rsidRDefault="005112F0" w:rsidP="005112F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  <w:r w:rsidRPr="005112F0"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по созданию, внедрению, сопровождению, модернизации и ликвидации информационной системы на всем протяжении жизненного цикла</w:t>
            </w:r>
          </w:p>
        </w:tc>
      </w:tr>
      <w:tr w:rsidR="001B2715" w:rsidRPr="00EF3B4F" w14:paraId="093A71AD" w14:textId="77777777" w:rsidTr="00DF750D">
        <w:tc>
          <w:tcPr>
            <w:tcW w:w="4785" w:type="dxa"/>
            <w:shd w:val="clear" w:color="auto" w:fill="auto"/>
          </w:tcPr>
          <w:p w14:paraId="0C220A04" w14:textId="060E9258" w:rsidR="001B2715" w:rsidRPr="00E05A51" w:rsidRDefault="001B2715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7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Конструкторская документация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(КД)</w:t>
            </w:r>
          </w:p>
        </w:tc>
        <w:tc>
          <w:tcPr>
            <w:tcW w:w="10378" w:type="dxa"/>
            <w:shd w:val="clear" w:color="auto" w:fill="auto"/>
          </w:tcPr>
          <w:p w14:paraId="10E701BD" w14:textId="72F9426D" w:rsidR="001B2715" w:rsidRDefault="001B2715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B2715">
              <w:rPr>
                <w:rFonts w:ascii="Times New Roman" w:hAnsi="Times New Roman" w:cs="Times New Roman"/>
                <w:sz w:val="28"/>
                <w:szCs w:val="28"/>
              </w:rPr>
              <w:t xml:space="preserve">пределяет то, как </w:t>
            </w:r>
            <w:r w:rsidRPr="00AE4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выглядит </w:t>
            </w:r>
            <w:r w:rsidRPr="001B2715">
              <w:rPr>
                <w:rFonts w:ascii="Times New Roman" w:hAnsi="Times New Roman" w:cs="Times New Roman"/>
                <w:sz w:val="28"/>
                <w:szCs w:val="28"/>
              </w:rPr>
              <w:t>будущее изделие, из каких частей оно состоит. Основные видами конструкторской документации являются эскизы, технические рисунки, чертежи, схемы, которые могут сопровождаться текстовыми пояснениями</w:t>
            </w:r>
          </w:p>
        </w:tc>
      </w:tr>
      <w:tr w:rsidR="00E05A51" w:rsidRPr="00EF3B4F" w14:paraId="1F8D3B1A" w14:textId="77777777" w:rsidTr="00DF750D">
        <w:tc>
          <w:tcPr>
            <w:tcW w:w="4785" w:type="dxa"/>
            <w:shd w:val="clear" w:color="auto" w:fill="auto"/>
          </w:tcPr>
          <w:p w14:paraId="6C14859D" w14:textId="73AC0659" w:rsidR="00E05A51" w:rsidRPr="00DF750D" w:rsidRDefault="00E05A51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A51">
              <w:rPr>
                <w:rFonts w:ascii="Times New Roman" w:hAnsi="Times New Roman" w:cs="Times New Roman"/>
                <w:sz w:val="28"/>
                <w:szCs w:val="28"/>
              </w:rPr>
              <w:t>Технологические документы (ТД)</w:t>
            </w:r>
          </w:p>
        </w:tc>
        <w:tc>
          <w:tcPr>
            <w:tcW w:w="10378" w:type="dxa"/>
            <w:shd w:val="clear" w:color="auto" w:fill="auto"/>
          </w:tcPr>
          <w:p w14:paraId="6A56D098" w14:textId="21730CF5" w:rsidR="00E05A51" w:rsidRDefault="00E05A51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05A51">
              <w:rPr>
                <w:rFonts w:ascii="Times New Roman" w:hAnsi="Times New Roman" w:cs="Times New Roman"/>
                <w:sz w:val="28"/>
                <w:szCs w:val="28"/>
              </w:rPr>
              <w:t xml:space="preserve">екстовые и графические документы, в отдельности или </w:t>
            </w:r>
            <w:r w:rsidR="00AE4AC6" w:rsidRPr="00E05A51">
              <w:rPr>
                <w:rFonts w:ascii="Times New Roman" w:hAnsi="Times New Roman" w:cs="Times New Roman"/>
                <w:sz w:val="28"/>
                <w:szCs w:val="28"/>
              </w:rPr>
              <w:t>в совокупности</w:t>
            </w:r>
            <w:r w:rsidR="00AE4AC6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E05A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 xml:space="preserve">определяющие </w:t>
            </w:r>
            <w:r w:rsidRPr="00AE4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порядок изготовления</w:t>
            </w:r>
            <w:r w:rsidRPr="00E05A51">
              <w:rPr>
                <w:rFonts w:ascii="Times New Roman" w:hAnsi="Times New Roman" w:cs="Times New Roman"/>
                <w:sz w:val="28"/>
                <w:szCs w:val="28"/>
              </w:rPr>
              <w:t xml:space="preserve"> изделия, проведения процессов и содержащие необходимые данные для контроля и приемки изделий</w:t>
            </w:r>
          </w:p>
        </w:tc>
      </w:tr>
      <w:tr w:rsidR="00AE4AC6" w:rsidRPr="00EF3B4F" w14:paraId="68BEE770" w14:textId="77777777" w:rsidTr="00DF750D">
        <w:tc>
          <w:tcPr>
            <w:tcW w:w="4785" w:type="dxa"/>
            <w:shd w:val="clear" w:color="auto" w:fill="auto"/>
          </w:tcPr>
          <w:p w14:paraId="7F0BB31B" w14:textId="337F65AA" w:rsidR="00AE4AC6" w:rsidRPr="00890967" w:rsidRDefault="00AE4AC6" w:rsidP="00890967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90967">
              <w:rPr>
                <w:rFonts w:ascii="Times New Roman" w:hAnsi="Times New Roman" w:cs="Times New Roman"/>
                <w:sz w:val="28"/>
                <w:szCs w:val="28"/>
              </w:rPr>
              <w:t>Чертёж</w:t>
            </w:r>
          </w:p>
        </w:tc>
        <w:tc>
          <w:tcPr>
            <w:tcW w:w="10378" w:type="dxa"/>
            <w:shd w:val="clear" w:color="auto" w:fill="auto"/>
          </w:tcPr>
          <w:p w14:paraId="7EE3158E" w14:textId="7BDA0EED" w:rsidR="00AE4AC6" w:rsidRDefault="00AE4AC6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>рафическое изображение, выполненное в определённом масштабе, с указанием размеров и условно выраженных технических условий, соблюдение которых должно быть обеспечено при изготовлении изделия. При создании чертежа используются чертёжные инструменты</w:t>
            </w:r>
          </w:p>
        </w:tc>
      </w:tr>
      <w:tr w:rsidR="00AE4AC6" w:rsidRPr="00EF3B4F" w14:paraId="7BC9F310" w14:textId="77777777" w:rsidTr="00DF750D">
        <w:tc>
          <w:tcPr>
            <w:tcW w:w="4785" w:type="dxa"/>
            <w:shd w:val="clear" w:color="auto" w:fill="auto"/>
          </w:tcPr>
          <w:p w14:paraId="112C5DCA" w14:textId="2F4071E8" w:rsidR="00AE4AC6" w:rsidRPr="00890967" w:rsidRDefault="00AE4AC6" w:rsidP="00890967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90967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10378" w:type="dxa"/>
            <w:shd w:val="clear" w:color="auto" w:fill="auto"/>
          </w:tcPr>
          <w:p w14:paraId="6E16CD2C" w14:textId="0EF8657E" w:rsidR="00AE4AC6" w:rsidRDefault="00AE4AC6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>ертёж, предназначенный для временного использования в производстве, выполненный от руки, в глазомерном масштабе, с соблюдением пропорций изображаемого предмета</w:t>
            </w:r>
          </w:p>
        </w:tc>
      </w:tr>
      <w:tr w:rsidR="00AE4AC6" w:rsidRPr="00EF3B4F" w14:paraId="140535A1" w14:textId="77777777" w:rsidTr="00DF750D">
        <w:tc>
          <w:tcPr>
            <w:tcW w:w="4785" w:type="dxa"/>
            <w:shd w:val="clear" w:color="auto" w:fill="auto"/>
          </w:tcPr>
          <w:p w14:paraId="499069C9" w14:textId="28C7A953" w:rsidR="00AE4AC6" w:rsidRPr="00890967" w:rsidRDefault="00AE4AC6" w:rsidP="00890967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90967">
              <w:rPr>
                <w:rFonts w:ascii="Times New Roman" w:hAnsi="Times New Roman" w:cs="Times New Roman"/>
                <w:sz w:val="28"/>
                <w:szCs w:val="28"/>
              </w:rPr>
              <w:t>Технический рисунок</w:t>
            </w:r>
          </w:p>
        </w:tc>
        <w:tc>
          <w:tcPr>
            <w:tcW w:w="10378" w:type="dxa"/>
            <w:shd w:val="clear" w:color="auto" w:fill="auto"/>
          </w:tcPr>
          <w:p w14:paraId="44372EA4" w14:textId="02D47BBF" w:rsidR="00AE4AC6" w:rsidRDefault="00AE4AC6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>исунок (3D), выполненный на глаз, от руки, без применения измерительного и чертёжного инструмента. Технический рисунок выполняется по законам аксонометрических проекций начертательной геометрии</w:t>
            </w:r>
          </w:p>
        </w:tc>
      </w:tr>
      <w:tr w:rsidR="00AE4AC6" w:rsidRPr="00EF3B4F" w14:paraId="5508FFE3" w14:textId="77777777" w:rsidTr="00DF750D">
        <w:tc>
          <w:tcPr>
            <w:tcW w:w="4785" w:type="dxa"/>
            <w:shd w:val="clear" w:color="auto" w:fill="auto"/>
          </w:tcPr>
          <w:p w14:paraId="2F10763C" w14:textId="1A80CFC1" w:rsidR="00AE4AC6" w:rsidRPr="00890967" w:rsidRDefault="00AE4AC6" w:rsidP="00890967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90967">
              <w:rPr>
                <w:rFonts w:ascii="Times New Roman" w:hAnsi="Times New Roman" w:cs="Times New Roman"/>
                <w:sz w:val="28"/>
                <w:szCs w:val="28"/>
              </w:rPr>
              <w:t>Схема</w:t>
            </w:r>
          </w:p>
        </w:tc>
        <w:tc>
          <w:tcPr>
            <w:tcW w:w="10378" w:type="dxa"/>
            <w:shd w:val="clear" w:color="auto" w:fill="auto"/>
          </w:tcPr>
          <w:p w14:paraId="2594B5A3" w14:textId="57074FCC" w:rsidR="00AE4AC6" w:rsidRDefault="00AE4AC6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>редставление некоторого объекта в общих, главных чертах с помощью условных обозначений. С помощью схем может быть представлен и внешний вид объекта, и его структура</w:t>
            </w:r>
          </w:p>
        </w:tc>
      </w:tr>
      <w:tr w:rsidR="00DF750D" w:rsidRPr="00DF750D" w14:paraId="2BEB133B" w14:textId="77777777" w:rsidTr="00DF750D">
        <w:tc>
          <w:tcPr>
            <w:tcW w:w="4785" w:type="dxa"/>
            <w:shd w:val="clear" w:color="auto" w:fill="auto"/>
          </w:tcPr>
          <w:p w14:paraId="7AEB76C5" w14:textId="7A62C522" w:rsidR="00DF750D" w:rsidRPr="00DF750D" w:rsidRDefault="00DF750D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750D">
              <w:rPr>
                <w:rFonts w:ascii="Times New Roman" w:hAnsi="Times New Roman" w:cs="Times New Roman"/>
                <w:sz w:val="28"/>
                <w:szCs w:val="28"/>
              </w:rPr>
              <w:t>Мокап</w:t>
            </w:r>
            <w:proofErr w:type="spellEnd"/>
            <w:r w:rsidRPr="00DF750D">
              <w:rPr>
                <w:rFonts w:ascii="Times New Roman" w:hAnsi="Times New Roman" w:cs="Times New Roman"/>
                <w:sz w:val="28"/>
                <w:szCs w:val="28"/>
              </w:rPr>
              <w:t xml:space="preserve"> (англ. </w:t>
            </w:r>
            <w:proofErr w:type="spellStart"/>
            <w:r w:rsidRPr="00DF750D">
              <w:rPr>
                <w:rFonts w:ascii="Times New Roman" w:hAnsi="Times New Roman" w:cs="Times New Roman"/>
                <w:sz w:val="28"/>
                <w:szCs w:val="28"/>
              </w:rPr>
              <w:t>mock-up</w:t>
            </w:r>
            <w:proofErr w:type="spellEnd"/>
            <w:r w:rsidRPr="00DF750D">
              <w:rPr>
                <w:rFonts w:ascii="Times New Roman" w:hAnsi="Times New Roman" w:cs="Times New Roman"/>
                <w:sz w:val="28"/>
                <w:szCs w:val="28"/>
              </w:rPr>
              <w:t xml:space="preserve"> — макет)</w:t>
            </w:r>
          </w:p>
        </w:tc>
        <w:tc>
          <w:tcPr>
            <w:tcW w:w="10378" w:type="dxa"/>
            <w:shd w:val="clear" w:color="auto" w:fill="auto"/>
          </w:tcPr>
          <w:p w14:paraId="363860EC" w14:textId="77777777" w:rsidR="00DF750D" w:rsidRPr="00DF750D" w:rsidRDefault="00DF750D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750D">
              <w:rPr>
                <w:rFonts w:ascii="Times New Roman" w:hAnsi="Times New Roman" w:cs="Times New Roman"/>
                <w:sz w:val="28"/>
                <w:szCs w:val="28"/>
              </w:rPr>
              <w:t>Изображения, которые используют, чтобы показать заказчику дизайн фирменного стиля на объектах реального мира</w:t>
            </w:r>
          </w:p>
        </w:tc>
      </w:tr>
      <w:tr w:rsidR="00DF750D" w:rsidRPr="00DF750D" w14:paraId="6F0E5DC8" w14:textId="77777777" w:rsidTr="00DF750D">
        <w:tc>
          <w:tcPr>
            <w:tcW w:w="4785" w:type="dxa"/>
            <w:shd w:val="clear" w:color="auto" w:fill="auto"/>
          </w:tcPr>
          <w:p w14:paraId="744D7B92" w14:textId="07FFB464" w:rsidR="00DF750D" w:rsidRPr="00DF750D" w:rsidRDefault="00DF750D" w:rsidP="00DF75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Вайрфреймы</w:t>
            </w:r>
            <w:proofErr w:type="spellEnd"/>
            <w:r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4D7C3F" w:rsidRPr="00DF750D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="004D7C3F"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Wireframes)</w:t>
            </w:r>
          </w:p>
        </w:tc>
        <w:tc>
          <w:tcPr>
            <w:tcW w:w="10378" w:type="dxa"/>
            <w:shd w:val="clear" w:color="auto" w:fill="auto"/>
          </w:tcPr>
          <w:p w14:paraId="5B8A98A2" w14:textId="6651191B" w:rsidR="00DF750D" w:rsidRPr="00DF750D" w:rsidRDefault="008C49DC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49DC">
              <w:rPr>
                <w:rFonts w:ascii="Times New Roman" w:hAnsi="Times New Roman" w:cs="Times New Roman"/>
                <w:sz w:val="28"/>
                <w:szCs w:val="28"/>
              </w:rPr>
              <w:t>Это статичное, чёрно-белое изображение будущего проекта. Набросок-</w:t>
            </w:r>
            <w:proofErr w:type="spellStart"/>
            <w:r w:rsidRPr="008C49DC">
              <w:rPr>
                <w:rFonts w:ascii="Times New Roman" w:hAnsi="Times New Roman" w:cs="Times New Roman"/>
                <w:sz w:val="28"/>
                <w:szCs w:val="28"/>
              </w:rPr>
              <w:t>вайрфрейм</w:t>
            </w:r>
            <w:proofErr w:type="spellEnd"/>
            <w:r w:rsidRPr="008C49DC">
              <w:rPr>
                <w:rFonts w:ascii="Times New Roman" w:hAnsi="Times New Roman" w:cs="Times New Roman"/>
                <w:sz w:val="28"/>
                <w:szCs w:val="28"/>
              </w:rPr>
              <w:t xml:space="preserve"> складывается из расположения элементов и экранов проекта</w:t>
            </w:r>
          </w:p>
        </w:tc>
      </w:tr>
      <w:tr w:rsidR="00DF750D" w:rsidRPr="00DF750D" w14:paraId="7CED4C95" w14:textId="77777777" w:rsidTr="00DF750D">
        <w:tc>
          <w:tcPr>
            <w:tcW w:w="4785" w:type="dxa"/>
            <w:shd w:val="clear" w:color="auto" w:fill="auto"/>
          </w:tcPr>
          <w:p w14:paraId="1530C72E" w14:textId="77777777" w:rsidR="00DF750D" w:rsidRPr="00DF750D" w:rsidRDefault="00DF750D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7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Прототип</w:t>
            </w:r>
          </w:p>
        </w:tc>
        <w:tc>
          <w:tcPr>
            <w:tcW w:w="10378" w:type="dxa"/>
            <w:shd w:val="clear" w:color="auto" w:fill="auto"/>
          </w:tcPr>
          <w:p w14:paraId="0B55FD91" w14:textId="1D9AC7DB" w:rsidR="00DF750D" w:rsidRPr="00DF750D" w:rsidRDefault="008C49DC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8C49DC">
              <w:rPr>
                <w:rFonts w:ascii="Times New Roman" w:hAnsi="Times New Roman" w:cs="Times New Roman"/>
                <w:sz w:val="28"/>
                <w:szCs w:val="28"/>
              </w:rPr>
              <w:t>аботающая модель, опытный образец устройства или детали в дизайне, конструировании, моделировании</w:t>
            </w:r>
          </w:p>
        </w:tc>
      </w:tr>
      <w:tr w:rsidR="00DF750D" w:rsidRPr="00DF750D" w14:paraId="2B894C20" w14:textId="77777777" w:rsidTr="00DF750D">
        <w:tc>
          <w:tcPr>
            <w:tcW w:w="4785" w:type="dxa"/>
            <w:shd w:val="clear" w:color="auto" w:fill="auto"/>
          </w:tcPr>
          <w:p w14:paraId="5A050909" w14:textId="588E395C" w:rsidR="00DF750D" w:rsidRPr="002548E1" w:rsidRDefault="002548E1" w:rsidP="00DF75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4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CASE-</w:t>
            </w:r>
            <w:r w:rsidRPr="002548E1">
              <w:rPr>
                <w:rFonts w:ascii="Times New Roman" w:hAnsi="Times New Roman" w:cs="Times New Roman"/>
                <w:sz w:val="28"/>
                <w:szCs w:val="28"/>
              </w:rPr>
              <w:t>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54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F750D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254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Computer-Aided Software/System Engineering</w:t>
            </w:r>
            <w:r w:rsidRPr="00DF7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378" w:type="dxa"/>
            <w:shd w:val="clear" w:color="auto" w:fill="auto"/>
          </w:tcPr>
          <w:p w14:paraId="0E3893C3" w14:textId="7C818604" w:rsidR="00DF750D" w:rsidRPr="004D7C3F" w:rsidRDefault="002548E1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548E1">
              <w:rPr>
                <w:rFonts w:ascii="Times New Roman" w:hAnsi="Times New Roman" w:cs="Times New Roman"/>
                <w:sz w:val="28"/>
                <w:szCs w:val="28"/>
              </w:rPr>
              <w:t>пециальное программное обеспечение, поддерживающее процессы создания и сопровождения информационных систем: анализ и формулировка требований, проектирование прикладного программного обеспечения и баз данных, генерация кода, тестирование, документирование, обеспечение качества, конфигурационное управление и управление проектом, а также другие процессы</w:t>
            </w:r>
            <w:r w:rsidRPr="002548E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Подробнее – </w:t>
            </w:r>
            <w:hyperlink r:id="rId5" w:history="1">
              <w:r w:rsidRPr="002808A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https://github.com/kolei/PiRIS/blob/master/a</w:t>
              </w:r>
              <w:r w:rsidRPr="002808A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r</w:t>
              </w:r>
              <w:r w:rsidRPr="002808A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ticles/5_1_1_9_case.md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2490" w:rsidRPr="00322490" w14:paraId="22B5A392" w14:textId="77777777" w:rsidTr="00DF750D">
        <w:tc>
          <w:tcPr>
            <w:tcW w:w="4785" w:type="dxa"/>
            <w:shd w:val="clear" w:color="auto" w:fill="auto"/>
          </w:tcPr>
          <w:p w14:paraId="4CE3AFEA" w14:textId="1976825E" w:rsidR="00322490" w:rsidRPr="00322490" w:rsidRDefault="00322490" w:rsidP="00DF75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4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3224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24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22490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Pr="003224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Unified Modeling Language)</w:t>
            </w:r>
          </w:p>
        </w:tc>
        <w:tc>
          <w:tcPr>
            <w:tcW w:w="10378" w:type="dxa"/>
            <w:shd w:val="clear" w:color="auto" w:fill="auto"/>
          </w:tcPr>
          <w:p w14:paraId="0AD9DBD4" w14:textId="77777777" w:rsidR="00322490" w:rsidRDefault="00322490" w:rsidP="00DF75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322490">
              <w:rPr>
                <w:rFonts w:ascii="Times New Roman" w:hAnsi="Times New Roman" w:cs="Times New Roman"/>
                <w:sz w:val="28"/>
                <w:szCs w:val="28"/>
              </w:rPr>
              <w:t xml:space="preserve">нифицированный </w:t>
            </w:r>
            <w:r w:rsidRPr="003224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язык моделирования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14:paraId="72128885" w14:textId="77777777" w:rsidR="00322490" w:rsidRDefault="00322490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22490">
              <w:rPr>
                <w:rFonts w:ascii="Times New Roman" w:hAnsi="Times New Roman" w:cs="Times New Roman"/>
                <w:sz w:val="28"/>
                <w:szCs w:val="28"/>
              </w:rPr>
              <w:t xml:space="preserve">ткрытый </w:t>
            </w:r>
            <w:r w:rsidRPr="003224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стандарт</w:t>
            </w:r>
            <w:r w:rsidRPr="00322490"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использующий графические обозначения для создания абстрактной модели системы, называемой UML-моделью. </w:t>
            </w:r>
          </w:p>
          <w:p w14:paraId="0FD60446" w14:textId="77777777" w:rsidR="00322490" w:rsidRDefault="00322490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490">
              <w:rPr>
                <w:rFonts w:ascii="Times New Roman" w:hAnsi="Times New Roman" w:cs="Times New Roman"/>
                <w:sz w:val="28"/>
                <w:szCs w:val="28"/>
              </w:rPr>
              <w:t xml:space="preserve">UML был создан для определения, визуализации, проектирования и документирования, в основном, программных систем. </w:t>
            </w:r>
          </w:p>
          <w:p w14:paraId="55E08E08" w14:textId="206EB16C" w:rsidR="00322490" w:rsidRPr="00322490" w:rsidRDefault="00322490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490">
              <w:rPr>
                <w:rFonts w:ascii="Times New Roman" w:hAnsi="Times New Roman" w:cs="Times New Roman"/>
                <w:sz w:val="28"/>
                <w:szCs w:val="28"/>
              </w:rPr>
              <w:t>UML не является языком программирования, но на основании UML-моделей возможна генерация кода</w:t>
            </w:r>
          </w:p>
        </w:tc>
      </w:tr>
      <w:tr w:rsidR="00DF750D" w:rsidRPr="00DF750D" w14:paraId="10627BFA" w14:textId="77777777" w:rsidTr="00DF750D">
        <w:tc>
          <w:tcPr>
            <w:tcW w:w="4785" w:type="dxa"/>
            <w:shd w:val="clear" w:color="auto" w:fill="auto"/>
          </w:tcPr>
          <w:p w14:paraId="341810B8" w14:textId="48214068" w:rsidR="00DF750D" w:rsidRPr="00DF750D" w:rsidRDefault="00AE4AC6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(АС)</w:t>
            </w:r>
          </w:p>
        </w:tc>
        <w:tc>
          <w:tcPr>
            <w:tcW w:w="10378" w:type="dxa"/>
            <w:shd w:val="clear" w:color="auto" w:fill="auto"/>
          </w:tcPr>
          <w:p w14:paraId="065FC5AF" w14:textId="77777777" w:rsidR="00DF750D" w:rsidRDefault="00AE4AC6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>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      </w:r>
          </w:p>
          <w:p w14:paraId="1A462768" w14:textId="5B577EE0" w:rsidR="00AE4AC6" w:rsidRPr="00DF750D" w:rsidRDefault="00AE4AC6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>е программа, а комплекс видов обеспечения, среди которых есть и программное обеспечение</w:t>
            </w:r>
          </w:p>
        </w:tc>
      </w:tr>
      <w:tr w:rsidR="00DF750D" w:rsidRPr="00DF750D" w14:paraId="3DE2F978" w14:textId="77777777" w:rsidTr="00DF750D">
        <w:tc>
          <w:tcPr>
            <w:tcW w:w="4785" w:type="dxa"/>
            <w:shd w:val="clear" w:color="auto" w:fill="auto"/>
          </w:tcPr>
          <w:p w14:paraId="510755C6" w14:textId="2F028228" w:rsidR="00DF750D" w:rsidRPr="00DF750D" w:rsidRDefault="00AE4AC6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10378" w:type="dxa"/>
            <w:shd w:val="clear" w:color="auto" w:fill="auto"/>
          </w:tcPr>
          <w:p w14:paraId="21726D97" w14:textId="2D67731C" w:rsidR="00DF750D" w:rsidRPr="00DF750D" w:rsidRDefault="00AE4AC6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>анные, предназначенные для управления конкретными компонентами системы обработки информации в целях реализации определённого алгоритма</w:t>
            </w:r>
          </w:p>
        </w:tc>
      </w:tr>
      <w:tr w:rsidR="00DF750D" w:rsidRPr="00DF750D" w14:paraId="043E2F49" w14:textId="77777777" w:rsidTr="00DF750D">
        <w:tc>
          <w:tcPr>
            <w:tcW w:w="4785" w:type="dxa"/>
            <w:shd w:val="clear" w:color="auto" w:fill="auto"/>
          </w:tcPr>
          <w:p w14:paraId="0460071D" w14:textId="1F2192EE" w:rsidR="00DF750D" w:rsidRPr="00DF750D" w:rsidRDefault="00AE4AC6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10378" w:type="dxa"/>
            <w:shd w:val="clear" w:color="auto" w:fill="auto"/>
          </w:tcPr>
          <w:p w14:paraId="72FD8E04" w14:textId="100A12D5" w:rsidR="00DF750D" w:rsidRPr="00DF750D" w:rsidRDefault="00AE4AC6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E4AC6">
              <w:rPr>
                <w:rFonts w:ascii="Times New Roman" w:hAnsi="Times New Roman" w:cs="Times New Roman"/>
                <w:sz w:val="28"/>
                <w:szCs w:val="28"/>
              </w:rPr>
              <w:t>овокупность программ системы обработки информации и программных документов, необходимых для эксплуатации этих программ</w:t>
            </w:r>
          </w:p>
        </w:tc>
      </w:tr>
      <w:tr w:rsidR="00DF750D" w:rsidRPr="00DF750D" w14:paraId="255FD3BE" w14:textId="77777777" w:rsidTr="00DF750D">
        <w:tc>
          <w:tcPr>
            <w:tcW w:w="4785" w:type="dxa"/>
            <w:shd w:val="clear" w:color="auto" w:fill="auto"/>
          </w:tcPr>
          <w:p w14:paraId="7426ACA5" w14:textId="3AA32B4E" w:rsidR="00DF750D" w:rsidRPr="00DF750D" w:rsidRDefault="004C01F5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C01F5">
              <w:rPr>
                <w:rFonts w:ascii="Times New Roman" w:hAnsi="Times New Roman" w:cs="Times New Roman"/>
                <w:sz w:val="28"/>
                <w:szCs w:val="28"/>
              </w:rPr>
              <w:t>тейкхолдер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C01F5">
              <w:rPr>
                <w:rFonts w:ascii="Times New Roman" w:hAnsi="Times New Roman" w:cs="Times New Roman"/>
                <w:sz w:val="28"/>
                <w:szCs w:val="28"/>
              </w:rPr>
              <w:t xml:space="preserve">англ. </w:t>
            </w:r>
            <w:proofErr w:type="spellStart"/>
            <w:r w:rsidRPr="004C01F5">
              <w:rPr>
                <w:rFonts w:ascii="Times New Roman" w:hAnsi="Times New Roman" w:cs="Times New Roman"/>
                <w:sz w:val="28"/>
                <w:szCs w:val="28"/>
              </w:rPr>
              <w:t>stakeholder</w:t>
            </w:r>
            <w:proofErr w:type="spellEnd"/>
            <w:r w:rsidRPr="004C01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378" w:type="dxa"/>
            <w:shd w:val="clear" w:color="auto" w:fill="auto"/>
          </w:tcPr>
          <w:p w14:paraId="0ABA3A6B" w14:textId="64592207" w:rsidR="00DF750D" w:rsidRPr="00DF750D" w:rsidRDefault="004C01F5" w:rsidP="00DF7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C01F5">
              <w:rPr>
                <w:rFonts w:ascii="Times New Roman" w:hAnsi="Times New Roman" w:cs="Times New Roman"/>
                <w:sz w:val="28"/>
                <w:szCs w:val="28"/>
              </w:rPr>
              <w:t>аинтересованные стороны: люди, группы или организации, которые могут влиять или которые могут воспринимать себя подвергнутыми влиянию решения, операции или результата проекта, программы или портфеля</w:t>
            </w:r>
          </w:p>
        </w:tc>
      </w:tr>
    </w:tbl>
    <w:p w14:paraId="5FDCAAFE" w14:textId="77777777" w:rsidR="00BB6CE4" w:rsidRPr="00D21A9B" w:rsidRDefault="00BB6CE4">
      <w:pPr>
        <w:rPr>
          <w:rFonts w:ascii="Times New Roman" w:hAnsi="Times New Roman" w:cs="Times New Roman"/>
          <w:sz w:val="28"/>
          <w:szCs w:val="28"/>
        </w:rPr>
      </w:pPr>
    </w:p>
    <w:sectPr w:rsidR="00BB6CE4" w:rsidRPr="00D21A9B" w:rsidSect="00DF750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24F"/>
    <w:multiLevelType w:val="hybridMultilevel"/>
    <w:tmpl w:val="D5104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96020"/>
    <w:multiLevelType w:val="hybridMultilevel"/>
    <w:tmpl w:val="D452C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E4"/>
    <w:rsid w:val="000A39C4"/>
    <w:rsid w:val="0013255D"/>
    <w:rsid w:val="00177A30"/>
    <w:rsid w:val="001B2715"/>
    <w:rsid w:val="002060DF"/>
    <w:rsid w:val="002548E1"/>
    <w:rsid w:val="002F4D25"/>
    <w:rsid w:val="00322490"/>
    <w:rsid w:val="003E3B5D"/>
    <w:rsid w:val="004722D6"/>
    <w:rsid w:val="004C01F5"/>
    <w:rsid w:val="004D7C3F"/>
    <w:rsid w:val="005112F0"/>
    <w:rsid w:val="005E6ADD"/>
    <w:rsid w:val="0067546F"/>
    <w:rsid w:val="006D5A8D"/>
    <w:rsid w:val="007B5FE9"/>
    <w:rsid w:val="00890967"/>
    <w:rsid w:val="008C49DC"/>
    <w:rsid w:val="00920F9C"/>
    <w:rsid w:val="009E7DA1"/>
    <w:rsid w:val="00AE4AC6"/>
    <w:rsid w:val="00B469C8"/>
    <w:rsid w:val="00BB6CE4"/>
    <w:rsid w:val="00D21A9B"/>
    <w:rsid w:val="00D902C9"/>
    <w:rsid w:val="00DF750D"/>
    <w:rsid w:val="00E05A51"/>
    <w:rsid w:val="00EF3B4F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629D"/>
  <w15:chartTrackingRefBased/>
  <w15:docId w15:val="{98401A6F-3250-8D4B-A10D-D8CD19B0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D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48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8E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22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lei/PiRIS/blob/master/articles/5_1_1_9_cas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2022-11-21T18:00:00Z</dcterms:created>
  <dcterms:modified xsi:type="dcterms:W3CDTF">2022-11-23T10:22:00Z</dcterms:modified>
</cp:coreProperties>
</file>