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Isaac Hoyt</w:t>
      </w:r>
    </w:p>
    <w:p w:rsidR="00000000" w:rsidDel="00000000" w:rsidP="00000000" w:rsidRDefault="00000000" w:rsidRPr="00000000" w14:paraId="0000000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11/1/2024</w:t>
      </w:r>
    </w:p>
    <w:p w:rsidR="00000000" w:rsidDel="00000000" w:rsidP="00000000" w:rsidRDefault="00000000" w:rsidRPr="00000000" w14:paraId="0000000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BME 180A</w:t>
      </w:r>
    </w:p>
    <w:p w:rsidR="00000000" w:rsidDel="00000000" w:rsidP="00000000" w:rsidRDefault="00000000" w:rsidRPr="00000000" w14:paraId="0000000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HW 4</w:t>
      </w:r>
    </w:p>
    <w:p w:rsidR="00000000" w:rsidDel="00000000" w:rsidP="00000000" w:rsidRDefault="00000000" w:rsidRPr="00000000" w14:paraId="00000005">
      <w:pPr>
        <w:numPr>
          <w:ilvl w:val="0"/>
          <w:numId w:val="9"/>
        </w:numPr>
        <w:spacing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510(K) vs PMA</w:t>
      </w:r>
    </w:p>
    <w:p w:rsidR="00000000" w:rsidDel="00000000" w:rsidP="00000000" w:rsidRDefault="00000000" w:rsidRPr="00000000" w14:paraId="0000000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Premarket approval (PMA) and 510(K) notification are two FDA regulatory pathways for marketing medical devices in the USA. Premarket approval is required for Class III medical devices, which are high-risk devices that are required to sustain a patient’s life or safety [1]. As such, PMA is the most stringent medical device approval pathway. The PMA application requires both non-clinical laboratory investigations (bench testing) and clinical studies to demonstrate that the device is safe and effective [1]. </w:t>
      </w:r>
    </w:p>
    <w:p w:rsidR="00000000" w:rsidDel="00000000" w:rsidP="00000000" w:rsidRDefault="00000000" w:rsidRPr="00000000" w14:paraId="00000007">
      <w:pPr>
        <w:spacing w:line="360" w:lineRule="auto"/>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contrast, the 510(K) regulatory pathway is typically used for Class II medical devices, which only pose a moderate level of risk. To obtain 510(K) clearance, a medical device must demonstrate itself to be “substantially equivalent” to a predicate device that is already on the market. “Substantial equivalence” demands that the applicant device has the same intended application, must either make use of the same technology, or demonstrate equal safety and efficacy as the predicate device [2]. Because of this lower burden of evidence, the 510(K) process is typically much faster and less expensive than PMA. </w:t>
      </w:r>
    </w:p>
    <w:p w:rsidR="00000000" w:rsidDel="00000000" w:rsidP="00000000" w:rsidRDefault="00000000" w:rsidRPr="00000000" w14:paraId="00000008">
      <w:pPr>
        <w:spacing w:line="360" w:lineRule="auto"/>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biggest difference between the two pathways is that because PMA is required for higher risk devices, the PMA process is longer, more expensive, and demands a higher threshold of evidence. If a medical device doesn’t qualify as a Class III device, and there are already predicate devices on the market, then its manufacturer should file a 510(K) notification instead of a PMA application [2].</w:t>
      </w:r>
    </w:p>
    <w:p w:rsidR="00000000" w:rsidDel="00000000" w:rsidP="00000000" w:rsidRDefault="00000000" w:rsidRPr="00000000" w14:paraId="00000009">
      <w:pPr>
        <w:spacing w:line="360" w:lineRule="auto"/>
        <w:ind w:firstLine="72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spacing w:line="36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C. for D. and R. Health, “Premarket Approval (PMA),” </w:t>
      </w:r>
      <w:r w:rsidDel="00000000" w:rsidR="00000000" w:rsidRPr="00000000">
        <w:rPr>
          <w:rFonts w:ascii="Montserrat" w:cs="Montserrat" w:eastAsia="Montserrat" w:hAnsi="Montserrat"/>
          <w:i w:val="1"/>
          <w:iCs w:val="1"/>
          <w:sz w:val="24"/>
          <w:szCs w:val="24"/>
          <w:rtl w:val="0"/>
        </w:rPr>
        <w:t xml:space="preserve">FDA</w:t>
      </w:r>
      <w:r w:rsidDel="00000000" w:rsidR="00000000" w:rsidRPr="00000000">
        <w:rPr>
          <w:rFonts w:ascii="Montserrat" w:cs="Montserrat" w:eastAsia="Montserrat" w:hAnsi="Montserrat"/>
          <w:sz w:val="24"/>
          <w:szCs w:val="24"/>
          <w:rtl w:val="0"/>
        </w:rPr>
        <w:t xml:space="preserve">, Jan. 05, 2023. https://www.fda.gov/medical-devices/premarket-submissions-selecting-and-preparing-correct-submission/premarket-approval-pma#when</w:t>
      </w:r>
    </w:p>
    <w:p w:rsidR="00000000" w:rsidDel="00000000" w:rsidP="00000000" w:rsidRDefault="00000000" w:rsidRPr="00000000" w14:paraId="0000000B">
      <w:pPr>
        <w:spacing w:line="36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C. for D. and R. Health, “Premarket Notification 510(k),” </w:t>
      </w:r>
      <w:r w:rsidDel="00000000" w:rsidR="00000000" w:rsidRPr="00000000">
        <w:rPr>
          <w:rFonts w:ascii="Montserrat" w:cs="Montserrat" w:eastAsia="Montserrat" w:hAnsi="Montserrat"/>
          <w:i w:val="1"/>
          <w:iCs w:val="1"/>
          <w:sz w:val="24"/>
          <w:szCs w:val="24"/>
          <w:rtl w:val="0"/>
        </w:rPr>
        <w:t xml:space="preserve">FDA</w:t>
      </w:r>
      <w:r w:rsidDel="00000000" w:rsidR="00000000" w:rsidRPr="00000000">
        <w:rPr>
          <w:rFonts w:ascii="Montserrat" w:cs="Montserrat" w:eastAsia="Montserrat" w:hAnsi="Montserrat"/>
          <w:sz w:val="24"/>
          <w:szCs w:val="24"/>
          <w:rtl w:val="0"/>
        </w:rPr>
        <w:t xml:space="preserve">, Nov. 30, 2021. https://www.fda.gov/medical-devices/premarket-submissions-selecting-and-preparing-correct-submission/premarket-notification-510k#se</w:t>
      </w:r>
    </w:p>
    <w:p w:rsidR="00000000" w:rsidDel="00000000" w:rsidP="00000000" w:rsidRDefault="00000000" w:rsidRPr="00000000" w14:paraId="0000000C">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numPr>
          <w:ilvl w:val="0"/>
          <w:numId w:val="9"/>
        </w:numPr>
        <w:spacing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Your Device and the FDA</w:t>
      </w:r>
    </w:p>
    <w:p w:rsidR="00000000" w:rsidDel="00000000" w:rsidP="00000000" w:rsidRDefault="00000000" w:rsidRPr="00000000" w14:paraId="0000000F">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ab/>
        <w:t xml:space="preserve">Due to the fact that we are not designing the medical device itself but, rather, a tool used in the manufacturing of the device, we will likely be pursuing a 510(k) pathway. Our device is likely to be an imaging medium used to verify and preserve the manufacturing quality of a certain medical device. By this definition, we are looking at making a Class II medical device with intermediate-risk to the patient and therefore a more scrutinous process towards approval. In pursuit of this pathway, we will likely have to prove equivalence to a predicate device in order to ensure quick approval for its use.</w:t>
      </w:r>
    </w:p>
    <w:p w:rsidR="00000000" w:rsidDel="00000000" w:rsidP="00000000" w:rsidRDefault="00000000" w:rsidRPr="00000000" w14:paraId="00000010">
      <w:pPr>
        <w:numPr>
          <w:ilvl w:val="0"/>
          <w:numId w:val="9"/>
        </w:numPr>
        <w:spacing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Patent Search</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11">
      <w:pPr>
        <w:spacing w:line="360" w:lineRule="auto"/>
        <w:rPr>
          <w:rFonts w:ascii="Montserrat" w:cs="Montserrat" w:eastAsia="Montserrat" w:hAnsi="Montserrat"/>
          <w:color w:val="4a86e8"/>
          <w:sz w:val="24"/>
          <w:szCs w:val="24"/>
        </w:rPr>
      </w:pPr>
      <w:r w:rsidDel="00000000" w:rsidR="00000000" w:rsidRPr="00000000">
        <w:rPr>
          <w:rFonts w:ascii="Montserrat" w:cs="Montserrat" w:eastAsia="Montserrat" w:hAnsi="Montserrat"/>
          <w:sz w:val="24"/>
          <w:szCs w:val="24"/>
          <w:rtl w:val="0"/>
        </w:rPr>
        <w:t xml:space="preserve">METHOD FOR MONITORING A FILTRATION PROCESS (US 20240359136 A1) </w:t>
      </w:r>
      <w:r w:rsidDel="00000000" w:rsidR="00000000" w:rsidRPr="00000000">
        <w:rPr>
          <w:rtl w:val="0"/>
        </w:rPr>
      </w:r>
    </w:p>
    <w:p w:rsidR="00000000" w:rsidDel="00000000" w:rsidP="00000000" w:rsidRDefault="00000000" w:rsidRPr="00000000" w14:paraId="00000012">
      <w:pPr>
        <w:numPr>
          <w:ilvl w:val="0"/>
          <w:numId w:val="1"/>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Patent describes a method for monitoring a filtration system using real-time measurements. The method involves applying the filtration model and uses physical algorithms and equations to adjust its monitoring accuracy.</w:t>
      </w:r>
    </w:p>
    <w:p w:rsidR="00000000" w:rsidDel="00000000" w:rsidP="00000000" w:rsidRDefault="00000000" w:rsidRPr="00000000" w14:paraId="0000001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NETWORK ASSISTED PARTICULATE MATTER SENSOR (US 20240353307 A1)</w:t>
      </w:r>
    </w:p>
    <w:p w:rsidR="00000000" w:rsidDel="00000000" w:rsidP="00000000" w:rsidRDefault="00000000" w:rsidRPr="00000000" w14:paraId="00000014">
      <w:pPr>
        <w:numPr>
          <w:ilvl w:val="0"/>
          <w:numId w:val="7"/>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Patent features a particulate matter (PM) sensor system that adjusts its accuracy based on the air-quality data given. It counts particulates from an optical sensor and syncs it with the air-quality information to calibrate its performance. </w:t>
      </w:r>
    </w:p>
    <w:p w:rsidR="00000000" w:rsidDel="00000000" w:rsidP="00000000" w:rsidRDefault="00000000" w:rsidRPr="00000000" w14:paraId="0000001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DEVICE AND METHOD FOR DETECTION OF PARTICLES USING A LINE LASER (</w:t>
      </w:r>
      <w:r w:rsidDel="00000000" w:rsidR="00000000" w:rsidRPr="00000000">
        <w:rPr>
          <w:rFonts w:ascii="Montserrat" w:cs="Montserrat" w:eastAsia="Montserrat" w:hAnsi="Montserrat"/>
          <w:color w:val="333333"/>
          <w:sz w:val="24"/>
          <w:szCs w:val="24"/>
          <w:rtl w:val="0"/>
        </w:rPr>
        <w:t xml:space="preserve">US 2024034495</w:t>
      </w:r>
      <w:r w:rsidDel="00000000" w:rsidR="00000000" w:rsidRPr="00000000">
        <w:rPr>
          <w:rFonts w:ascii="Montserrat" w:cs="Montserrat" w:eastAsia="Montserrat" w:hAnsi="Montserrat"/>
          <w:sz w:val="24"/>
          <w:szCs w:val="24"/>
          <w:rtl w:val="0"/>
        </w:rPr>
        <w:t xml:space="preserve">6 A1)</w:t>
      </w:r>
    </w:p>
    <w:p w:rsidR="00000000" w:rsidDel="00000000" w:rsidP="00000000" w:rsidRDefault="00000000" w:rsidRPr="00000000" w14:paraId="00000016">
      <w:pPr>
        <w:numPr>
          <w:ilvl w:val="0"/>
          <w:numId w:val="5"/>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patent is a particle detector system for particle analysis. The system features a detection chamber for a fluid stream of particles, a light source to send particles across a plane in a detection chamber, and a light detector that detects light scattered by particles. Light emitted from particles is also detected by the system.</w:t>
      </w:r>
    </w:p>
    <w:p w:rsidR="00000000" w:rsidDel="00000000" w:rsidP="00000000" w:rsidRDefault="00000000" w:rsidRPr="00000000" w14:paraId="0000001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DETECTOR INSPECTION DEVICE, DETECTOR ASSEMBLY, DETECTOR ARRAY, APPARATUS, AND METHOD (US 20240339291 A1)</w:t>
      </w:r>
    </w:p>
    <w:p w:rsidR="00000000" w:rsidDel="00000000" w:rsidP="00000000" w:rsidRDefault="00000000" w:rsidRPr="00000000" w14:paraId="00000018">
      <w:pPr>
        <w:numPr>
          <w:ilvl w:val="0"/>
          <w:numId w:val="8"/>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Patent describes a detector inspection device used in charged particle-optical systems. The devices consist of a coupler to be positioned proximate to a detector and a device controller. The device sends a signal to the coupler, which sends a response signal to the detector. This helps in examining specific parts of the detector.</w:t>
      </w:r>
    </w:p>
    <w:p w:rsidR="00000000" w:rsidDel="00000000" w:rsidP="00000000" w:rsidRDefault="00000000" w:rsidRPr="00000000" w14:paraId="0000001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SYSTEMS AND METHODS FOR DETECTING SUSPENDED PARTICLES IN FLUIDS (US 20240310265 A1)</w:t>
      </w:r>
    </w:p>
    <w:p w:rsidR="00000000" w:rsidDel="00000000" w:rsidP="00000000" w:rsidRDefault="00000000" w:rsidRPr="00000000" w14:paraId="0000001A">
      <w:pPr>
        <w:numPr>
          <w:ilvl w:val="0"/>
          <w:numId w:val="2"/>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patent describes an automated system for physically manipulating sample fluids. The system also captures images and detects the presence of particles in the sample fluid. The particles are characterized through size, shape, and other properties.</w:t>
      </w:r>
    </w:p>
    <w:p w:rsidR="00000000" w:rsidDel="00000000" w:rsidP="00000000" w:rsidRDefault="00000000" w:rsidRPr="00000000" w14:paraId="0000001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MICROFLUIDIC DETECTION SYSTEM WITH ADJUSTABLE FLOW CONTROL (US 20240253033 A1)</w:t>
      </w:r>
    </w:p>
    <w:p w:rsidR="00000000" w:rsidDel="00000000" w:rsidP="00000000" w:rsidRDefault="00000000" w:rsidRPr="00000000" w14:paraId="0000001C">
      <w:pPr>
        <w:numPr>
          <w:ilvl w:val="0"/>
          <w:numId w:val="3"/>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Patent features a detection system for detecting and analyte in a sample. It comprises a microfluidic chip which has an inlet adapted to obtain a sample, an incubation chamber, a sensing chamber, and an outlet. The detection chamber has a suction membrane, which drives the flow of the sample in the chip. A detection apparatus is also provided for measuring the signal of the analyte in the sensing chamber.</w:t>
      </w:r>
    </w:p>
    <w:p w:rsidR="00000000" w:rsidDel="00000000" w:rsidP="00000000" w:rsidRDefault="00000000" w:rsidRPr="00000000" w14:paraId="0000001D">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PARTICLE DETECTOR (US 20240361474 A1)</w:t>
      </w:r>
    </w:p>
    <w:p w:rsidR="00000000" w:rsidDel="00000000" w:rsidP="00000000" w:rsidRDefault="00000000" w:rsidRPr="00000000" w14:paraId="0000001E">
      <w:pPr>
        <w:numPr>
          <w:ilvl w:val="0"/>
          <w:numId w:val="6"/>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patent features two detectors. Each detector comprises a generator and a collector. The generator generates photons or charged particles, which activate when interacting with incident particles. The collector collects the photons and charged particles and returns an output signal. The output signal represents information of a one-dimensional traveling direction of a particle.</w:t>
      </w:r>
    </w:p>
    <w:p w:rsidR="00000000" w:rsidDel="00000000" w:rsidP="00000000" w:rsidRDefault="00000000" w:rsidRPr="00000000" w14:paraId="0000001F">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 OF CLEAN AND DRY GAS FOR PARTICLE REMOVAL AND ASSEMBLY THEREFOR (US 12121842 A1)</w:t>
      </w:r>
    </w:p>
    <w:p w:rsidR="00000000" w:rsidDel="00000000" w:rsidP="00000000" w:rsidRDefault="00000000" w:rsidRPr="00000000" w14:paraId="00000020">
      <w:pPr>
        <w:numPr>
          <w:ilvl w:val="0"/>
          <w:numId w:val="10"/>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Patent features particle removal assemblies and methods for removing dust and other contaminants from a sample container for improving the quantification of micro-organic colonies. Components include particle remover, filter, dryer, flow controller, and an outlet. In addition, the device provides methods for detecting samples after cleaning a sample container.</w:t>
      </w:r>
    </w:p>
    <w:p w:rsidR="00000000" w:rsidDel="00000000" w:rsidP="00000000" w:rsidRDefault="00000000" w:rsidRPr="00000000" w14:paraId="0000002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APPARATUS FOR MEASURING AND DISPENSING PARTICULATES (US 20240326037 A1)</w:t>
      </w:r>
    </w:p>
    <w:p w:rsidR="00000000" w:rsidDel="00000000" w:rsidP="00000000" w:rsidRDefault="00000000" w:rsidRPr="00000000" w14:paraId="00000022">
      <w:pPr>
        <w:numPr>
          <w:ilvl w:val="0"/>
          <w:numId w:val="4"/>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patent describes systems and methods for controlled delivery of a specified quantity of particles. The system involves a flow cell containing a primary and secondary chamber that is separated by a membrane. A flow module is also present to induce particle translocation. Particle translocation methods are used to sort particles into target containers.</w:t>
      </w:r>
    </w:p>
    <w:p w:rsidR="00000000" w:rsidDel="00000000" w:rsidP="00000000" w:rsidRDefault="00000000" w:rsidRPr="00000000" w14:paraId="00000023">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numPr>
          <w:ilvl w:val="0"/>
          <w:numId w:val="9"/>
        </w:numPr>
        <w:spacing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Stakeholder Analysis</w:t>
      </w:r>
    </w:p>
    <w:p w:rsidR="00000000" w:rsidDel="00000000" w:rsidP="00000000" w:rsidRDefault="00000000" w:rsidRPr="00000000" w14:paraId="0000002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1. Critical stakeholders: </w:t>
      </w:r>
    </w:p>
    <w:p w:rsidR="00000000" w:rsidDel="00000000" w:rsidP="00000000" w:rsidRDefault="00000000" w:rsidRPr="00000000" w14:paraId="0000002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ab/>
        <w:t xml:space="preserve">Tom Schacht – Sr. Manager Manufacturing Engineering at Alcon:</w:t>
      </w:r>
    </w:p>
    <w:p w:rsidR="00000000" w:rsidDel="00000000" w:rsidP="00000000" w:rsidRDefault="00000000" w:rsidRPr="00000000" w14:paraId="0000002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Tom’s current commitment is at the “Commitment” level, and we are happy with where that is at. He is our main contact with Alcon and the apparent head of the project within the company. His level of resistance should be low. Positive factors that may contribute to his commitment should be quality research, preparation, and reasonings when designing and iterating our device. We should be able to further reinforce his commitment to the project through effective and clear development of the device. </w:t>
      </w:r>
    </w:p>
    <w:p w:rsidR="00000000" w:rsidDel="00000000" w:rsidP="00000000" w:rsidRDefault="00000000" w:rsidRPr="00000000" w14:paraId="00000028">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ab/>
        <w:t xml:space="preserve">Diego Cueto – Head of Manufacturing at Alcon:</w:t>
      </w:r>
    </w:p>
    <w:p w:rsidR="00000000" w:rsidDel="00000000" w:rsidP="00000000" w:rsidRDefault="00000000" w:rsidRPr="00000000" w14:paraId="0000002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Diego’s current commitment level is unknown due to lack of response (Tom is our main correspondent), and we would like him to be at the “buy-in” level. This would be of great impact to our project as it would give greater support and likely funding towards our project; if we are able to keep the head of manufacturing at Alcon on board with our project, the device may see further use within and possibly outside the company. His resistance level is expected to be minimal; however, diligence is required to raise his commitment level, we must show positive development as well as results in order to maintain and keep his commitment to the project. </w:t>
      </w:r>
    </w:p>
    <w:p w:rsidR="00000000" w:rsidDel="00000000" w:rsidP="00000000" w:rsidRDefault="00000000" w:rsidRPr="00000000" w14:paraId="0000002B">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C">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ab/>
        <w:t xml:space="preserve">BME 180 Group (Isaac, Brian, Matthew, Yolanda, Landon, Tandol):</w:t>
      </w:r>
    </w:p>
    <w:p w:rsidR="00000000" w:rsidDel="00000000" w:rsidP="00000000" w:rsidRDefault="00000000" w:rsidRPr="00000000" w14:paraId="0000002D">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current level of commitment should be at “Commitment.” This is our desired level and we need to maintain this level throughout the entirety of the project. We should be proactive with this project and make sure that we do not wait until the last minute to finish and work on our deliverables. </w:t>
      </w:r>
    </w:p>
    <w:p w:rsidR="00000000" w:rsidDel="00000000" w:rsidP="00000000" w:rsidRDefault="00000000" w:rsidRPr="00000000" w14:paraId="0000002E">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ab/>
        <w:t xml:space="preserve">BME 180: </w:t>
      </w:r>
    </w:p>
    <w:p w:rsidR="00000000" w:rsidDel="00000000" w:rsidP="00000000" w:rsidRDefault="00000000" w:rsidRPr="00000000" w14:paraId="00000030">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ab/>
        <w:t xml:space="preserve">This last stakeholder in the project should require the least amount of commitment and we do not require a large amount of support from this group. The level of commitment desired is “understanding.” This would mainly be from the Professors and the TA’s who will be monitoring our progress, among other things. We should aim to, again, be proactive, present results and our progress plainly, and maintain good communication with this group. We believe that the current commitment level is adequate for our needs at the moment and in the near future. </w:t>
      </w:r>
    </w:p>
    <w:p w:rsidR="00000000" w:rsidDel="00000000" w:rsidP="00000000" w:rsidRDefault="00000000" w:rsidRPr="00000000" w14:paraId="0000003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 of stakeholder:</w:t>
      </w:r>
    </w:p>
    <w:p w:rsidR="00000000" w:rsidDel="00000000" w:rsidP="00000000" w:rsidRDefault="00000000" w:rsidRPr="00000000" w14:paraId="00000032">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tbl>
      <w:tblPr>
        <w:tblStyle w:val="Table1"/>
        <w:tblpPr w:leftFromText="180" w:rightFromText="180" w:topFromText="180" w:bottomFromText="180" w:vertAnchor="text" w:horzAnchor="text" w:tblpX="-570" w:tblpY="1.7094140625067666"/>
        <w:tblW w:w="1083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215"/>
        <w:gridCol w:w="1290"/>
        <w:gridCol w:w="1110"/>
        <w:gridCol w:w="1260"/>
        <w:gridCol w:w="1230"/>
        <w:gridCol w:w="1125"/>
        <w:gridCol w:w="1230"/>
        <w:gridCol w:w="1125"/>
        <w:gridCol w:w="1245"/>
        <w:tblGridChange w:id="0">
          <w:tblGrid>
            <w:gridCol w:w="1215"/>
            <w:gridCol w:w="1290"/>
            <w:gridCol w:w="1110"/>
            <w:gridCol w:w="1260"/>
            <w:gridCol w:w="1230"/>
            <w:gridCol w:w="1125"/>
            <w:gridCol w:w="1230"/>
            <w:gridCol w:w="1125"/>
            <w:gridCol w:w="1245"/>
          </w:tblGrid>
        </w:tblGridChange>
      </w:tblGrid>
      <w:tr>
        <w:trPr>
          <w:cantSplit w:val="0"/>
          <w:trHeight w:val="2055" w:hRule="atLeast"/>
          <w:tblHeader w:val="0"/>
        </w:trPr>
        <w:tc>
          <w:tcPr>
            <w:tcMar>
              <w:top w:w="140.0" w:type="dxa"/>
              <w:left w:w="140.0" w:type="dxa"/>
              <w:bottom w:w="140.0" w:type="dxa"/>
              <w:right w:w="140.0" w:type="dxa"/>
            </w:tcMar>
          </w:tcPr>
          <w:p w:rsidR="00000000" w:rsidDel="00000000" w:rsidP="00000000" w:rsidRDefault="00000000" w:rsidRPr="00000000" w14:paraId="00000035">
            <w:pPr>
              <w:widowControl w:val="0"/>
              <w:spacing w:line="240" w:lineRule="auto"/>
              <w:rPr>
                <w:sz w:val="18"/>
                <w:szCs w:val="18"/>
              </w:rPr>
            </w:pPr>
            <w:r w:rsidDel="00000000" w:rsidR="00000000" w:rsidRPr="00000000">
              <w:rPr>
                <w:sz w:val="18"/>
                <w:szCs w:val="18"/>
                <w:rtl w:val="0"/>
              </w:rPr>
              <w:t xml:space="preserve">Name of the stakeholder or group</w:t>
            </w:r>
          </w:p>
        </w:tc>
        <w:tc>
          <w:tcPr>
            <w:tcMar>
              <w:top w:w="140.0" w:type="dxa"/>
              <w:left w:w="140.0" w:type="dxa"/>
              <w:bottom w:w="140.0" w:type="dxa"/>
              <w:right w:w="140.0" w:type="dxa"/>
            </w:tcMar>
          </w:tcPr>
          <w:p w:rsidR="00000000" w:rsidDel="00000000" w:rsidP="00000000" w:rsidRDefault="00000000" w:rsidRPr="00000000" w14:paraId="00000036">
            <w:pPr>
              <w:widowControl w:val="0"/>
              <w:spacing w:line="240" w:lineRule="auto"/>
              <w:rPr>
                <w:sz w:val="18"/>
                <w:szCs w:val="18"/>
              </w:rPr>
            </w:pPr>
            <w:r w:rsidDel="00000000" w:rsidR="00000000" w:rsidRPr="00000000">
              <w:rPr>
                <w:sz w:val="18"/>
                <w:szCs w:val="18"/>
                <w:rtl w:val="0"/>
              </w:rPr>
              <w:t xml:space="preserve">Stakeholder’s current level of commitment</w:t>
            </w:r>
          </w:p>
        </w:tc>
        <w:tc>
          <w:tcPr>
            <w:tcMar>
              <w:top w:w="140.0" w:type="dxa"/>
              <w:left w:w="140.0" w:type="dxa"/>
              <w:bottom w:w="140.0" w:type="dxa"/>
              <w:right w:w="140.0" w:type="dxa"/>
            </w:tcMar>
          </w:tcPr>
          <w:p w:rsidR="00000000" w:rsidDel="00000000" w:rsidP="00000000" w:rsidRDefault="00000000" w:rsidRPr="00000000" w14:paraId="00000037">
            <w:pPr>
              <w:widowControl w:val="0"/>
              <w:spacing w:line="240" w:lineRule="auto"/>
              <w:rPr>
                <w:sz w:val="18"/>
                <w:szCs w:val="18"/>
              </w:rPr>
            </w:pPr>
            <w:r w:rsidDel="00000000" w:rsidR="00000000" w:rsidRPr="00000000">
              <w:rPr>
                <w:sz w:val="18"/>
                <w:szCs w:val="18"/>
                <w:rtl w:val="0"/>
              </w:rPr>
              <w:t xml:space="preserve">Desired level of commitment from the stakeholder </w:t>
            </w:r>
          </w:p>
        </w:tc>
        <w:tc>
          <w:tcPr>
            <w:tcMar>
              <w:top w:w="140.0" w:type="dxa"/>
              <w:left w:w="140.0" w:type="dxa"/>
              <w:bottom w:w="140.0" w:type="dxa"/>
              <w:right w:w="140.0" w:type="dxa"/>
            </w:tcMar>
          </w:tcPr>
          <w:p w:rsidR="00000000" w:rsidDel="00000000" w:rsidP="00000000" w:rsidRDefault="00000000" w:rsidRPr="00000000" w14:paraId="00000038">
            <w:pPr>
              <w:widowControl w:val="0"/>
              <w:spacing w:line="240" w:lineRule="auto"/>
              <w:rPr>
                <w:sz w:val="18"/>
                <w:szCs w:val="18"/>
              </w:rPr>
            </w:pPr>
            <w:r w:rsidDel="00000000" w:rsidR="00000000" w:rsidRPr="00000000">
              <w:rPr>
                <w:sz w:val="18"/>
                <w:szCs w:val="18"/>
                <w:rtl w:val="0"/>
              </w:rPr>
              <w:t xml:space="preserve">Level of change impact for the stakeholder</w:t>
            </w:r>
          </w:p>
        </w:tc>
        <w:tc>
          <w:tcPr>
            <w:tcMar>
              <w:top w:w="140.0" w:type="dxa"/>
              <w:left w:w="140.0" w:type="dxa"/>
              <w:bottom w:w="140.0" w:type="dxa"/>
              <w:right w:w="140.0" w:type="dxa"/>
            </w:tcMar>
          </w:tcPr>
          <w:p w:rsidR="00000000" w:rsidDel="00000000" w:rsidP="00000000" w:rsidRDefault="00000000" w:rsidRPr="00000000" w14:paraId="00000039">
            <w:pPr>
              <w:widowControl w:val="0"/>
              <w:spacing w:line="240" w:lineRule="auto"/>
              <w:rPr>
                <w:sz w:val="18"/>
                <w:szCs w:val="18"/>
              </w:rPr>
            </w:pPr>
            <w:r w:rsidDel="00000000" w:rsidR="00000000" w:rsidRPr="00000000">
              <w:rPr>
                <w:sz w:val="18"/>
                <w:szCs w:val="18"/>
                <w:rtl w:val="0"/>
              </w:rPr>
              <w:t xml:space="preserve">Description of change and its impact for the stakeholder </w:t>
            </w:r>
          </w:p>
        </w:tc>
        <w:tc>
          <w:tcPr>
            <w:tcMar>
              <w:top w:w="140.0" w:type="dxa"/>
              <w:left w:w="140.0" w:type="dxa"/>
              <w:bottom w:w="140.0" w:type="dxa"/>
              <w:right w:w="140.0" w:type="dxa"/>
            </w:tcMar>
          </w:tcPr>
          <w:p w:rsidR="00000000" w:rsidDel="00000000" w:rsidP="00000000" w:rsidRDefault="00000000" w:rsidRPr="00000000" w14:paraId="0000003A">
            <w:pPr>
              <w:widowControl w:val="0"/>
              <w:spacing w:line="240" w:lineRule="auto"/>
              <w:rPr>
                <w:sz w:val="18"/>
                <w:szCs w:val="18"/>
              </w:rPr>
            </w:pPr>
            <w:r w:rsidDel="00000000" w:rsidR="00000000" w:rsidRPr="00000000">
              <w:rPr>
                <w:sz w:val="18"/>
                <w:szCs w:val="18"/>
                <w:rtl w:val="0"/>
              </w:rPr>
              <w:t xml:space="preserve">Level of resistance for the stakeholder</w:t>
            </w:r>
          </w:p>
        </w:tc>
        <w:tc>
          <w:tcPr>
            <w:tcMar>
              <w:top w:w="140.0" w:type="dxa"/>
              <w:left w:w="140.0" w:type="dxa"/>
              <w:bottom w:w="140.0" w:type="dxa"/>
              <w:right w:w="140.0" w:type="dxa"/>
            </w:tcMar>
          </w:tcPr>
          <w:p w:rsidR="00000000" w:rsidDel="00000000" w:rsidP="00000000" w:rsidRDefault="00000000" w:rsidRPr="00000000" w14:paraId="0000003B">
            <w:pPr>
              <w:widowControl w:val="0"/>
              <w:spacing w:line="240" w:lineRule="auto"/>
              <w:rPr>
                <w:sz w:val="18"/>
                <w:szCs w:val="18"/>
              </w:rPr>
            </w:pPr>
            <w:r w:rsidDel="00000000" w:rsidR="00000000" w:rsidRPr="00000000">
              <w:rPr>
                <w:sz w:val="18"/>
                <w:szCs w:val="18"/>
                <w:rtl w:val="0"/>
              </w:rPr>
              <w:t xml:space="preserve">Positive factors that may contribute to stakeholder commitment</w:t>
            </w:r>
          </w:p>
        </w:tc>
        <w:tc>
          <w:tcPr>
            <w:tcMar>
              <w:top w:w="140.0" w:type="dxa"/>
              <w:left w:w="140.0" w:type="dxa"/>
              <w:bottom w:w="140.0" w:type="dxa"/>
              <w:right w:w="140.0" w:type="dxa"/>
            </w:tcMar>
          </w:tcPr>
          <w:p w:rsidR="00000000" w:rsidDel="00000000" w:rsidP="00000000" w:rsidRDefault="00000000" w:rsidRPr="00000000" w14:paraId="0000003C">
            <w:pPr>
              <w:widowControl w:val="0"/>
              <w:spacing w:line="240" w:lineRule="auto"/>
              <w:rPr>
                <w:sz w:val="18"/>
                <w:szCs w:val="18"/>
              </w:rPr>
            </w:pPr>
            <w:r w:rsidDel="00000000" w:rsidR="00000000" w:rsidRPr="00000000">
              <w:rPr>
                <w:sz w:val="18"/>
                <w:szCs w:val="18"/>
                <w:rtl w:val="0"/>
              </w:rPr>
              <w:t xml:space="preserve">Resistance factors that may impact negatively upon stakeholder commitment</w:t>
            </w:r>
          </w:p>
        </w:tc>
        <w:tc>
          <w:tcPr>
            <w:tcBorders>
              <w:bottom w:color="000000" w:space="0" w:sz="8" w:val="single"/>
            </w:tcBorders>
            <w:tcMar>
              <w:top w:w="140.0" w:type="dxa"/>
              <w:left w:w="140.0" w:type="dxa"/>
              <w:bottom w:w="140.0" w:type="dxa"/>
              <w:right w:w="140.0" w:type="dxa"/>
            </w:tcMar>
          </w:tcPr>
          <w:p w:rsidR="00000000" w:rsidDel="00000000" w:rsidP="00000000" w:rsidRDefault="00000000" w:rsidRPr="00000000" w14:paraId="0000003D">
            <w:pPr>
              <w:widowControl w:val="0"/>
              <w:spacing w:line="240" w:lineRule="auto"/>
              <w:rPr>
                <w:sz w:val="18"/>
                <w:szCs w:val="18"/>
              </w:rPr>
            </w:pPr>
            <w:r w:rsidDel="00000000" w:rsidR="00000000" w:rsidRPr="00000000">
              <w:rPr>
                <w:sz w:val="18"/>
                <w:szCs w:val="18"/>
                <w:rtl w:val="0"/>
              </w:rPr>
              <w:t xml:space="preserve">Tactics and actions to be used to move the stakeholder from current to desired commitment level </w:t>
            </w:r>
          </w:p>
        </w:tc>
      </w:tr>
      <w:tr>
        <w:trPr>
          <w:cantSplit w:val="0"/>
          <w:trHeight w:val="960" w:hRule="atLeast"/>
          <w:tblHeader w:val="0"/>
        </w:trPr>
        <w:tc>
          <w:tcPr>
            <w:tcMar>
              <w:top w:w="140.0" w:type="dxa"/>
              <w:left w:w="140.0" w:type="dxa"/>
              <w:bottom w:w="140.0" w:type="dxa"/>
              <w:right w:w="140.0" w:type="dxa"/>
            </w:tcMar>
          </w:tcPr>
          <w:p w:rsidR="00000000" w:rsidDel="00000000" w:rsidP="00000000" w:rsidRDefault="00000000" w:rsidRPr="00000000" w14:paraId="0000003E">
            <w:pPr>
              <w:widowControl w:val="0"/>
              <w:spacing w:line="240" w:lineRule="auto"/>
              <w:rPr>
                <w:sz w:val="18"/>
                <w:szCs w:val="18"/>
              </w:rPr>
            </w:pPr>
            <w:r w:rsidDel="00000000" w:rsidR="00000000" w:rsidRPr="00000000">
              <w:rPr>
                <w:sz w:val="18"/>
                <w:szCs w:val="18"/>
                <w:rtl w:val="0"/>
              </w:rPr>
              <w:t xml:space="preserve">Alcon Company</w:t>
            </w:r>
          </w:p>
        </w:tc>
        <w:tc>
          <w:tcPr>
            <w:tcMar>
              <w:top w:w="140.0" w:type="dxa"/>
              <w:left w:w="140.0" w:type="dxa"/>
              <w:bottom w:w="140.0" w:type="dxa"/>
              <w:right w:w="140.0" w:type="dxa"/>
            </w:tcMar>
          </w:tcPr>
          <w:p w:rsidR="00000000" w:rsidDel="00000000" w:rsidP="00000000" w:rsidRDefault="00000000" w:rsidRPr="00000000" w14:paraId="0000003F">
            <w:pPr>
              <w:widowControl w:val="0"/>
              <w:spacing w:line="240" w:lineRule="auto"/>
              <w:rPr>
                <w:sz w:val="18"/>
                <w:szCs w:val="18"/>
              </w:rPr>
            </w:pPr>
            <w:r w:rsidDel="00000000" w:rsidR="00000000" w:rsidRPr="00000000">
              <w:rPr>
                <w:sz w:val="18"/>
                <w:szCs w:val="18"/>
                <w:rtl w:val="0"/>
              </w:rPr>
              <w:t xml:space="preserve">Understanding</w:t>
            </w:r>
          </w:p>
        </w:tc>
        <w:tc>
          <w:tcPr>
            <w:tcMar>
              <w:top w:w="140.0" w:type="dxa"/>
              <w:left w:w="140.0" w:type="dxa"/>
              <w:bottom w:w="140.0" w:type="dxa"/>
              <w:right w:w="140.0" w:type="dxa"/>
            </w:tcMar>
          </w:tcPr>
          <w:p w:rsidR="00000000" w:rsidDel="00000000" w:rsidP="00000000" w:rsidRDefault="00000000" w:rsidRPr="00000000" w14:paraId="00000040">
            <w:pPr>
              <w:widowControl w:val="0"/>
              <w:spacing w:line="240" w:lineRule="auto"/>
              <w:rPr>
                <w:sz w:val="18"/>
                <w:szCs w:val="18"/>
              </w:rPr>
            </w:pPr>
            <w:r w:rsidDel="00000000" w:rsidR="00000000" w:rsidRPr="00000000">
              <w:rPr>
                <w:sz w:val="18"/>
                <w:szCs w:val="18"/>
                <w:rtl w:val="0"/>
              </w:rPr>
              <w:t xml:space="preserve">buy-in</w:t>
            </w:r>
          </w:p>
        </w:tc>
        <w:tc>
          <w:tcPr>
            <w:tcMar>
              <w:top w:w="140.0" w:type="dxa"/>
              <w:left w:w="140.0" w:type="dxa"/>
              <w:bottom w:w="140.0" w:type="dxa"/>
              <w:right w:w="140.0" w:type="dxa"/>
            </w:tcMar>
          </w:tcPr>
          <w:p w:rsidR="00000000" w:rsidDel="00000000" w:rsidP="00000000" w:rsidRDefault="00000000" w:rsidRPr="00000000" w14:paraId="00000041">
            <w:pPr>
              <w:widowControl w:val="0"/>
              <w:spacing w:line="240" w:lineRule="auto"/>
              <w:rPr>
                <w:sz w:val="18"/>
                <w:szCs w:val="18"/>
              </w:rPr>
            </w:pPr>
            <w:r w:rsidDel="00000000" w:rsidR="00000000" w:rsidRPr="00000000">
              <w:rPr>
                <w:sz w:val="18"/>
                <w:szCs w:val="18"/>
                <w:rtl w:val="0"/>
              </w:rPr>
              <w:t xml:space="preserve">Medium</w:t>
            </w:r>
          </w:p>
        </w:tc>
        <w:tc>
          <w:tcPr>
            <w:tcMar>
              <w:top w:w="140.0" w:type="dxa"/>
              <w:left w:w="140.0" w:type="dxa"/>
              <w:bottom w:w="140.0" w:type="dxa"/>
              <w:right w:w="140.0" w:type="dxa"/>
            </w:tcMar>
          </w:tcPr>
          <w:p w:rsidR="00000000" w:rsidDel="00000000" w:rsidP="00000000" w:rsidRDefault="00000000" w:rsidRPr="00000000" w14:paraId="00000042">
            <w:pPr>
              <w:widowControl w:val="0"/>
              <w:spacing w:line="240" w:lineRule="auto"/>
              <w:rPr>
                <w:sz w:val="18"/>
                <w:szCs w:val="18"/>
              </w:rPr>
            </w:pPr>
            <w:r w:rsidDel="00000000" w:rsidR="00000000" w:rsidRPr="00000000">
              <w:rPr>
                <w:sz w:val="18"/>
                <w:szCs w:val="18"/>
                <w:rtl w:val="0"/>
              </w:rPr>
              <w:t xml:space="preserve">enhance  the companies reputation and increase the return on investment </w:t>
            </w:r>
          </w:p>
        </w:tc>
        <w:tc>
          <w:tcPr>
            <w:tcMar>
              <w:top w:w="140.0" w:type="dxa"/>
              <w:left w:w="140.0" w:type="dxa"/>
              <w:bottom w:w="140.0" w:type="dxa"/>
              <w:right w:w="140.0" w:type="dxa"/>
            </w:tcMar>
          </w:tcPr>
          <w:p w:rsidR="00000000" w:rsidDel="00000000" w:rsidP="00000000" w:rsidRDefault="00000000" w:rsidRPr="00000000" w14:paraId="00000043">
            <w:pPr>
              <w:widowControl w:val="0"/>
              <w:spacing w:line="240" w:lineRule="auto"/>
              <w:rPr>
                <w:sz w:val="18"/>
                <w:szCs w:val="18"/>
              </w:rPr>
            </w:pPr>
            <w:r w:rsidDel="00000000" w:rsidR="00000000" w:rsidRPr="00000000">
              <w:rPr>
                <w:sz w:val="18"/>
                <w:szCs w:val="18"/>
                <w:rtl w:val="0"/>
              </w:rPr>
              <w:t xml:space="preserve">Low</w:t>
            </w:r>
          </w:p>
        </w:tc>
        <w:tc>
          <w:tcPr>
            <w:tcMar>
              <w:top w:w="140.0" w:type="dxa"/>
              <w:left w:w="140.0" w:type="dxa"/>
              <w:bottom w:w="140.0" w:type="dxa"/>
              <w:right w:w="140.0" w:type="dxa"/>
            </w:tcMar>
          </w:tcPr>
          <w:p w:rsidR="00000000" w:rsidDel="00000000" w:rsidP="00000000" w:rsidRDefault="00000000" w:rsidRPr="00000000" w14:paraId="00000044">
            <w:pPr>
              <w:widowControl w:val="0"/>
              <w:spacing w:line="240" w:lineRule="auto"/>
              <w:rPr>
                <w:sz w:val="18"/>
                <w:szCs w:val="18"/>
              </w:rPr>
            </w:pPr>
            <w:r w:rsidDel="00000000" w:rsidR="00000000" w:rsidRPr="00000000">
              <w:rPr>
                <w:sz w:val="18"/>
                <w:szCs w:val="18"/>
                <w:rtl w:val="0"/>
              </w:rPr>
              <w:t xml:space="preserve"> Prominent advancement</w:t>
            </w:r>
          </w:p>
        </w:tc>
        <w:tc>
          <w:tcPr>
            <w:tcBorders>
              <w:right w:color="000000" w:space="0" w:sz="8" w:val="single"/>
            </w:tcBorders>
            <w:tcMar>
              <w:top w:w="140.0" w:type="dxa"/>
              <w:left w:w="140.0" w:type="dxa"/>
              <w:bottom w:w="140.0" w:type="dxa"/>
              <w:right w:w="140.0" w:type="dxa"/>
            </w:tcMar>
          </w:tcPr>
          <w:p w:rsidR="00000000" w:rsidDel="00000000" w:rsidP="00000000" w:rsidRDefault="00000000" w:rsidRPr="00000000" w14:paraId="00000045">
            <w:pPr>
              <w:widowControl w:val="0"/>
              <w:spacing w:line="240" w:lineRule="auto"/>
              <w:rPr>
                <w:sz w:val="18"/>
                <w:szCs w:val="18"/>
              </w:rPr>
            </w:pPr>
            <w:r w:rsidDel="00000000" w:rsidR="00000000" w:rsidRPr="00000000">
              <w:rPr>
                <w:sz w:val="18"/>
                <w:szCs w:val="18"/>
                <w:rtl w:val="0"/>
              </w:rPr>
              <w:t xml:space="preserve">Non-compliance with their conditions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widowControl w:val="0"/>
              <w:spacing w:line="240" w:lineRule="auto"/>
              <w:rPr>
                <w:sz w:val="18"/>
                <w:szCs w:val="18"/>
              </w:rPr>
            </w:pPr>
            <w:r w:rsidDel="00000000" w:rsidR="00000000" w:rsidRPr="00000000">
              <w:rPr>
                <w:sz w:val="18"/>
                <w:szCs w:val="18"/>
                <w:rtl w:val="0"/>
              </w:rPr>
              <w:t xml:space="preserve">Innovative idea that could facilitate the company, Technical Prowess</w:t>
            </w:r>
          </w:p>
        </w:tc>
      </w:tr>
      <w:tr>
        <w:trPr>
          <w:cantSplit w:val="0"/>
          <w:trHeight w:val="960" w:hRule="atLeast"/>
          <w:tblHeader w:val="0"/>
        </w:trPr>
        <w:tc>
          <w:tcPr>
            <w:tcMar>
              <w:top w:w="140.0" w:type="dxa"/>
              <w:left w:w="140.0" w:type="dxa"/>
              <w:bottom w:w="140.0" w:type="dxa"/>
              <w:right w:w="140.0" w:type="dxa"/>
            </w:tcMar>
          </w:tcPr>
          <w:p w:rsidR="00000000" w:rsidDel="00000000" w:rsidP="00000000" w:rsidRDefault="00000000" w:rsidRPr="00000000" w14:paraId="00000047">
            <w:pPr>
              <w:widowControl w:val="0"/>
              <w:spacing w:line="240" w:lineRule="auto"/>
              <w:rPr>
                <w:sz w:val="18"/>
                <w:szCs w:val="18"/>
              </w:rPr>
            </w:pPr>
            <w:r w:rsidDel="00000000" w:rsidR="00000000" w:rsidRPr="00000000">
              <w:rPr>
                <w:sz w:val="18"/>
                <w:szCs w:val="18"/>
                <w:rtl w:val="0"/>
              </w:rPr>
              <w:t xml:space="preserve">Tom Schacht</w:t>
            </w:r>
          </w:p>
        </w:tc>
        <w:tc>
          <w:tcPr>
            <w:tcMar>
              <w:top w:w="140.0" w:type="dxa"/>
              <w:left w:w="140.0" w:type="dxa"/>
              <w:bottom w:w="140.0" w:type="dxa"/>
              <w:right w:w="140.0" w:type="dxa"/>
            </w:tcMar>
          </w:tcPr>
          <w:p w:rsidR="00000000" w:rsidDel="00000000" w:rsidP="00000000" w:rsidRDefault="00000000" w:rsidRPr="00000000" w14:paraId="00000048">
            <w:pPr>
              <w:widowControl w:val="0"/>
              <w:spacing w:line="240" w:lineRule="auto"/>
              <w:rPr>
                <w:sz w:val="18"/>
                <w:szCs w:val="18"/>
              </w:rPr>
            </w:pPr>
            <w:r w:rsidDel="00000000" w:rsidR="00000000" w:rsidRPr="00000000">
              <w:rPr>
                <w:sz w:val="18"/>
                <w:szCs w:val="18"/>
                <w:rtl w:val="0"/>
              </w:rPr>
              <w:t xml:space="preserve">Commitment</w:t>
            </w:r>
          </w:p>
        </w:tc>
        <w:tc>
          <w:tcPr>
            <w:tcMar>
              <w:top w:w="140.0" w:type="dxa"/>
              <w:left w:w="140.0" w:type="dxa"/>
              <w:bottom w:w="140.0" w:type="dxa"/>
              <w:right w:w="140.0" w:type="dxa"/>
            </w:tcMar>
          </w:tcPr>
          <w:p w:rsidR="00000000" w:rsidDel="00000000" w:rsidP="00000000" w:rsidRDefault="00000000" w:rsidRPr="00000000" w14:paraId="00000049">
            <w:pPr>
              <w:widowControl w:val="0"/>
              <w:spacing w:line="240" w:lineRule="auto"/>
              <w:rPr>
                <w:sz w:val="18"/>
                <w:szCs w:val="18"/>
              </w:rPr>
            </w:pPr>
            <w:r w:rsidDel="00000000" w:rsidR="00000000" w:rsidRPr="00000000">
              <w:rPr>
                <w:sz w:val="18"/>
                <w:szCs w:val="18"/>
                <w:rtl w:val="0"/>
              </w:rPr>
              <w:t xml:space="preserve">Commitment</w:t>
            </w:r>
          </w:p>
        </w:tc>
        <w:tc>
          <w:tcPr>
            <w:tcMar>
              <w:top w:w="140.0" w:type="dxa"/>
              <w:left w:w="140.0" w:type="dxa"/>
              <w:bottom w:w="140.0" w:type="dxa"/>
              <w:right w:w="140.0" w:type="dxa"/>
            </w:tcMar>
          </w:tcPr>
          <w:p w:rsidR="00000000" w:rsidDel="00000000" w:rsidP="00000000" w:rsidRDefault="00000000" w:rsidRPr="00000000" w14:paraId="0000004A">
            <w:pPr>
              <w:widowControl w:val="0"/>
              <w:spacing w:line="240" w:lineRule="auto"/>
              <w:rPr>
                <w:sz w:val="18"/>
                <w:szCs w:val="18"/>
              </w:rPr>
            </w:pPr>
            <w:r w:rsidDel="00000000" w:rsidR="00000000" w:rsidRPr="00000000">
              <w:rPr>
                <w:sz w:val="18"/>
                <w:szCs w:val="18"/>
                <w:rtl w:val="0"/>
              </w:rPr>
              <w:t xml:space="preserve">High</w:t>
            </w:r>
          </w:p>
        </w:tc>
        <w:tc>
          <w:tcPr>
            <w:tcMar>
              <w:top w:w="140.0" w:type="dxa"/>
              <w:left w:w="140.0" w:type="dxa"/>
              <w:bottom w:w="140.0" w:type="dxa"/>
              <w:right w:w="140.0" w:type="dxa"/>
            </w:tcMar>
          </w:tcPr>
          <w:p w:rsidR="00000000" w:rsidDel="00000000" w:rsidP="00000000" w:rsidRDefault="00000000" w:rsidRPr="00000000" w14:paraId="0000004B">
            <w:pPr>
              <w:widowControl w:val="0"/>
              <w:spacing w:line="240" w:lineRule="auto"/>
              <w:rPr>
                <w:sz w:val="18"/>
                <w:szCs w:val="18"/>
              </w:rPr>
            </w:pPr>
            <w:r w:rsidDel="00000000" w:rsidR="00000000" w:rsidRPr="00000000">
              <w:rPr>
                <w:sz w:val="18"/>
                <w:szCs w:val="18"/>
                <w:rtl w:val="0"/>
              </w:rPr>
              <w:t xml:space="preserve">Specified deliverables leads to improved optimization </w:t>
            </w:r>
          </w:p>
        </w:tc>
        <w:tc>
          <w:tcPr>
            <w:tcMar>
              <w:top w:w="140.0" w:type="dxa"/>
              <w:left w:w="140.0" w:type="dxa"/>
              <w:bottom w:w="140.0" w:type="dxa"/>
              <w:right w:w="140.0" w:type="dxa"/>
            </w:tcMar>
          </w:tcPr>
          <w:p w:rsidR="00000000" w:rsidDel="00000000" w:rsidP="00000000" w:rsidRDefault="00000000" w:rsidRPr="00000000" w14:paraId="0000004C">
            <w:pPr>
              <w:widowControl w:val="0"/>
              <w:spacing w:line="240" w:lineRule="auto"/>
              <w:rPr>
                <w:sz w:val="18"/>
                <w:szCs w:val="18"/>
              </w:rPr>
            </w:pPr>
            <w:r w:rsidDel="00000000" w:rsidR="00000000" w:rsidRPr="00000000">
              <w:rPr>
                <w:sz w:val="18"/>
                <w:szCs w:val="18"/>
                <w:rtl w:val="0"/>
              </w:rPr>
              <w:t xml:space="preserve">Low</w:t>
            </w:r>
          </w:p>
        </w:tc>
        <w:tc>
          <w:tcPr>
            <w:tcMar>
              <w:top w:w="140.0" w:type="dxa"/>
              <w:left w:w="140.0" w:type="dxa"/>
              <w:bottom w:w="140.0" w:type="dxa"/>
              <w:right w:w="140.0" w:type="dxa"/>
            </w:tcMar>
          </w:tcPr>
          <w:p w:rsidR="00000000" w:rsidDel="00000000" w:rsidP="00000000" w:rsidRDefault="00000000" w:rsidRPr="00000000" w14:paraId="0000004D">
            <w:pPr>
              <w:widowControl w:val="0"/>
              <w:spacing w:line="240" w:lineRule="auto"/>
              <w:rPr>
                <w:sz w:val="18"/>
                <w:szCs w:val="18"/>
              </w:rPr>
            </w:pPr>
            <w:r w:rsidDel="00000000" w:rsidR="00000000" w:rsidRPr="00000000">
              <w:rPr>
                <w:sz w:val="18"/>
                <w:szCs w:val="18"/>
                <w:rtl w:val="0"/>
              </w:rPr>
              <w:t xml:space="preserve">Results</w:t>
            </w:r>
          </w:p>
        </w:tc>
        <w:tc>
          <w:tcPr>
            <w:tcMar>
              <w:top w:w="140.0" w:type="dxa"/>
              <w:left w:w="140.0" w:type="dxa"/>
              <w:bottom w:w="140.0" w:type="dxa"/>
              <w:right w:w="140.0" w:type="dxa"/>
            </w:tcMar>
          </w:tcPr>
          <w:p w:rsidR="00000000" w:rsidDel="00000000" w:rsidP="00000000" w:rsidRDefault="00000000" w:rsidRPr="00000000" w14:paraId="0000004E">
            <w:pPr>
              <w:widowControl w:val="0"/>
              <w:spacing w:line="240" w:lineRule="auto"/>
              <w:rPr>
                <w:sz w:val="18"/>
                <w:szCs w:val="18"/>
              </w:rPr>
            </w:pPr>
            <w:r w:rsidDel="00000000" w:rsidR="00000000" w:rsidRPr="00000000">
              <w:rPr>
                <w:sz w:val="18"/>
                <w:szCs w:val="18"/>
                <w:rtl w:val="0"/>
              </w:rPr>
              <w:t xml:space="preserve">Lack of progression</w:t>
            </w:r>
          </w:p>
        </w:tc>
        <w:tc>
          <w:tcPr>
            <w:tcBorders>
              <w:top w:color="000000" w:space="0" w:sz="8" w:val="single"/>
            </w:tcBorders>
            <w:tcMar>
              <w:top w:w="140.0" w:type="dxa"/>
              <w:left w:w="140.0" w:type="dxa"/>
              <w:bottom w:w="140.0" w:type="dxa"/>
              <w:right w:w="140.0" w:type="dxa"/>
            </w:tcMar>
          </w:tcPr>
          <w:p w:rsidR="00000000" w:rsidDel="00000000" w:rsidP="00000000" w:rsidRDefault="00000000" w:rsidRPr="00000000" w14:paraId="0000004F">
            <w:pPr>
              <w:widowControl w:val="0"/>
              <w:spacing w:line="240" w:lineRule="auto"/>
              <w:rPr>
                <w:sz w:val="18"/>
                <w:szCs w:val="18"/>
              </w:rPr>
            </w:pPr>
            <w:r w:rsidDel="00000000" w:rsidR="00000000" w:rsidRPr="00000000">
              <w:rPr>
                <w:sz w:val="18"/>
                <w:szCs w:val="18"/>
                <w:rtl w:val="0"/>
              </w:rPr>
              <w:t xml:space="preserve">Reporting all the progressions, showing signs of urgency to fix occurring issues</w:t>
            </w:r>
          </w:p>
          <w:p w:rsidR="00000000" w:rsidDel="00000000" w:rsidP="00000000" w:rsidRDefault="00000000" w:rsidRPr="00000000" w14:paraId="00000050">
            <w:pPr>
              <w:widowControl w:val="0"/>
              <w:spacing w:line="240" w:lineRule="auto"/>
              <w:rPr>
                <w:sz w:val="18"/>
                <w:szCs w:val="18"/>
              </w:rPr>
            </w:pPr>
            <w:r w:rsidDel="00000000" w:rsidR="00000000" w:rsidRPr="00000000">
              <w:rPr>
                <w:rtl w:val="0"/>
              </w:rPr>
            </w:r>
          </w:p>
        </w:tc>
      </w:tr>
      <w:tr>
        <w:trPr>
          <w:cantSplit w:val="0"/>
          <w:trHeight w:val="960" w:hRule="atLeast"/>
          <w:tblHeader w:val="0"/>
        </w:trPr>
        <w:tc>
          <w:tcPr>
            <w:tcMar>
              <w:top w:w="140.0" w:type="dxa"/>
              <w:left w:w="140.0" w:type="dxa"/>
              <w:bottom w:w="140.0" w:type="dxa"/>
              <w:right w:w="140.0" w:type="dxa"/>
            </w:tcMar>
          </w:tcPr>
          <w:p w:rsidR="00000000" w:rsidDel="00000000" w:rsidP="00000000" w:rsidRDefault="00000000" w:rsidRPr="00000000" w14:paraId="00000051">
            <w:pPr>
              <w:widowControl w:val="0"/>
              <w:spacing w:line="240" w:lineRule="auto"/>
              <w:rPr>
                <w:sz w:val="18"/>
                <w:szCs w:val="18"/>
              </w:rPr>
            </w:pPr>
            <w:r w:rsidDel="00000000" w:rsidR="00000000" w:rsidRPr="00000000">
              <w:rPr>
                <w:sz w:val="18"/>
                <w:szCs w:val="18"/>
                <w:rtl w:val="0"/>
              </w:rPr>
              <w:t xml:space="preserve">Diego Cueto</w:t>
            </w:r>
          </w:p>
        </w:tc>
        <w:tc>
          <w:tcPr>
            <w:tcMar>
              <w:top w:w="140.0" w:type="dxa"/>
              <w:left w:w="140.0" w:type="dxa"/>
              <w:bottom w:w="140.0" w:type="dxa"/>
              <w:right w:w="140.0" w:type="dxa"/>
            </w:tcMar>
          </w:tcPr>
          <w:p w:rsidR="00000000" w:rsidDel="00000000" w:rsidP="00000000" w:rsidRDefault="00000000" w:rsidRPr="00000000" w14:paraId="00000052">
            <w:pPr>
              <w:widowControl w:val="0"/>
              <w:spacing w:line="240" w:lineRule="auto"/>
              <w:rPr>
                <w:sz w:val="18"/>
                <w:szCs w:val="18"/>
              </w:rPr>
            </w:pPr>
            <w:r w:rsidDel="00000000" w:rsidR="00000000" w:rsidRPr="00000000">
              <w:rPr>
                <w:sz w:val="18"/>
                <w:szCs w:val="18"/>
                <w:rtl w:val="0"/>
              </w:rPr>
              <w:t xml:space="preserve">Unknown</w:t>
            </w:r>
          </w:p>
        </w:tc>
        <w:tc>
          <w:tcPr>
            <w:tcMar>
              <w:top w:w="140.0" w:type="dxa"/>
              <w:left w:w="140.0" w:type="dxa"/>
              <w:bottom w:w="140.0" w:type="dxa"/>
              <w:right w:w="140.0" w:type="dxa"/>
            </w:tcMar>
          </w:tcPr>
          <w:p w:rsidR="00000000" w:rsidDel="00000000" w:rsidP="00000000" w:rsidRDefault="00000000" w:rsidRPr="00000000" w14:paraId="00000053">
            <w:pPr>
              <w:widowControl w:val="0"/>
              <w:spacing w:line="240" w:lineRule="auto"/>
              <w:rPr>
                <w:sz w:val="18"/>
                <w:szCs w:val="18"/>
              </w:rPr>
            </w:pPr>
            <w:r w:rsidDel="00000000" w:rsidR="00000000" w:rsidRPr="00000000">
              <w:rPr>
                <w:sz w:val="18"/>
                <w:szCs w:val="18"/>
                <w:rtl w:val="0"/>
              </w:rPr>
              <w:t xml:space="preserve">buy-in</w:t>
            </w:r>
          </w:p>
        </w:tc>
        <w:tc>
          <w:tcPr>
            <w:tcMar>
              <w:top w:w="140.0" w:type="dxa"/>
              <w:left w:w="140.0" w:type="dxa"/>
              <w:bottom w:w="140.0" w:type="dxa"/>
              <w:right w:w="140.0" w:type="dxa"/>
            </w:tcMar>
          </w:tcPr>
          <w:p w:rsidR="00000000" w:rsidDel="00000000" w:rsidP="00000000" w:rsidRDefault="00000000" w:rsidRPr="00000000" w14:paraId="00000054">
            <w:pPr>
              <w:widowControl w:val="0"/>
              <w:spacing w:line="240" w:lineRule="auto"/>
              <w:rPr>
                <w:sz w:val="18"/>
                <w:szCs w:val="18"/>
              </w:rPr>
            </w:pPr>
            <w:r w:rsidDel="00000000" w:rsidR="00000000" w:rsidRPr="00000000">
              <w:rPr>
                <w:sz w:val="18"/>
                <w:szCs w:val="18"/>
                <w:rtl w:val="0"/>
              </w:rPr>
              <w:t xml:space="preserve">High </w:t>
            </w:r>
          </w:p>
        </w:tc>
        <w:tc>
          <w:tcPr>
            <w:tcMar>
              <w:top w:w="140.0" w:type="dxa"/>
              <w:left w:w="140.0" w:type="dxa"/>
              <w:bottom w:w="140.0" w:type="dxa"/>
              <w:right w:w="140.0" w:type="dxa"/>
            </w:tcMar>
          </w:tcPr>
          <w:p w:rsidR="00000000" w:rsidDel="00000000" w:rsidP="00000000" w:rsidRDefault="00000000" w:rsidRPr="00000000" w14:paraId="00000055">
            <w:pPr>
              <w:widowControl w:val="0"/>
              <w:spacing w:line="240" w:lineRule="auto"/>
              <w:rPr>
                <w:sz w:val="18"/>
                <w:szCs w:val="18"/>
              </w:rPr>
            </w:pPr>
            <w:r w:rsidDel="00000000" w:rsidR="00000000" w:rsidRPr="00000000">
              <w:rPr>
                <w:sz w:val="18"/>
                <w:szCs w:val="18"/>
                <w:rtl w:val="0"/>
              </w:rPr>
              <w:t xml:space="preserve">Better communication and set expectations lead to better results </w:t>
            </w:r>
          </w:p>
        </w:tc>
        <w:tc>
          <w:tcPr>
            <w:tcMar>
              <w:top w:w="140.0" w:type="dxa"/>
              <w:left w:w="140.0" w:type="dxa"/>
              <w:bottom w:w="140.0" w:type="dxa"/>
              <w:right w:w="140.0" w:type="dxa"/>
            </w:tcMar>
          </w:tcPr>
          <w:p w:rsidR="00000000" w:rsidDel="00000000" w:rsidP="00000000" w:rsidRDefault="00000000" w:rsidRPr="00000000" w14:paraId="00000056">
            <w:pPr>
              <w:widowControl w:val="0"/>
              <w:spacing w:line="240" w:lineRule="auto"/>
              <w:rPr>
                <w:sz w:val="18"/>
                <w:szCs w:val="18"/>
              </w:rPr>
            </w:pPr>
            <w:r w:rsidDel="00000000" w:rsidR="00000000" w:rsidRPr="00000000">
              <w:rPr>
                <w:sz w:val="18"/>
                <w:szCs w:val="18"/>
                <w:rtl w:val="0"/>
              </w:rPr>
              <w:t xml:space="preserve">Low</w:t>
            </w:r>
          </w:p>
        </w:tc>
        <w:tc>
          <w:tcPr>
            <w:tcMar>
              <w:top w:w="140.0" w:type="dxa"/>
              <w:left w:w="140.0" w:type="dxa"/>
              <w:bottom w:w="140.0" w:type="dxa"/>
              <w:right w:w="140.0" w:type="dxa"/>
            </w:tcMar>
          </w:tcPr>
          <w:p w:rsidR="00000000" w:rsidDel="00000000" w:rsidP="00000000" w:rsidRDefault="00000000" w:rsidRPr="00000000" w14:paraId="00000057">
            <w:pPr>
              <w:widowControl w:val="0"/>
              <w:spacing w:line="240" w:lineRule="auto"/>
              <w:rPr>
                <w:sz w:val="18"/>
                <w:szCs w:val="18"/>
              </w:rPr>
            </w:pPr>
            <w:r w:rsidDel="00000000" w:rsidR="00000000" w:rsidRPr="00000000">
              <w:rPr>
                <w:sz w:val="18"/>
                <w:szCs w:val="18"/>
                <w:rtl w:val="0"/>
              </w:rPr>
              <w:t xml:space="preserve">Results</w:t>
            </w:r>
          </w:p>
        </w:tc>
        <w:tc>
          <w:tcPr>
            <w:tcMar>
              <w:top w:w="140.0" w:type="dxa"/>
              <w:left w:w="140.0" w:type="dxa"/>
              <w:bottom w:w="140.0" w:type="dxa"/>
              <w:right w:w="140.0" w:type="dxa"/>
            </w:tcMar>
          </w:tcPr>
          <w:p w:rsidR="00000000" w:rsidDel="00000000" w:rsidP="00000000" w:rsidRDefault="00000000" w:rsidRPr="00000000" w14:paraId="00000058">
            <w:pPr>
              <w:widowControl w:val="0"/>
              <w:spacing w:line="240" w:lineRule="auto"/>
              <w:rPr>
                <w:sz w:val="18"/>
                <w:szCs w:val="18"/>
              </w:rPr>
            </w:pPr>
            <w:r w:rsidDel="00000000" w:rsidR="00000000" w:rsidRPr="00000000">
              <w:rPr>
                <w:sz w:val="18"/>
                <w:szCs w:val="18"/>
                <w:rtl w:val="0"/>
              </w:rPr>
              <w:t xml:space="preserve">Stagnant progression</w:t>
            </w:r>
          </w:p>
        </w:tc>
        <w:tc>
          <w:tcPr>
            <w:tcMar>
              <w:top w:w="140.0" w:type="dxa"/>
              <w:left w:w="140.0" w:type="dxa"/>
              <w:bottom w:w="140.0" w:type="dxa"/>
              <w:right w:w="140.0" w:type="dxa"/>
            </w:tcMar>
          </w:tcPr>
          <w:p w:rsidR="00000000" w:rsidDel="00000000" w:rsidP="00000000" w:rsidRDefault="00000000" w:rsidRPr="00000000" w14:paraId="00000059">
            <w:pPr>
              <w:widowControl w:val="0"/>
              <w:spacing w:line="240" w:lineRule="auto"/>
              <w:rPr>
                <w:sz w:val="18"/>
                <w:szCs w:val="18"/>
              </w:rPr>
            </w:pPr>
            <w:r w:rsidDel="00000000" w:rsidR="00000000" w:rsidRPr="00000000">
              <w:rPr>
                <w:sz w:val="18"/>
                <w:szCs w:val="18"/>
                <w:rtl w:val="0"/>
              </w:rPr>
              <w:t xml:space="preserve">Transparency into our development process</w:t>
            </w:r>
          </w:p>
        </w:tc>
      </w:tr>
      <w:tr>
        <w:trPr>
          <w:cantSplit w:val="0"/>
          <w:trHeight w:val="1560" w:hRule="atLeast"/>
          <w:tblHeader w:val="0"/>
        </w:trPr>
        <w:tc>
          <w:tcPr>
            <w:tcMar>
              <w:top w:w="140.0" w:type="dxa"/>
              <w:left w:w="140.0" w:type="dxa"/>
              <w:bottom w:w="140.0" w:type="dxa"/>
              <w:right w:w="140.0" w:type="dxa"/>
            </w:tcMar>
          </w:tcPr>
          <w:p w:rsidR="00000000" w:rsidDel="00000000" w:rsidP="00000000" w:rsidRDefault="00000000" w:rsidRPr="00000000" w14:paraId="0000005A">
            <w:pPr>
              <w:widowControl w:val="0"/>
              <w:spacing w:line="240" w:lineRule="auto"/>
              <w:rPr>
                <w:sz w:val="18"/>
                <w:szCs w:val="18"/>
              </w:rPr>
            </w:pPr>
            <w:r w:rsidDel="00000000" w:rsidR="00000000" w:rsidRPr="00000000">
              <w:rPr>
                <w:sz w:val="18"/>
                <w:szCs w:val="18"/>
                <w:rtl w:val="0"/>
              </w:rPr>
              <w:t xml:space="preserve">BME 180 group</w:t>
            </w:r>
          </w:p>
        </w:tc>
        <w:tc>
          <w:tcPr>
            <w:tcMar>
              <w:top w:w="140.0" w:type="dxa"/>
              <w:left w:w="140.0" w:type="dxa"/>
              <w:bottom w:w="140.0" w:type="dxa"/>
              <w:right w:w="140.0" w:type="dxa"/>
            </w:tcMar>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Commitment</w:t>
            </w:r>
          </w:p>
        </w:tc>
        <w:tc>
          <w:tcPr>
            <w:tcMar>
              <w:top w:w="140.0" w:type="dxa"/>
              <w:left w:w="140.0" w:type="dxa"/>
              <w:bottom w:w="140.0" w:type="dxa"/>
              <w:right w:w="140.0" w:type="dxa"/>
            </w:tcMar>
          </w:tcPr>
          <w:p w:rsidR="00000000" w:rsidDel="00000000" w:rsidP="00000000" w:rsidRDefault="00000000" w:rsidRPr="00000000" w14:paraId="0000005C">
            <w:pPr>
              <w:widowControl w:val="0"/>
              <w:spacing w:line="240" w:lineRule="auto"/>
              <w:rPr>
                <w:sz w:val="18"/>
                <w:szCs w:val="18"/>
              </w:rPr>
            </w:pPr>
            <w:r w:rsidDel="00000000" w:rsidR="00000000" w:rsidRPr="00000000">
              <w:rPr>
                <w:sz w:val="18"/>
                <w:szCs w:val="18"/>
                <w:rtl w:val="0"/>
              </w:rPr>
              <w:t xml:space="preserve">commitment</w:t>
            </w:r>
          </w:p>
        </w:tc>
        <w:tc>
          <w:tcPr>
            <w:tcMar>
              <w:top w:w="140.0" w:type="dxa"/>
              <w:left w:w="140.0" w:type="dxa"/>
              <w:bottom w:w="140.0" w:type="dxa"/>
              <w:right w:w="140.0" w:type="dxa"/>
            </w:tcMar>
          </w:tcPr>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High </w:t>
            </w:r>
          </w:p>
        </w:tc>
        <w:tc>
          <w:tcPr>
            <w:tcMar>
              <w:top w:w="140.0" w:type="dxa"/>
              <w:left w:w="140.0" w:type="dxa"/>
              <w:bottom w:w="140.0" w:type="dxa"/>
              <w:right w:w="140.0" w:type="dxa"/>
            </w:tcMar>
          </w:tcPr>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First hand experience on industry projects and opportunities to grow in the field</w:t>
            </w:r>
          </w:p>
        </w:tc>
        <w:tc>
          <w:tcPr>
            <w:tcMar>
              <w:top w:w="140.0" w:type="dxa"/>
              <w:left w:w="140.0" w:type="dxa"/>
              <w:bottom w:w="140.0" w:type="dxa"/>
              <w:right w:w="140.0" w:type="dxa"/>
            </w:tcMar>
          </w:tcPr>
          <w:p w:rsidR="00000000" w:rsidDel="00000000" w:rsidP="00000000" w:rsidRDefault="00000000" w:rsidRPr="00000000" w14:paraId="0000005F">
            <w:pPr>
              <w:widowControl w:val="0"/>
              <w:spacing w:line="240" w:lineRule="auto"/>
              <w:rPr>
                <w:sz w:val="18"/>
                <w:szCs w:val="18"/>
              </w:rPr>
            </w:pPr>
            <w:r w:rsidDel="00000000" w:rsidR="00000000" w:rsidRPr="00000000">
              <w:rPr>
                <w:sz w:val="18"/>
                <w:szCs w:val="18"/>
                <w:rtl w:val="0"/>
              </w:rPr>
              <w:t xml:space="preserve">Low</w:t>
            </w:r>
          </w:p>
        </w:tc>
        <w:tc>
          <w:tcPr>
            <w:tcMar>
              <w:top w:w="140.0" w:type="dxa"/>
              <w:left w:w="140.0" w:type="dxa"/>
              <w:bottom w:w="140.0" w:type="dxa"/>
              <w:right w:w="140.0" w:type="dxa"/>
            </w:tcMar>
          </w:tcPr>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feedback to improve project (communicate)</w:t>
            </w:r>
          </w:p>
        </w:tc>
        <w:tc>
          <w:tcPr>
            <w:tcMar>
              <w:top w:w="140.0" w:type="dxa"/>
              <w:left w:w="140.0" w:type="dxa"/>
              <w:bottom w:w="140.0" w:type="dxa"/>
              <w:right w:w="140.0" w:type="dxa"/>
            </w:tcMar>
          </w:tcPr>
          <w:p w:rsidR="00000000" w:rsidDel="00000000" w:rsidP="00000000" w:rsidRDefault="00000000" w:rsidRPr="00000000" w14:paraId="00000061">
            <w:pPr>
              <w:widowControl w:val="0"/>
              <w:spacing w:line="240" w:lineRule="auto"/>
              <w:rPr>
                <w:sz w:val="18"/>
                <w:szCs w:val="18"/>
              </w:rPr>
            </w:pPr>
            <w:r w:rsidDel="00000000" w:rsidR="00000000" w:rsidRPr="00000000">
              <w:rPr>
                <w:sz w:val="18"/>
                <w:szCs w:val="18"/>
                <w:rtl w:val="0"/>
              </w:rPr>
              <w:t xml:space="preserve">unethical steps, not complying with goals and deadlines</w:t>
            </w:r>
          </w:p>
        </w:tc>
        <w:tc>
          <w:tcPr>
            <w:tcMar>
              <w:top w:w="140.0" w:type="dxa"/>
              <w:left w:w="140.0" w:type="dxa"/>
              <w:bottom w:w="140.0" w:type="dxa"/>
              <w:right w:w="140.0" w:type="dxa"/>
            </w:tcMar>
          </w:tcPr>
          <w:p w:rsidR="00000000" w:rsidDel="00000000" w:rsidP="00000000" w:rsidRDefault="00000000" w:rsidRPr="00000000" w14:paraId="00000062">
            <w:pPr>
              <w:widowControl w:val="0"/>
              <w:spacing w:line="240" w:lineRule="auto"/>
              <w:rPr>
                <w:sz w:val="18"/>
                <w:szCs w:val="18"/>
              </w:rPr>
            </w:pPr>
            <w:r w:rsidDel="00000000" w:rsidR="00000000" w:rsidRPr="00000000">
              <w:rPr>
                <w:sz w:val="18"/>
                <w:szCs w:val="18"/>
                <w:rtl w:val="0"/>
              </w:rPr>
              <w:t xml:space="preserve">Creating a game plan and set milestones to reach the proposed goals </w:t>
            </w:r>
          </w:p>
        </w:tc>
      </w:tr>
      <w:tr>
        <w:trPr>
          <w:cantSplit w:val="0"/>
          <w:trHeight w:val="1240" w:hRule="atLeast"/>
          <w:tblHeader w:val="0"/>
        </w:trPr>
        <w:tc>
          <w:tcPr>
            <w:tcMar>
              <w:top w:w="140.0" w:type="dxa"/>
              <w:left w:w="140.0" w:type="dxa"/>
              <w:bottom w:w="140.0" w:type="dxa"/>
              <w:right w:w="140.0" w:type="dxa"/>
            </w:tcMar>
          </w:tcPr>
          <w:p w:rsidR="00000000" w:rsidDel="00000000" w:rsidP="00000000" w:rsidRDefault="00000000" w:rsidRPr="00000000" w14:paraId="00000063">
            <w:pPr>
              <w:widowControl w:val="0"/>
              <w:spacing w:line="240" w:lineRule="auto"/>
              <w:rPr>
                <w:sz w:val="18"/>
                <w:szCs w:val="18"/>
              </w:rPr>
            </w:pPr>
            <w:r w:rsidDel="00000000" w:rsidR="00000000" w:rsidRPr="00000000">
              <w:rPr>
                <w:sz w:val="18"/>
                <w:szCs w:val="18"/>
                <w:rtl w:val="0"/>
              </w:rPr>
              <w:t xml:space="preserve">BME 180 class</w:t>
            </w:r>
          </w:p>
        </w:tc>
        <w:tc>
          <w:tcPr>
            <w:tcMar>
              <w:top w:w="140.0" w:type="dxa"/>
              <w:left w:w="140.0" w:type="dxa"/>
              <w:bottom w:w="140.0" w:type="dxa"/>
              <w:right w:w="14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sz w:val="18"/>
                <w:szCs w:val="18"/>
                <w:rtl w:val="0"/>
              </w:rPr>
              <w:t xml:space="preserve">Understanding</w:t>
            </w:r>
          </w:p>
        </w:tc>
        <w:tc>
          <w:tcPr>
            <w:tcMar>
              <w:top w:w="140.0" w:type="dxa"/>
              <w:left w:w="140.0" w:type="dxa"/>
              <w:bottom w:w="140.0" w:type="dxa"/>
              <w:right w:w="140.0" w:type="dxa"/>
            </w:tcMar>
          </w:tcPr>
          <w:p w:rsidR="00000000" w:rsidDel="00000000" w:rsidP="00000000" w:rsidRDefault="00000000" w:rsidRPr="00000000" w14:paraId="00000065">
            <w:pPr>
              <w:widowControl w:val="0"/>
              <w:spacing w:line="240" w:lineRule="auto"/>
              <w:rPr>
                <w:sz w:val="18"/>
                <w:szCs w:val="18"/>
              </w:rPr>
            </w:pPr>
            <w:r w:rsidDel="00000000" w:rsidR="00000000" w:rsidRPr="00000000">
              <w:rPr>
                <w:sz w:val="18"/>
                <w:szCs w:val="18"/>
                <w:rtl w:val="0"/>
              </w:rPr>
              <w:t xml:space="preserve">Understanding</w:t>
            </w:r>
          </w:p>
        </w:tc>
        <w:tc>
          <w:tcPr>
            <w:tcMar>
              <w:top w:w="140.0" w:type="dxa"/>
              <w:left w:w="140.0" w:type="dxa"/>
              <w:bottom w:w="140.0" w:type="dxa"/>
              <w:right w:w="140.0" w:type="dxa"/>
            </w:tcMar>
          </w:tcPr>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Low</w:t>
            </w:r>
          </w:p>
        </w:tc>
        <w:tc>
          <w:tcPr>
            <w:tcMar>
              <w:top w:w="140.0" w:type="dxa"/>
              <w:left w:w="140.0" w:type="dxa"/>
              <w:bottom w:w="140.0" w:type="dxa"/>
              <w:right w:w="140.0" w:type="dxa"/>
            </w:tcMar>
          </w:tcPr>
          <w:p w:rsidR="00000000" w:rsidDel="00000000" w:rsidP="00000000" w:rsidRDefault="00000000" w:rsidRPr="00000000" w14:paraId="00000067">
            <w:pPr>
              <w:widowControl w:val="0"/>
              <w:spacing w:line="240" w:lineRule="auto"/>
              <w:rPr>
                <w:sz w:val="18"/>
                <w:szCs w:val="18"/>
              </w:rPr>
            </w:pPr>
            <w:r w:rsidDel="00000000" w:rsidR="00000000" w:rsidRPr="00000000">
              <w:rPr>
                <w:sz w:val="18"/>
                <w:szCs w:val="18"/>
                <w:rtl w:val="0"/>
              </w:rPr>
              <w:t xml:space="preserve">Good reputation an opportunities to impact other classes </w:t>
            </w:r>
          </w:p>
        </w:tc>
        <w:tc>
          <w:tcPr>
            <w:tcMar>
              <w:top w:w="140.0" w:type="dxa"/>
              <w:left w:w="140.0" w:type="dxa"/>
              <w:bottom w:w="140.0" w:type="dxa"/>
              <w:right w:w="140.0" w:type="dxa"/>
            </w:tcMar>
          </w:tcPr>
          <w:p w:rsidR="00000000" w:rsidDel="00000000" w:rsidP="00000000" w:rsidRDefault="00000000" w:rsidRPr="00000000" w14:paraId="00000068">
            <w:pPr>
              <w:widowControl w:val="0"/>
              <w:spacing w:line="240" w:lineRule="auto"/>
              <w:rPr>
                <w:sz w:val="18"/>
                <w:szCs w:val="18"/>
              </w:rPr>
            </w:pPr>
            <w:r w:rsidDel="00000000" w:rsidR="00000000" w:rsidRPr="00000000">
              <w:rPr>
                <w:sz w:val="18"/>
                <w:szCs w:val="18"/>
                <w:rtl w:val="0"/>
              </w:rPr>
              <w:t xml:space="preserve">Low</w:t>
            </w:r>
          </w:p>
        </w:tc>
        <w:tc>
          <w:tcPr>
            <w:tcMar>
              <w:top w:w="140.0" w:type="dxa"/>
              <w:left w:w="140.0" w:type="dxa"/>
              <w:bottom w:w="140.0" w:type="dxa"/>
              <w:right w:w="140.0" w:type="dxa"/>
            </w:tcMar>
          </w:tcPr>
          <w:p w:rsidR="00000000" w:rsidDel="00000000" w:rsidP="00000000" w:rsidRDefault="00000000" w:rsidRPr="00000000" w14:paraId="00000069">
            <w:pPr>
              <w:widowControl w:val="0"/>
              <w:spacing w:line="240" w:lineRule="auto"/>
              <w:rPr>
                <w:sz w:val="18"/>
                <w:szCs w:val="18"/>
              </w:rPr>
            </w:pPr>
            <w:r w:rsidDel="00000000" w:rsidR="00000000" w:rsidRPr="00000000">
              <w:rPr>
                <w:sz w:val="18"/>
                <w:szCs w:val="18"/>
                <w:rtl w:val="0"/>
              </w:rPr>
              <w:t xml:space="preserve">Fostering teamwork</w:t>
            </w:r>
          </w:p>
        </w:tc>
        <w:tc>
          <w:tcPr>
            <w:tcMar>
              <w:top w:w="140.0" w:type="dxa"/>
              <w:left w:w="140.0" w:type="dxa"/>
              <w:bottom w:w="140.0" w:type="dxa"/>
              <w:right w:w="140.0" w:type="dxa"/>
            </w:tcMar>
          </w:tcPr>
          <w:p w:rsidR="00000000" w:rsidDel="00000000" w:rsidP="00000000" w:rsidRDefault="00000000" w:rsidRPr="00000000" w14:paraId="0000006A">
            <w:pPr>
              <w:widowControl w:val="0"/>
              <w:spacing w:line="240" w:lineRule="auto"/>
              <w:rPr>
                <w:sz w:val="18"/>
                <w:szCs w:val="18"/>
              </w:rPr>
            </w:pPr>
            <w:r w:rsidDel="00000000" w:rsidR="00000000" w:rsidRPr="00000000">
              <w:rPr>
                <w:sz w:val="18"/>
                <w:szCs w:val="18"/>
                <w:rtl w:val="0"/>
              </w:rPr>
              <w:t xml:space="preserve">Cost efficiency, ethical procedures</w:t>
            </w:r>
          </w:p>
        </w:tc>
        <w:tc>
          <w:tcPr>
            <w:tcMar>
              <w:top w:w="140.0" w:type="dxa"/>
              <w:left w:w="140.0" w:type="dxa"/>
              <w:bottom w:w="140.0" w:type="dxa"/>
              <w:right w:w="140.0" w:type="dxa"/>
            </w:tcMar>
          </w:tcPr>
          <w:p w:rsidR="00000000" w:rsidDel="00000000" w:rsidP="00000000" w:rsidRDefault="00000000" w:rsidRPr="00000000" w14:paraId="0000006B">
            <w:pPr>
              <w:widowControl w:val="0"/>
              <w:spacing w:line="240" w:lineRule="auto"/>
              <w:rPr>
                <w:sz w:val="18"/>
                <w:szCs w:val="18"/>
              </w:rPr>
            </w:pPr>
            <w:r w:rsidDel="00000000" w:rsidR="00000000" w:rsidRPr="00000000">
              <w:rPr>
                <w:sz w:val="18"/>
                <w:szCs w:val="18"/>
                <w:rtl w:val="0"/>
              </w:rPr>
              <w:t xml:space="preserve">Recognizing contributions and providing strong support</w:t>
            </w:r>
          </w:p>
        </w:tc>
      </w:tr>
    </w:tbl>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E">
      <w:pPr>
        <w:numPr>
          <w:ilvl w:val="0"/>
          <w:numId w:val="9"/>
        </w:numPr>
        <w:spacing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Market Analysis</w:t>
      </w:r>
    </w:p>
    <w:p w:rsidR="00000000" w:rsidDel="00000000" w:rsidP="00000000" w:rsidRDefault="00000000" w:rsidRPr="00000000" w14:paraId="0000006F">
      <w:pPr>
        <w:spacing w:line="360" w:lineRule="auto"/>
        <w:rPr>
          <w:rFonts w:ascii="Montserrat" w:cs="Montserrat" w:eastAsia="Montserrat" w:hAnsi="Montserrat"/>
          <w:sz w:val="24"/>
          <w:szCs w:val="24"/>
        </w:rPr>
      </w:pPr>
      <w:hyperlink r:id="rId7">
        <w:r w:rsidDel="00000000" w:rsidR="00000000" w:rsidRPr="00000000">
          <w:rPr>
            <w:rFonts w:ascii="Montserrat" w:cs="Montserrat" w:eastAsia="Montserrat" w:hAnsi="Montserrat"/>
            <w:color w:val="1155cc"/>
            <w:sz w:val="24"/>
            <w:szCs w:val="24"/>
            <w:u w:val="single"/>
            <w:rtl w:val="0"/>
          </w:rPr>
          <w:t xml:space="preserve">https://ebiodesign.org/chapter/2-4-market-analysis/</w:t>
        </w:r>
      </w:hyperlink>
      <w:r w:rsidDel="00000000" w:rsidR="00000000" w:rsidRPr="00000000">
        <w:rPr>
          <w:rtl w:val="0"/>
        </w:rPr>
      </w:r>
    </w:p>
    <w:p w:rsidR="00000000" w:rsidDel="00000000" w:rsidP="00000000" w:rsidRDefault="00000000" w:rsidRPr="00000000" w14:paraId="00000070">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It’s important to note that because our team is working on particulate analysis within Alcon’s manufacturing process, the device that we develop won’t enter the market. The following market analysis is carried out regarding nondestructive testing equipment and services, which includes industries outside of the medical device market.</w:t>
      </w:r>
    </w:p>
    <w:p w:rsidR="00000000" w:rsidDel="00000000" w:rsidP="00000000" w:rsidRDefault="00000000" w:rsidRPr="00000000" w14:paraId="00000071">
      <w:pPr>
        <w:spacing w:line="360" w:lineRule="auto"/>
        <w:rPr>
          <w:rFonts w:ascii="Montserrat" w:cs="Montserrat" w:eastAsia="Montserrat" w:hAnsi="Montserrat"/>
          <w:sz w:val="24"/>
          <w:szCs w:val="24"/>
        </w:rPr>
      </w:pPr>
      <w:hyperlink r:id="rId8">
        <w:r w:rsidDel="00000000" w:rsidR="00000000" w:rsidRPr="00000000">
          <w:rPr>
            <w:rFonts w:ascii="Montserrat" w:cs="Montserrat" w:eastAsia="Montserrat" w:hAnsi="Montserrat"/>
            <w:color w:val="1155cc"/>
            <w:sz w:val="24"/>
            <w:szCs w:val="24"/>
            <w:u w:val="single"/>
            <w:rtl w:val="0"/>
          </w:rPr>
          <w:t xml:space="preserve">https://academic.bccresearch.com/market-research/manufacturing/nondestructive-testing-markets-report.html</w:t>
        </w:r>
      </w:hyperlink>
      <w:r w:rsidDel="00000000" w:rsidR="00000000" w:rsidRPr="00000000">
        <w:rPr>
          <w:rtl w:val="0"/>
        </w:rPr>
      </w:r>
    </w:p>
    <w:tbl>
      <w:tblPr>
        <w:tblStyle w:val="Table2"/>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365"/>
        <w:gridCol w:w="1260"/>
        <w:gridCol w:w="1245"/>
        <w:gridCol w:w="1605"/>
        <w:gridCol w:w="1335"/>
        <w:gridCol w:w="1785"/>
        <w:tblGridChange w:id="0">
          <w:tblGrid>
            <w:gridCol w:w="1410"/>
            <w:gridCol w:w="1365"/>
            <w:gridCol w:w="1260"/>
            <w:gridCol w:w="1245"/>
            <w:gridCol w:w="1605"/>
            <w:gridCol w:w="1335"/>
            <w:gridCol w:w="1785"/>
          </w:tblGrid>
        </w:tblGridChange>
      </w:tblGrid>
      <w:tr>
        <w:trPr>
          <w:cantSplit w:val="0"/>
          <w:tblHeader w:val="0"/>
        </w:trPr>
        <w:tc>
          <w:tcPr/>
          <w:p w:rsidR="00000000" w:rsidDel="00000000" w:rsidP="00000000" w:rsidRDefault="00000000" w:rsidRPr="00000000" w14:paraId="00000072">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Market</w:t>
            </w:r>
          </w:p>
          <w:p w:rsidR="00000000" w:rsidDel="00000000" w:rsidP="00000000" w:rsidRDefault="00000000" w:rsidRPr="00000000" w14:paraId="00000073">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4">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size</w:t>
            </w:r>
          </w:p>
          <w:p w:rsidR="00000000" w:rsidDel="00000000" w:rsidP="00000000" w:rsidRDefault="00000000" w:rsidRPr="00000000" w14:paraId="00000075">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6">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(current)</w:t>
            </w:r>
          </w:p>
          <w:p w:rsidR="00000000" w:rsidDel="00000000" w:rsidP="00000000" w:rsidRDefault="00000000" w:rsidRPr="00000000" w14:paraId="00000077">
            <w:pPr>
              <w:widowControl w:val="0"/>
              <w:spacing w:line="240" w:lineRule="auto"/>
              <w:rPr>
                <w:rFonts w:ascii="Montserrat" w:cs="Montserrat" w:eastAsia="Montserrat" w:hAnsi="Montserrat"/>
                <w:b w:val="1"/>
                <w:bCs w:val="1"/>
                <w:sz w:val="24"/>
                <w:szCs w:val="24"/>
              </w:rPr>
            </w:pPr>
            <w:r w:rsidDel="00000000" w:rsidR="00000000" w:rsidRPr="00000000">
              <w:rPr>
                <w:rtl w:val="0"/>
              </w:rPr>
            </w:r>
          </w:p>
        </w:tc>
        <w:tc>
          <w:tcPr/>
          <w:p w:rsidR="00000000" w:rsidDel="00000000" w:rsidP="00000000" w:rsidRDefault="00000000" w:rsidRPr="00000000" w14:paraId="00000078">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Market</w:t>
            </w:r>
          </w:p>
          <w:p w:rsidR="00000000" w:rsidDel="00000000" w:rsidP="00000000" w:rsidRDefault="00000000" w:rsidRPr="00000000" w14:paraId="00000079">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A">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size</w:t>
            </w:r>
          </w:p>
          <w:p w:rsidR="00000000" w:rsidDel="00000000" w:rsidP="00000000" w:rsidRDefault="00000000" w:rsidRPr="00000000" w14:paraId="0000007B">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C">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(future)</w:t>
            </w:r>
          </w:p>
          <w:p w:rsidR="00000000" w:rsidDel="00000000" w:rsidP="00000000" w:rsidRDefault="00000000" w:rsidRPr="00000000" w14:paraId="0000007D">
            <w:pPr>
              <w:widowControl w:val="0"/>
              <w:spacing w:line="240" w:lineRule="auto"/>
              <w:rPr>
                <w:rFonts w:ascii="Montserrat" w:cs="Montserrat" w:eastAsia="Montserrat" w:hAnsi="Montserrat"/>
                <w:b w:val="1"/>
                <w:bCs w:val="1"/>
                <w:sz w:val="24"/>
                <w:szCs w:val="24"/>
              </w:rPr>
            </w:pPr>
            <w:r w:rsidDel="00000000" w:rsidR="00000000" w:rsidRPr="00000000">
              <w:rPr>
                <w:rtl w:val="0"/>
              </w:rPr>
            </w:r>
          </w:p>
        </w:tc>
        <w:tc>
          <w:tcPr/>
          <w:p w:rsidR="00000000" w:rsidDel="00000000" w:rsidP="00000000" w:rsidRDefault="00000000" w:rsidRPr="00000000" w14:paraId="0000007E">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Market</w:t>
            </w:r>
          </w:p>
          <w:p w:rsidR="00000000" w:rsidDel="00000000" w:rsidP="00000000" w:rsidRDefault="00000000" w:rsidRPr="00000000" w14:paraId="0000007F">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0">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trends</w:t>
            </w:r>
          </w:p>
          <w:p w:rsidR="00000000" w:rsidDel="00000000" w:rsidP="00000000" w:rsidRDefault="00000000" w:rsidRPr="00000000" w14:paraId="00000081">
            <w:pPr>
              <w:widowControl w:val="0"/>
              <w:spacing w:line="240" w:lineRule="auto"/>
              <w:rPr>
                <w:rFonts w:ascii="Montserrat" w:cs="Montserrat" w:eastAsia="Montserrat" w:hAnsi="Montserrat"/>
                <w:b w:val="1"/>
                <w:bCs w:val="1"/>
                <w:sz w:val="24"/>
                <w:szCs w:val="24"/>
              </w:rPr>
            </w:pPr>
            <w:r w:rsidDel="00000000" w:rsidR="00000000" w:rsidRPr="00000000">
              <w:rPr>
                <w:rtl w:val="0"/>
              </w:rPr>
            </w:r>
          </w:p>
        </w:tc>
        <w:tc>
          <w:tcPr/>
          <w:p w:rsidR="00000000" w:rsidDel="00000000" w:rsidP="00000000" w:rsidRDefault="00000000" w:rsidRPr="00000000" w14:paraId="00000082">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Market</w:t>
            </w:r>
          </w:p>
          <w:p w:rsidR="00000000" w:rsidDel="00000000" w:rsidP="00000000" w:rsidRDefault="00000000" w:rsidRPr="00000000" w14:paraId="00000083">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4">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growth</w:t>
            </w:r>
          </w:p>
          <w:p w:rsidR="00000000" w:rsidDel="00000000" w:rsidP="00000000" w:rsidRDefault="00000000" w:rsidRPr="00000000" w14:paraId="00000085">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6">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rate</w:t>
            </w:r>
          </w:p>
          <w:p w:rsidR="00000000" w:rsidDel="00000000" w:rsidP="00000000" w:rsidRDefault="00000000" w:rsidRPr="00000000" w14:paraId="00000087">
            <w:pPr>
              <w:widowControl w:val="0"/>
              <w:spacing w:line="240" w:lineRule="auto"/>
              <w:rPr>
                <w:rFonts w:ascii="Montserrat" w:cs="Montserrat" w:eastAsia="Montserrat" w:hAnsi="Montserrat"/>
                <w:b w:val="1"/>
                <w:bCs w:val="1"/>
                <w:sz w:val="24"/>
                <w:szCs w:val="24"/>
              </w:rPr>
            </w:pPr>
            <w:r w:rsidDel="00000000" w:rsidR="00000000" w:rsidRPr="00000000">
              <w:rPr>
                <w:rtl w:val="0"/>
              </w:rPr>
            </w:r>
          </w:p>
        </w:tc>
        <w:tc>
          <w:tcPr/>
          <w:p w:rsidR="00000000" w:rsidDel="00000000" w:rsidP="00000000" w:rsidRDefault="00000000" w:rsidRPr="00000000" w14:paraId="00000088">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Key success</w:t>
            </w:r>
          </w:p>
          <w:p w:rsidR="00000000" w:rsidDel="00000000" w:rsidP="00000000" w:rsidRDefault="00000000" w:rsidRPr="00000000" w14:paraId="00000089">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A">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factors</w:t>
            </w:r>
          </w:p>
          <w:p w:rsidR="00000000" w:rsidDel="00000000" w:rsidP="00000000" w:rsidRDefault="00000000" w:rsidRPr="00000000" w14:paraId="0000008B">
            <w:pPr>
              <w:widowControl w:val="0"/>
              <w:spacing w:line="240" w:lineRule="auto"/>
              <w:rPr>
                <w:rFonts w:ascii="Montserrat" w:cs="Montserrat" w:eastAsia="Montserrat" w:hAnsi="Montserrat"/>
                <w:b w:val="1"/>
                <w:bCs w:val="1"/>
                <w:sz w:val="24"/>
                <w:szCs w:val="24"/>
              </w:rPr>
            </w:pPr>
            <w:r w:rsidDel="00000000" w:rsidR="00000000" w:rsidRPr="00000000">
              <w:rPr>
                <w:rtl w:val="0"/>
              </w:rPr>
            </w:r>
          </w:p>
        </w:tc>
        <w:tc>
          <w:tcPr/>
          <w:p w:rsidR="00000000" w:rsidDel="00000000" w:rsidP="00000000" w:rsidRDefault="00000000" w:rsidRPr="00000000" w14:paraId="0000008C">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Main</w:t>
            </w:r>
          </w:p>
          <w:p w:rsidR="00000000" w:rsidDel="00000000" w:rsidP="00000000" w:rsidRDefault="00000000" w:rsidRPr="00000000" w14:paraId="0000008D">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E">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Compe-</w:t>
            </w:r>
          </w:p>
          <w:p w:rsidR="00000000" w:rsidDel="00000000" w:rsidP="00000000" w:rsidRDefault="00000000" w:rsidRPr="00000000" w14:paraId="0000008F">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titors</w:t>
            </w:r>
          </w:p>
          <w:p w:rsidR="00000000" w:rsidDel="00000000" w:rsidP="00000000" w:rsidRDefault="00000000" w:rsidRPr="00000000" w14:paraId="00000090">
            <w:pPr>
              <w:widowControl w:val="0"/>
              <w:spacing w:line="240" w:lineRule="auto"/>
              <w:rPr>
                <w:rFonts w:ascii="Montserrat" w:cs="Montserrat" w:eastAsia="Montserrat" w:hAnsi="Montserrat"/>
                <w:b w:val="1"/>
                <w:bCs w:val="1"/>
                <w:sz w:val="24"/>
                <w:szCs w:val="24"/>
              </w:rPr>
            </w:pPr>
            <w:r w:rsidDel="00000000" w:rsidR="00000000" w:rsidRPr="00000000">
              <w:rPr>
                <w:rtl w:val="0"/>
              </w:rPr>
            </w:r>
          </w:p>
        </w:tc>
        <w:tc>
          <w:tcPr/>
          <w:p w:rsidR="00000000" w:rsidDel="00000000" w:rsidP="00000000" w:rsidRDefault="00000000" w:rsidRPr="00000000" w14:paraId="00000091">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Main</w:t>
            </w:r>
          </w:p>
          <w:p w:rsidR="00000000" w:rsidDel="00000000" w:rsidP="00000000" w:rsidRDefault="00000000" w:rsidRPr="00000000" w14:paraId="00000092">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3">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Competitor</w:t>
            </w:r>
          </w:p>
          <w:p w:rsidR="00000000" w:rsidDel="00000000" w:rsidP="00000000" w:rsidRDefault="00000000" w:rsidRPr="00000000" w14:paraId="00000094">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5">
            <w:pPr>
              <w:widowControl w:val="0"/>
              <w:spacing w:after="0" w:line="240" w:lineRule="auto"/>
              <w:ind w:right="-137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Key Patents</w:t>
            </w:r>
          </w:p>
          <w:p w:rsidR="00000000" w:rsidDel="00000000" w:rsidP="00000000" w:rsidRDefault="00000000" w:rsidRPr="00000000" w14:paraId="00000096">
            <w:pPr>
              <w:widowControl w:val="0"/>
              <w:spacing w:line="240" w:lineRule="auto"/>
              <w:rPr>
                <w:rFonts w:ascii="Montserrat" w:cs="Montserrat" w:eastAsia="Montserrat" w:hAnsi="Montserrat"/>
                <w:b w:val="1"/>
                <w:bCs w:val="1"/>
                <w:sz w:val="24"/>
                <w:szCs w:val="24"/>
              </w:rPr>
            </w:pPr>
            <w:r w:rsidDel="00000000" w:rsidR="00000000" w:rsidRPr="00000000">
              <w:rPr>
                <w:rtl w:val="0"/>
              </w:rPr>
            </w:r>
          </w:p>
        </w:tc>
      </w:tr>
      <w:tr>
        <w:trPr>
          <w:cantSplit w:val="0"/>
          <w:trHeight w:val="6757.560000000001" w:hRule="atLeast"/>
          <w:tblHeader w:val="0"/>
        </w:trPr>
        <w:tc>
          <w:tcPr/>
          <w:p w:rsidR="00000000" w:rsidDel="00000000" w:rsidP="00000000" w:rsidRDefault="00000000" w:rsidRPr="00000000" w14:paraId="0000009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$28.6 Billion</w:t>
            </w:r>
          </w:p>
        </w:tc>
        <w:tc>
          <w:tcPr/>
          <w:p w:rsidR="00000000" w:rsidDel="00000000" w:rsidP="00000000" w:rsidRDefault="00000000" w:rsidRPr="00000000" w14:paraId="0000009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$50.7 Billion (2028)</w:t>
            </w:r>
          </w:p>
        </w:tc>
        <w:tc>
          <w:tcPr/>
          <w:p w:rsidR="00000000" w:rsidDel="00000000" w:rsidP="00000000" w:rsidRDefault="00000000" w:rsidRPr="00000000" w14:paraId="0000009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Rising demand in the aerospace industry for nondestructive testing makes for positive growth.</w:t>
            </w:r>
          </w:p>
        </w:tc>
        <w:tc>
          <w:tcPr/>
          <w:p w:rsidR="00000000" w:rsidDel="00000000" w:rsidP="00000000" w:rsidRDefault="00000000" w:rsidRPr="00000000" w14:paraId="0000009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10.1%​​</w:t>
            </w:r>
          </w:p>
        </w:tc>
        <w:tc>
          <w:tcPr/>
          <w:p w:rsidR="00000000" w:rsidDel="00000000" w:rsidP="00000000" w:rsidRDefault="00000000" w:rsidRPr="00000000" w14:paraId="0000009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Technological developments enable more accurate NDT. Internet of things (IoT) integration makes for another success factor.</w:t>
            </w:r>
          </w:p>
        </w:tc>
        <w:tc>
          <w:tcPr/>
          <w:p w:rsidR="00000000" w:rsidDel="00000000" w:rsidP="00000000" w:rsidRDefault="00000000" w:rsidRPr="00000000" w14:paraId="0000009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Nelson Labs, Leica, NanoScience Instruments, Lucideon, Med Institute (all for biomedical particulate testing, no known market share)</w:t>
            </w:r>
          </w:p>
          <w:p w:rsidR="00000000" w:rsidDel="00000000" w:rsidP="00000000" w:rsidRDefault="00000000" w:rsidRPr="00000000" w14:paraId="0000009D">
            <w:pPr>
              <w:widowControl w:val="0"/>
              <w:spacing w:line="240" w:lineRule="auto"/>
              <w:rPr>
                <w:rFonts w:ascii="Montserrat" w:cs="Montserrat" w:eastAsia="Montserrat" w:hAnsi="Montserrat"/>
                <w:sz w:val="24"/>
                <w:szCs w:val="24"/>
              </w:rPr>
            </w:pPr>
            <w:r w:rsidDel="00000000" w:rsidR="00000000" w:rsidRPr="00000000">
              <w:rPr>
                <w:rtl w:val="0"/>
              </w:rPr>
            </w:r>
          </w:p>
        </w:tc>
        <w:tc>
          <w:tcPr/>
          <w:p w:rsidR="00000000" w:rsidDel="00000000" w:rsidP="00000000" w:rsidRDefault="00000000" w:rsidRPr="00000000" w14:paraId="0000009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w:t>
              <w:br w:type="textWrapping"/>
              <w:t xml:space="preserve">(we checked every competitor on USPTO, but couldn’t find any patents related to particulate evaluation)</w:t>
            </w:r>
          </w:p>
        </w:tc>
      </w:tr>
    </w:tbl>
    <w:p w:rsidR="00000000" w:rsidDel="00000000" w:rsidP="00000000" w:rsidRDefault="00000000" w:rsidRPr="00000000" w14:paraId="0000009F">
      <w:pPr>
        <w:spacing w:line="360" w:lineRule="auto"/>
        <w:rPr>
          <w:rFonts w:ascii="Montserrat" w:cs="Montserrat" w:eastAsia="Montserrat" w:hAnsi="Montserrat"/>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biodesign.org/chapter/2-4-market-analysis/" TargetMode="External"/><Relationship Id="rId8" Type="http://schemas.openxmlformats.org/officeDocument/2006/relationships/hyperlink" Target="https://academic.bccresearch.com/market-research/manufacturing/nondestructive-testing-markets-repor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442svQlDEymFtwRvTLoLIt6O0g==">CgMxLjA4AHIhMVhVS1NHRVVuNk5oeF96WUhwX2pKbnZadkpVY1hWbHRx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