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“dementia villages” combat medical challenges with design</w:t>
      </w:r>
    </w:p>
    <w:p w:rsidR="00000000" w:rsidDel="00000000" w:rsidP="00000000" w:rsidRDefault="00000000" w:rsidRPr="00000000" w14:paraId="0000000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340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Just as Clear RX revolutionized medication management, the Hogeweyk offers a visionary approach to transforming nursing homes.</w:t>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Karthika Nambiar for The AntReader</w:t>
      </w:r>
    </w:p>
    <w:p w:rsidR="00000000" w:rsidDel="00000000" w:rsidP="00000000" w:rsidRDefault="00000000" w:rsidRPr="00000000" w14:paraId="00000005">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first glance, </w:t>
      </w:r>
      <w:hyperlink r:id="rId7">
        <w:r w:rsidDel="00000000" w:rsidR="00000000" w:rsidRPr="00000000">
          <w:rPr>
            <w:rFonts w:ascii="Times New Roman" w:cs="Times New Roman" w:eastAsia="Times New Roman" w:hAnsi="Times New Roman"/>
            <w:color w:val="1155cc"/>
            <w:sz w:val="24"/>
            <w:szCs w:val="24"/>
            <w:u w:val="single"/>
            <w:rtl w:val="0"/>
          </w:rPr>
          <w:t xml:space="preserve">The </w:t>
        </w:r>
      </w:hyperlink>
      <w:hyperlink r:id="rId8">
        <w:r w:rsidDel="00000000" w:rsidR="00000000" w:rsidRPr="00000000">
          <w:rPr>
            <w:rFonts w:ascii="Times New Roman" w:cs="Times New Roman" w:eastAsia="Times New Roman" w:hAnsi="Times New Roman"/>
            <w:color w:val="1155cc"/>
            <w:sz w:val="24"/>
            <w:szCs w:val="24"/>
            <w:u w:val="single"/>
            <w:rtl w:val="0"/>
          </w:rPr>
          <w:t xml:space="preserve">Hogeweyk</w:t>
        </w:r>
      </w:hyperlink>
      <w:r w:rsidDel="00000000" w:rsidR="00000000" w:rsidRPr="00000000">
        <w:rPr>
          <w:rFonts w:ascii="Times New Roman" w:cs="Times New Roman" w:eastAsia="Times New Roman" w:hAnsi="Times New Roman"/>
          <w:sz w:val="24"/>
          <w:szCs w:val="24"/>
          <w:rtl w:val="0"/>
        </w:rPr>
        <w:t xml:space="preserve"> appears like any other neighborhood in the Netherlands with a grocery store, shops and a theater. The difference is that this neighborhood is a facility for people with severe dementia. Coined as a “dementia village,” The Hogeweyk prioritizes resident autonomy, familiar surroundings and meaningful daily activities, challenging the notion of what a nursing home can be.</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Hogeweyk, located in Weesp, Netherlands, was established in 2009 as a revolutionary residential care facility for elderly individuals with severe dementia. Approximately </w:t>
      </w:r>
      <w:r w:rsidDel="00000000" w:rsidR="00000000" w:rsidRPr="00000000">
        <w:rPr>
          <w:rFonts w:ascii="Times New Roman" w:cs="Times New Roman" w:eastAsia="Times New Roman" w:hAnsi="Times New Roman"/>
          <w:sz w:val="24"/>
          <w:szCs w:val="24"/>
          <w:rtl w:val="0"/>
        </w:rPr>
        <w:t xml:space="preserve">152 residents</w:t>
      </w:r>
      <w:r w:rsidDel="00000000" w:rsidR="00000000" w:rsidRPr="00000000">
        <w:rPr>
          <w:rFonts w:ascii="Times New Roman" w:cs="Times New Roman" w:eastAsia="Times New Roman" w:hAnsi="Times New Roman"/>
          <w:sz w:val="24"/>
          <w:szCs w:val="24"/>
          <w:rtl w:val="0"/>
        </w:rPr>
        <w:t xml:space="preserve"> live within small-scale housing units as the village is run and overseen by trained professionals including nurses and caregivers. The Hogeweyk offers personalized care tailored to the unique needs of each resident, communal living spaces and engaging activities, allowing residents the autonomy to participate in daily life and social activities. </w:t>
      </w:r>
      <w:r w:rsidDel="00000000" w:rsidR="00000000" w:rsidRPr="00000000">
        <w:rPr>
          <w:rtl w:val="0"/>
        </w:rPr>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Dementia</w:t>
        </w:r>
      </w:hyperlink>
      <w:r w:rsidDel="00000000" w:rsidR="00000000" w:rsidRPr="00000000">
        <w:rPr>
          <w:rFonts w:ascii="Times New Roman" w:cs="Times New Roman" w:eastAsia="Times New Roman" w:hAnsi="Times New Roman"/>
          <w:sz w:val="24"/>
          <w:szCs w:val="24"/>
          <w:rtl w:val="0"/>
        </w:rPr>
        <w:t xml:space="preserve"> is commonly associated with </w:t>
      </w:r>
      <w:r w:rsidDel="00000000" w:rsidR="00000000" w:rsidRPr="00000000">
        <w:rPr>
          <w:rFonts w:ascii="Times New Roman" w:cs="Times New Roman" w:eastAsia="Times New Roman" w:hAnsi="Times New Roman"/>
          <w:sz w:val="24"/>
          <w:szCs w:val="24"/>
          <w:rtl w:val="0"/>
        </w:rPr>
        <w:t xml:space="preserve">Alzheimer’s or even the elderly; however, clinicians and caregivers know that there is more to the diagnosis than memory loss. From forgetting familiar faces to emotional outbursts and struggling with basic tasks like dressing or eating, those affected by dementia experience cognitive and psychological changes that can make simple activities monumental feats. Those with dementia often grapple with a profound loss of autonomy and identity as the disease chips away at one’s ability to navigate the world independently.</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any healthcare setting, t</w:t>
      </w:r>
      <w:r w:rsidDel="00000000" w:rsidR="00000000" w:rsidRPr="00000000">
        <w:rPr>
          <w:rFonts w:ascii="Times New Roman" w:cs="Times New Roman" w:eastAsia="Times New Roman" w:hAnsi="Times New Roman"/>
          <w:sz w:val="24"/>
          <w:szCs w:val="24"/>
          <w:rtl w:val="0"/>
        </w:rPr>
        <w:t xml:space="preserve">he </w:t>
      </w:r>
      <w:r w:rsidDel="00000000" w:rsidR="00000000" w:rsidRPr="00000000">
        <w:rPr>
          <w:rFonts w:ascii="Times New Roman" w:cs="Times New Roman" w:eastAsia="Times New Roman" w:hAnsi="Times New Roman"/>
          <w:sz w:val="24"/>
          <w:szCs w:val="24"/>
          <w:rtl w:val="0"/>
        </w:rPr>
        <w:t xml:space="preserve">goal of good dementia care should be to preserve the quality of life as dementia progresses. In the traditional care </w:t>
      </w:r>
      <w:r w:rsidDel="00000000" w:rsidR="00000000" w:rsidRPr="00000000">
        <w:rPr>
          <w:rFonts w:ascii="Times New Roman" w:cs="Times New Roman" w:eastAsia="Times New Roman" w:hAnsi="Times New Roman"/>
          <w:sz w:val="24"/>
          <w:szCs w:val="24"/>
          <w:rtl w:val="0"/>
        </w:rPr>
        <w:t xml:space="preserve">environments</w:t>
      </w:r>
      <w:r w:rsidDel="00000000" w:rsidR="00000000" w:rsidRPr="00000000">
        <w:rPr>
          <w:rFonts w:ascii="Times New Roman" w:cs="Times New Roman" w:eastAsia="Times New Roman" w:hAnsi="Times New Roman"/>
          <w:sz w:val="24"/>
          <w:szCs w:val="24"/>
          <w:rtl w:val="0"/>
        </w:rPr>
        <w:t xml:space="preserve"> of nursing homes and even dementia facilities, surface-level changes are a good place to start, but to meet that ever-changing goal arises the question: what changes in dementia care need to be made so that individuals can flourish in nursing homes?</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Design</w:t>
        </w:r>
      </w:hyperlink>
      <w:r w:rsidDel="00000000" w:rsidR="00000000" w:rsidRPr="00000000">
        <w:rPr>
          <w:rFonts w:ascii="Times New Roman" w:cs="Times New Roman" w:eastAsia="Times New Roman" w:hAnsi="Times New Roman"/>
          <w:sz w:val="24"/>
          <w:szCs w:val="24"/>
          <w:rtl w:val="0"/>
        </w:rPr>
        <w:t xml:space="preserve"> is key, and care facilities have long-tailored spaces to mitigate agitation and increase comfort for those with dementia. D</w:t>
      </w:r>
      <w:r w:rsidDel="00000000" w:rsidR="00000000" w:rsidRPr="00000000">
        <w:rPr>
          <w:rFonts w:ascii="Times New Roman" w:cs="Times New Roman" w:eastAsia="Times New Roman" w:hAnsi="Times New Roman"/>
          <w:sz w:val="24"/>
          <w:szCs w:val="24"/>
          <w:rtl w:val="0"/>
        </w:rPr>
        <w:t xml:space="preserve">ark tiles can be perceived as holes, so floors should be </w:t>
      </w:r>
      <w:hyperlink r:id="rId11">
        <w:r w:rsidDel="00000000" w:rsidR="00000000" w:rsidRPr="00000000">
          <w:rPr>
            <w:rFonts w:ascii="Times New Roman" w:cs="Times New Roman" w:eastAsia="Times New Roman" w:hAnsi="Times New Roman"/>
            <w:color w:val="1155cc"/>
            <w:sz w:val="24"/>
            <w:szCs w:val="24"/>
            <w:u w:val="single"/>
            <w:rtl w:val="0"/>
          </w:rPr>
          <w:t xml:space="preserve">visually consistent</w:t>
        </w:r>
      </w:hyperlink>
      <w:r w:rsidDel="00000000" w:rsidR="00000000" w:rsidRPr="00000000">
        <w:rPr>
          <w:rFonts w:ascii="Times New Roman" w:cs="Times New Roman" w:eastAsia="Times New Roman" w:hAnsi="Times New Roman"/>
          <w:sz w:val="24"/>
          <w:szCs w:val="24"/>
          <w:rtl w:val="0"/>
        </w:rPr>
        <w:t xml:space="preserve">. Brightly colored doors and handrails help residents navigate spaces and bright dishware has been shown to increase their appetites. Acoustic ceiling tiles, carpeted floors and soft furniture can absorb noises that typically trigger disorientation. </w:t>
      </w:r>
      <w:r w:rsidDel="00000000" w:rsidR="00000000" w:rsidRPr="00000000">
        <w:rPr>
          <w:rFonts w:ascii="Times New Roman" w:cs="Times New Roman" w:eastAsia="Times New Roman" w:hAnsi="Times New Roman"/>
          <w:sz w:val="24"/>
          <w:szCs w:val="24"/>
          <w:rtl w:val="0"/>
        </w:rPr>
        <w:t xml:space="preserve">Lighting fixtures that mimic natural light strengthen residents’ circadian rhythms and help mitigate “</w:t>
      </w:r>
      <w:hyperlink r:id="rId12">
        <w:r w:rsidDel="00000000" w:rsidR="00000000" w:rsidRPr="00000000">
          <w:rPr>
            <w:rFonts w:ascii="Times New Roman" w:cs="Times New Roman" w:eastAsia="Times New Roman" w:hAnsi="Times New Roman"/>
            <w:color w:val="1155cc"/>
            <w:sz w:val="24"/>
            <w:szCs w:val="24"/>
            <w:u w:val="single"/>
            <w:rtl w:val="0"/>
          </w:rPr>
          <w:t xml:space="preserve">sundowning</w:t>
        </w:r>
      </w:hyperlink>
      <w:r w:rsidDel="00000000" w:rsidR="00000000" w:rsidRPr="00000000">
        <w:rPr>
          <w:rFonts w:ascii="Times New Roman" w:cs="Times New Roman" w:eastAsia="Times New Roman" w:hAnsi="Times New Roman"/>
          <w:sz w:val="24"/>
          <w:szCs w:val="24"/>
          <w:rtl w:val="0"/>
        </w:rPr>
        <w:t xml:space="preserve">,” where those with dementia become confused and agitated in the evening and night.</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useful advice, The Hogeweyk’s </w:t>
      </w:r>
      <w:hyperlink r:id="rId13">
        <w:r w:rsidDel="00000000" w:rsidR="00000000" w:rsidRPr="00000000">
          <w:rPr>
            <w:rFonts w:ascii="Times New Roman" w:cs="Times New Roman" w:eastAsia="Times New Roman" w:hAnsi="Times New Roman"/>
            <w:color w:val="1155cc"/>
            <w:sz w:val="24"/>
            <w:szCs w:val="24"/>
            <w:u w:val="single"/>
            <w:rtl w:val="0"/>
          </w:rPr>
          <w:t xml:space="preserve">design</w:t>
        </w:r>
      </w:hyperlink>
      <w:r w:rsidDel="00000000" w:rsidR="00000000" w:rsidRPr="00000000">
        <w:rPr>
          <w:rFonts w:ascii="Times New Roman" w:cs="Times New Roman" w:eastAsia="Times New Roman" w:hAnsi="Times New Roman"/>
          <w:sz w:val="24"/>
          <w:szCs w:val="24"/>
          <w:rtl w:val="0"/>
        </w:rPr>
        <w:t xml:space="preserve"> approaches the question of care from</w:t>
      </w:r>
      <w:r w:rsidDel="00000000" w:rsidR="00000000" w:rsidRPr="00000000">
        <w:rPr>
          <w:rFonts w:ascii="Times New Roman" w:cs="Times New Roman" w:eastAsia="Times New Roman" w:hAnsi="Times New Roman"/>
          <w:sz w:val="24"/>
          <w:szCs w:val="24"/>
          <w:rtl w:val="0"/>
        </w:rPr>
        <w:t xml:space="preserve"> a different </w:t>
      </w:r>
      <w:r w:rsidDel="00000000" w:rsidR="00000000" w:rsidRPr="00000000">
        <w:rPr>
          <w:rFonts w:ascii="Times New Roman" w:cs="Times New Roman" w:eastAsia="Times New Roman" w:hAnsi="Times New Roman"/>
          <w:sz w:val="24"/>
          <w:szCs w:val="24"/>
          <w:rtl w:val="0"/>
        </w:rPr>
        <w:t xml:space="preserve">angle. Instead of changing the surface-level design to preserve the quality of life for residents, the community takes a structural approach. </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Hogeweyk created their facility to look and function as much like the outside world as possible. Traditional nursing homes keep all their residents under one roof, but real households don’t typically consist of dozens of people. The Hogeweyk </w:t>
      </w:r>
      <w:hyperlink r:id="rId14">
        <w:r w:rsidDel="00000000" w:rsidR="00000000" w:rsidRPr="00000000">
          <w:rPr>
            <w:rFonts w:ascii="Times New Roman" w:cs="Times New Roman" w:eastAsia="Times New Roman" w:hAnsi="Times New Roman"/>
            <w:color w:val="1155cc"/>
            <w:sz w:val="24"/>
            <w:szCs w:val="24"/>
            <w:u w:val="single"/>
            <w:rtl w:val="0"/>
          </w:rPr>
          <w:t xml:space="preserve">divided</w:t>
        </w:r>
      </w:hyperlink>
      <w:r w:rsidDel="00000000" w:rsidR="00000000" w:rsidRPr="00000000">
        <w:rPr>
          <w:rFonts w:ascii="Times New Roman" w:cs="Times New Roman" w:eastAsia="Times New Roman" w:hAnsi="Times New Roman"/>
          <w:sz w:val="24"/>
          <w:szCs w:val="24"/>
          <w:rtl w:val="0"/>
        </w:rPr>
        <w:t xml:space="preserve"> its residents into small groups of six or seven to recreate the scale of a single-family home and gave every resident their own private room to furnish with personal belongings. The units are also split into different neighborhoods to mimic the Dutch cities residents are used to. With the addition of recreational spaces and shops, although not real businesses, these different areas provide a wide range of experiences, from private to public spaces, and give residents the autonomy to wander along that spectrum safely. </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design, T</w:t>
      </w:r>
      <w:r w:rsidDel="00000000" w:rsidR="00000000" w:rsidRPr="00000000">
        <w:rPr>
          <w:rFonts w:ascii="Times New Roman" w:cs="Times New Roman" w:eastAsia="Times New Roman" w:hAnsi="Times New Roman"/>
          <w:sz w:val="24"/>
          <w:szCs w:val="24"/>
          <w:rtl w:val="0"/>
        </w:rPr>
        <w:t xml:space="preserve">he</w:t>
      </w:r>
      <w:r w:rsidDel="00000000" w:rsidR="00000000" w:rsidRPr="00000000">
        <w:rPr>
          <w:rFonts w:ascii="Times New Roman" w:cs="Times New Roman" w:eastAsia="Times New Roman" w:hAnsi="Times New Roman"/>
          <w:sz w:val="24"/>
          <w:szCs w:val="24"/>
          <w:rtl w:val="0"/>
        </w:rPr>
        <w:t xml:space="preserve"> Hogeweyk</w:t>
      </w:r>
      <w:r w:rsidDel="00000000" w:rsidR="00000000" w:rsidRPr="00000000">
        <w:rPr>
          <w:rFonts w:ascii="Times New Roman" w:cs="Times New Roman" w:eastAsia="Times New Roman" w:hAnsi="Times New Roman"/>
          <w:sz w:val="24"/>
          <w:szCs w:val="24"/>
          <w:rtl w:val="0"/>
        </w:rPr>
        <w:t xml:space="preserve"> embraces a balance between </w:t>
      </w:r>
      <w:hyperlink r:id="rId15">
        <w:r w:rsidDel="00000000" w:rsidR="00000000" w:rsidRPr="00000000">
          <w:rPr>
            <w:rFonts w:ascii="Times New Roman" w:cs="Times New Roman" w:eastAsia="Times New Roman" w:hAnsi="Times New Roman"/>
            <w:color w:val="1155cc"/>
            <w:sz w:val="24"/>
            <w:szCs w:val="24"/>
            <w:u w:val="single"/>
            <w:rtl w:val="0"/>
          </w:rPr>
          <w:t xml:space="preserve">safety and controlled risk</w:t>
        </w:r>
      </w:hyperlink>
      <w:r w:rsidDel="00000000" w:rsidR="00000000" w:rsidRPr="00000000">
        <w:rPr>
          <w:rFonts w:ascii="Times New Roman" w:cs="Times New Roman" w:eastAsia="Times New Roman" w:hAnsi="Times New Roman"/>
          <w:sz w:val="24"/>
          <w:szCs w:val="24"/>
          <w:rtl w:val="0"/>
        </w:rPr>
        <w:t xml:space="preserve">. Residents move freely</w:t>
      </w:r>
      <w:r w:rsidDel="00000000" w:rsidR="00000000" w:rsidRPr="00000000">
        <w:rPr>
          <w:rFonts w:ascii="Times New Roman" w:cs="Times New Roman" w:eastAsia="Times New Roman" w:hAnsi="Times New Roman"/>
          <w:sz w:val="24"/>
          <w:szCs w:val="24"/>
          <w:rtl w:val="0"/>
        </w:rPr>
        <w:t xml:space="preserve">, at the risk of falls, wandering or minor injuries. Caretakers and trained professionals, dressed in normal clothing, discreetly move throughout the village, assisting with daily activities without exerting control over the residents’ lives. </w:t>
      </w:r>
      <w:r w:rsidDel="00000000" w:rsidR="00000000" w:rsidRPr="00000000">
        <w:rPr>
          <w:rFonts w:ascii="Times New Roman" w:cs="Times New Roman" w:eastAsia="Times New Roman" w:hAnsi="Times New Roman"/>
          <w:sz w:val="24"/>
          <w:szCs w:val="24"/>
          <w:rtl w:val="0"/>
        </w:rPr>
        <w:t xml:space="preserve">The idea is that risk in the village isn’t any more or less than </w:t>
      </w:r>
      <w:r w:rsidDel="00000000" w:rsidR="00000000" w:rsidRPr="00000000">
        <w:rPr>
          <w:rFonts w:ascii="Times New Roman" w:cs="Times New Roman" w:eastAsia="Times New Roman" w:hAnsi="Times New Roman"/>
          <w:sz w:val="24"/>
          <w:szCs w:val="24"/>
          <w:rtl w:val="0"/>
        </w:rPr>
        <w:t xml:space="preserve">everyday, normal life. </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something went wrong when we as a society accepted that locking in people is better and safer and that safety is above life,”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Eloy van Haal, one of The Hogeweyk’s co-founders, </w:t>
      </w:r>
      <w:r w:rsidDel="00000000" w:rsidR="00000000" w:rsidRPr="00000000">
        <w:rPr>
          <w:rFonts w:ascii="Times New Roman" w:cs="Times New Roman" w:eastAsia="Times New Roman" w:hAnsi="Times New Roman"/>
          <w:sz w:val="24"/>
          <w:szCs w:val="24"/>
          <w:rtl w:val="0"/>
        </w:rPr>
        <w:t xml:space="preserve">said to the </w:t>
      </w:r>
      <w:hyperlink r:id="rId16">
        <w:r w:rsidDel="00000000" w:rsidR="00000000" w:rsidRPr="00000000">
          <w:rPr>
            <w:rFonts w:ascii="Times New Roman" w:cs="Times New Roman" w:eastAsia="Times New Roman" w:hAnsi="Times New Roman"/>
            <w:color w:val="1155cc"/>
            <w:sz w:val="24"/>
            <w:szCs w:val="24"/>
            <w:u w:val="single"/>
            <w:rtl w:val="0"/>
          </w:rPr>
          <w:t xml:space="preserve">99% Invisible podcast</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rtl w:val="0"/>
        </w:rPr>
        <w:t xml:space="preserve">ritics of The Hogeweyk </w:t>
      </w:r>
      <w:r w:rsidDel="00000000" w:rsidR="00000000" w:rsidRPr="00000000">
        <w:rPr>
          <w:rFonts w:ascii="Times New Roman" w:cs="Times New Roman" w:eastAsia="Times New Roman" w:hAnsi="Times New Roman"/>
          <w:sz w:val="24"/>
          <w:szCs w:val="24"/>
          <w:rtl w:val="0"/>
        </w:rPr>
        <w:t xml:space="preserve">point to its manufactured village design and argue that the model employs too much control and </w:t>
      </w:r>
      <w:r w:rsidDel="00000000" w:rsidR="00000000" w:rsidRPr="00000000">
        <w:rPr>
          <w:rFonts w:ascii="Times New Roman" w:cs="Times New Roman" w:eastAsia="Times New Roman" w:hAnsi="Times New Roman"/>
          <w:sz w:val="24"/>
          <w:szCs w:val="24"/>
          <w:rtl w:val="0"/>
        </w:rPr>
        <w:t xml:space="preserve">deceives its residents. Questions of control and authenticity arise in comparison with “The Truman Show,” referring to the film centered around a man unknowingly living a life created and controlled by outsiders.</w:t>
      </w:r>
      <w:r w:rsidDel="00000000" w:rsidR="00000000" w:rsidRPr="00000000">
        <w:rPr>
          <w:rtl w:val="0"/>
        </w:rPr>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home is not completely normal,” van Haal said to </w:t>
      </w:r>
      <w:hyperlink r:id="rId17">
        <w:r w:rsidDel="00000000" w:rsidR="00000000" w:rsidRPr="00000000">
          <w:rPr>
            <w:rFonts w:ascii="Times New Roman" w:cs="Times New Roman" w:eastAsia="Times New Roman" w:hAnsi="Times New Roman"/>
            <w:color w:val="1155cc"/>
            <w:sz w:val="24"/>
            <w:szCs w:val="24"/>
            <w:u w:val="single"/>
            <w:rtl w:val="0"/>
          </w:rPr>
          <w:t xml:space="preserve">The Guardian</w:t>
        </w:r>
      </w:hyperlink>
      <w:r w:rsidDel="00000000" w:rsidR="00000000" w:rsidRPr="00000000">
        <w:rPr>
          <w:rFonts w:ascii="Times New Roman" w:cs="Times New Roman" w:eastAsia="Times New Roman" w:hAnsi="Times New Roman"/>
          <w:sz w:val="24"/>
          <w:szCs w:val="24"/>
          <w:rtl w:val="0"/>
        </w:rPr>
        <w:t xml:space="preserve">. “We pretend it is, but ultimately it is a nursing home, and these are people with severe dementia. Sometimes the illusion falls down; they’ll try to pay at the hairdresser’s, and realize they have no money, and become confused.”</w:t>
      </w:r>
      <w:r w:rsidDel="00000000" w:rsidR="00000000" w:rsidRPr="00000000">
        <w:rPr>
          <w:rtl w:val="0"/>
        </w:rPr>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Societies accustomed to “locking in” individuals with dementia often grapple with the trade-off between controlled environments and potentially richer, albeit riskier, lives. However, amidst cognitive decline, the core of human personality </w:t>
      </w:r>
      <w:r w:rsidDel="00000000" w:rsidR="00000000" w:rsidRPr="00000000">
        <w:rPr>
          <w:rFonts w:ascii="Times New Roman" w:cs="Times New Roman" w:eastAsia="Times New Roman" w:hAnsi="Times New Roman"/>
          <w:color w:val="212121"/>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 the desire for connection and the capacity for love and joy </w:t>
      </w:r>
      <w:r w:rsidDel="00000000" w:rsidR="00000000" w:rsidRPr="00000000">
        <w:rPr>
          <w:rFonts w:ascii="Times New Roman" w:cs="Times New Roman" w:eastAsia="Times New Roman" w:hAnsi="Times New Roman"/>
          <w:color w:val="212121"/>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 remains. For older adults and the elderly, </w:t>
      </w:r>
      <w:hyperlink r:id="rId18">
        <w:r w:rsidDel="00000000" w:rsidR="00000000" w:rsidRPr="00000000">
          <w:rPr>
            <w:rFonts w:ascii="Times New Roman" w:cs="Times New Roman" w:eastAsia="Times New Roman" w:hAnsi="Times New Roman"/>
            <w:color w:val="1155cc"/>
            <w:sz w:val="24"/>
            <w:szCs w:val="24"/>
            <w:u w:val="single"/>
            <w:rtl w:val="0"/>
          </w:rPr>
          <w:t xml:space="preserve">research</w:t>
        </w:r>
      </w:hyperlink>
      <w:r w:rsidDel="00000000" w:rsidR="00000000" w:rsidRPr="00000000">
        <w:rPr>
          <w:rFonts w:ascii="Times New Roman" w:cs="Times New Roman" w:eastAsia="Times New Roman" w:hAnsi="Times New Roman"/>
          <w:sz w:val="24"/>
          <w:szCs w:val="24"/>
          <w:rtl w:val="0"/>
        </w:rPr>
        <w:t xml:space="preserve"> has </w:t>
      </w:r>
      <w:r w:rsidDel="00000000" w:rsidR="00000000" w:rsidRPr="00000000">
        <w:rPr>
          <w:rFonts w:ascii="Times New Roman" w:cs="Times New Roman" w:eastAsia="Times New Roman" w:hAnsi="Times New Roman"/>
          <w:sz w:val="24"/>
          <w:szCs w:val="24"/>
          <w:rtl w:val="0"/>
        </w:rPr>
        <w:t xml:space="preserve">linked loneliness to impaired cognitive function and dementia, and </w:t>
      </w:r>
      <w:hyperlink r:id="rId19">
        <w:r w:rsidDel="00000000" w:rsidR="00000000" w:rsidRPr="00000000">
          <w:rPr>
            <w:rFonts w:ascii="Times New Roman" w:cs="Times New Roman" w:eastAsia="Times New Roman" w:hAnsi="Times New Roman"/>
            <w:color w:val="1155cc"/>
            <w:sz w:val="24"/>
            <w:szCs w:val="24"/>
            <w:u w:val="single"/>
            <w:rtl w:val="0"/>
          </w:rPr>
          <w:t xml:space="preserve">studies</w:t>
        </w:r>
      </w:hyperlink>
      <w:r w:rsidDel="00000000" w:rsidR="00000000" w:rsidRPr="00000000">
        <w:rPr>
          <w:rFonts w:ascii="Times New Roman" w:cs="Times New Roman" w:eastAsia="Times New Roman" w:hAnsi="Times New Roman"/>
          <w:sz w:val="24"/>
          <w:szCs w:val="24"/>
          <w:rtl w:val="0"/>
        </w:rPr>
        <w:t xml:space="preserve"> have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shown the importance of social networks and keeping ties to the past to enrich meaning in life. While those needing care may not be able to communicate or function the same as in the past, the importance of experiences and building connections endures.</w:t>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prioritizing normalcy, autonomy and resident-centered care, dementia villages offer a glimpse into a future where individuals with dementia can live with dignity and fulfillment. </w:t>
      </w:r>
      <w:r w:rsidDel="00000000" w:rsidR="00000000" w:rsidRPr="00000000">
        <w:rPr>
          <w:rFonts w:ascii="Times New Roman" w:cs="Times New Roman" w:eastAsia="Times New Roman" w:hAnsi="Times New Roman"/>
          <w:sz w:val="24"/>
          <w:szCs w:val="24"/>
          <w:rtl w:val="0"/>
        </w:rPr>
        <w:t xml:space="preserve">With ample government funding, they can be relatively inexpensive</w:t>
      </w:r>
      <w:r w:rsidDel="00000000" w:rsidR="00000000" w:rsidRPr="00000000">
        <w:rPr>
          <w:rFonts w:ascii="Times New Roman" w:cs="Times New Roman" w:eastAsia="Times New Roman" w:hAnsi="Times New Roman"/>
          <w:sz w:val="24"/>
          <w:szCs w:val="24"/>
          <w:rtl w:val="0"/>
        </w:rPr>
        <w:t xml:space="preserve">. As reported by </w:t>
      </w:r>
      <w:hyperlink r:id="rId20">
        <w:r w:rsidDel="00000000" w:rsidR="00000000" w:rsidRPr="00000000">
          <w:rPr>
            <w:rFonts w:ascii="Times New Roman" w:cs="Times New Roman" w:eastAsia="Times New Roman" w:hAnsi="Times New Roman"/>
            <w:color w:val="1155cc"/>
            <w:sz w:val="24"/>
            <w:szCs w:val="24"/>
            <w:u w:val="single"/>
            <w:rtl w:val="0"/>
          </w:rPr>
          <w:t xml:space="preserve">The Atlantic</w:t>
        </w:r>
      </w:hyperlink>
      <w:r w:rsidDel="00000000" w:rsidR="00000000" w:rsidRPr="00000000">
        <w:rPr>
          <w:rFonts w:ascii="Times New Roman" w:cs="Times New Roman" w:eastAsia="Times New Roman" w:hAnsi="Times New Roman"/>
          <w:sz w:val="24"/>
          <w:szCs w:val="24"/>
          <w:rtl w:val="0"/>
        </w:rPr>
        <w:t xml:space="preserve">, the $25 million used to build The Hogeweyk was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primarily funded by the Dutch government, and the cost of care in the village amounts to approximately $8,000 per month. The Dutch government also subsidizes the residents’ costs according to income and each family does not pay more than </w:t>
      </w:r>
      <w:r w:rsidDel="00000000" w:rsidR="00000000" w:rsidRPr="00000000">
        <w:rPr>
          <w:rFonts w:ascii="Times New Roman" w:cs="Times New Roman" w:eastAsia="Times New Roman" w:hAnsi="Times New Roman"/>
          <w:sz w:val="24"/>
          <w:szCs w:val="24"/>
          <w:rtl w:val="0"/>
        </w:rPr>
        <w:t xml:space="preserve">$3,600</w:t>
      </w:r>
      <w:r w:rsidDel="00000000" w:rsidR="00000000" w:rsidRPr="00000000">
        <w:rPr>
          <w:rFonts w:ascii="Times New Roman" w:cs="Times New Roman" w:eastAsia="Times New Roman" w:hAnsi="Times New Roman"/>
          <w:sz w:val="24"/>
          <w:szCs w:val="24"/>
          <w:rtl w:val="0"/>
        </w:rPr>
        <w:t xml:space="preserve"> a month for a loved one’s care in the village. Comparatively, the median cost of a private room in a U.S. nursing home in 2023 was over $9,700 per month, or $116,800 a year according to </w:t>
      </w:r>
      <w:hyperlink r:id="rId21">
        <w:r w:rsidDel="00000000" w:rsidR="00000000" w:rsidRPr="00000000">
          <w:rPr>
            <w:rFonts w:ascii="Times New Roman" w:cs="Times New Roman" w:eastAsia="Times New Roman" w:hAnsi="Times New Roman"/>
            <w:color w:val="1155cc"/>
            <w:sz w:val="24"/>
            <w:szCs w:val="24"/>
            <w:u w:val="single"/>
            <w:rtl w:val="0"/>
          </w:rPr>
          <w:t xml:space="preserve">Genworth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establishment of The Hogeweyk, </w:t>
      </w:r>
      <w:hyperlink r:id="rId22">
        <w:r w:rsidDel="00000000" w:rsidR="00000000" w:rsidRPr="00000000">
          <w:rPr>
            <w:rFonts w:ascii="Times New Roman" w:cs="Times New Roman" w:eastAsia="Times New Roman" w:hAnsi="Times New Roman"/>
            <w:color w:val="1155cc"/>
            <w:sz w:val="24"/>
            <w:szCs w:val="24"/>
            <w:u w:val="single"/>
            <w:rtl w:val="0"/>
          </w:rPr>
          <w:t xml:space="preserve">dozens of other dementia villages</w:t>
        </w:r>
      </w:hyperlink>
      <w:r w:rsidDel="00000000" w:rsidR="00000000" w:rsidRPr="00000000">
        <w:rPr>
          <w:rFonts w:ascii="Times New Roman" w:cs="Times New Roman" w:eastAsia="Times New Roman" w:hAnsi="Times New Roman"/>
          <w:sz w:val="24"/>
          <w:szCs w:val="24"/>
          <w:rtl w:val="0"/>
        </w:rPr>
        <w:t xml:space="preserve"> as </w:t>
      </w:r>
      <w:r w:rsidDel="00000000" w:rsidR="00000000" w:rsidRPr="00000000">
        <w:rPr>
          <w:rFonts w:ascii="Times New Roman" w:cs="Times New Roman" w:eastAsia="Times New Roman" w:hAnsi="Times New Roman"/>
          <w:sz w:val="24"/>
          <w:szCs w:val="24"/>
          <w:rtl w:val="0"/>
        </w:rPr>
        <w:t xml:space="preserve">alternatives </w:t>
      </w:r>
      <w:r w:rsidDel="00000000" w:rsidR="00000000" w:rsidRPr="00000000">
        <w:rPr>
          <w:rFonts w:ascii="Times New Roman" w:cs="Times New Roman" w:eastAsia="Times New Roman" w:hAnsi="Times New Roman"/>
          <w:sz w:val="24"/>
          <w:szCs w:val="24"/>
          <w:rtl w:val="0"/>
        </w:rPr>
        <w:t xml:space="preserve">to traditional nursing homes have followed suit across the globe. The U.S. has yet to follow, and some say there’s not a lot of hope that the village model will take off in a big way under its </w:t>
      </w:r>
      <w:r w:rsidDel="00000000" w:rsidR="00000000" w:rsidRPr="00000000">
        <w:rPr>
          <w:rFonts w:ascii="Times New Roman" w:cs="Times New Roman" w:eastAsia="Times New Roman" w:hAnsi="Times New Roman"/>
          <w:sz w:val="24"/>
          <w:szCs w:val="24"/>
          <w:rtl w:val="0"/>
        </w:rPr>
        <w:t xml:space="preserve">privatized healthcare system, as reported by The New York Times.</w:t>
      </w:r>
      <w:r w:rsidDel="00000000" w:rsidR="00000000" w:rsidRPr="00000000">
        <w:rPr>
          <w:rtl w:val="0"/>
        </w:rPr>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trying to replicate The Hogeweyk’s success raises critical questions about cost and societal acceptance. Moreover, there isn’t enough </w:t>
      </w:r>
      <w:hyperlink r:id="rId23">
        <w:r w:rsidDel="00000000" w:rsidR="00000000" w:rsidRPr="00000000">
          <w:rPr>
            <w:rFonts w:ascii="Times New Roman" w:cs="Times New Roman" w:eastAsia="Times New Roman" w:hAnsi="Times New Roman"/>
            <w:color w:val="1155cc"/>
            <w:sz w:val="24"/>
            <w:szCs w:val="24"/>
            <w:u w:val="single"/>
            <w:rtl w:val="0"/>
          </w:rPr>
          <w:t xml:space="preserve">evidence</w:t>
        </w:r>
      </w:hyperlink>
      <w:r w:rsidDel="00000000" w:rsidR="00000000" w:rsidRPr="00000000">
        <w:rPr>
          <w:rFonts w:ascii="Times New Roman" w:cs="Times New Roman" w:eastAsia="Times New Roman" w:hAnsi="Times New Roman"/>
          <w:sz w:val="24"/>
          <w:szCs w:val="24"/>
          <w:rtl w:val="0"/>
        </w:rPr>
        <w:t xml:space="preserve"> yet to determine whether the dementia village model is better than traditional models of care on measures like improving psychological function and ability to perform daily activities.</w:t>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Hogeweyk model doesn’t offer a utopia for the elderly, but it offers something far more precious: respect, dignity and a life filled with possibilities. Though not a perfect solution, The Hogeweyk challenges societal norms about care and helps redefine acceptable risks, embracing calculated freedom over restrictive safety.</w:t>
      </w:r>
      <w:r w:rsidDel="00000000" w:rsidR="00000000" w:rsidRPr="00000000">
        <w:rPr>
          <w:rtl w:val="0"/>
        </w:rPr>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Brian Ngo is an </w:t>
      </w:r>
      <w:r w:rsidDel="00000000" w:rsidR="00000000" w:rsidRPr="00000000">
        <w:rPr>
          <w:rFonts w:ascii="Times New Roman" w:cs="Times New Roman" w:eastAsia="Times New Roman" w:hAnsi="Times New Roman"/>
          <w:b w:val="1"/>
          <w:bCs w:val="1"/>
          <w:i w:val="1"/>
          <w:iCs w:val="1"/>
          <w:sz w:val="24"/>
          <w:szCs w:val="24"/>
          <w:rtl w:val="0"/>
        </w:rPr>
        <w:t xml:space="preserve">Opinion </w:t>
      </w:r>
      <w:r w:rsidDel="00000000" w:rsidR="00000000" w:rsidRPr="00000000">
        <w:rPr>
          <w:rFonts w:ascii="Times New Roman" w:cs="Times New Roman" w:eastAsia="Times New Roman" w:hAnsi="Times New Roman"/>
          <w:b w:val="1"/>
          <w:bCs w:val="1"/>
          <w:i w:val="1"/>
          <w:iCs w:val="1"/>
          <w:sz w:val="24"/>
          <w:szCs w:val="24"/>
          <w:rtl w:val="0"/>
        </w:rPr>
        <w:t xml:space="preserve">Intern for the winter 2024 quarter. He can be </w:t>
      </w:r>
      <w:r w:rsidDel="00000000" w:rsidR="00000000" w:rsidRPr="00000000">
        <w:rPr>
          <w:rFonts w:ascii="Times New Roman" w:cs="Times New Roman" w:eastAsia="Times New Roman" w:hAnsi="Times New Roman"/>
          <w:b w:val="1"/>
          <w:bCs w:val="1"/>
          <w:i w:val="1"/>
          <w:iCs w:val="1"/>
          <w:sz w:val="24"/>
          <w:szCs w:val="24"/>
          <w:rtl w:val="0"/>
        </w:rPr>
        <w:t xml:space="preserve">reached</w:t>
      </w:r>
      <w:r w:rsidDel="00000000" w:rsidR="00000000" w:rsidRPr="00000000">
        <w:rPr>
          <w:rFonts w:ascii="Times New Roman" w:cs="Times New Roman" w:eastAsia="Times New Roman" w:hAnsi="Times New Roman"/>
          <w:b w:val="1"/>
          <w:bCs w:val="1"/>
          <w:i w:val="1"/>
          <w:iCs w:val="1"/>
          <w:sz w:val="24"/>
          <w:szCs w:val="24"/>
          <w:rtl w:val="0"/>
        </w:rPr>
        <w:t xml:space="preserve"> at </w:t>
      </w:r>
      <w:hyperlink r:id="rId24">
        <w:r w:rsidDel="00000000" w:rsidR="00000000" w:rsidRPr="00000000">
          <w:rPr>
            <w:rFonts w:ascii="Times New Roman" w:cs="Times New Roman" w:eastAsia="Times New Roman" w:hAnsi="Times New Roman"/>
            <w:b w:val="1"/>
            <w:bCs w:val="1"/>
            <w:i w:val="1"/>
            <w:iCs w:val="1"/>
            <w:color w:val="1155cc"/>
            <w:sz w:val="24"/>
            <w:szCs w:val="24"/>
            <w:u w:val="single"/>
            <w:rtl w:val="0"/>
          </w:rPr>
          <w:t xml:space="preserve">bpngo2@uci.edu</w:t>
        </w:r>
      </w:hyperlink>
      <w:r w:rsidDel="00000000" w:rsidR="00000000" w:rsidRPr="00000000">
        <w:rPr>
          <w:rtl w:val="0"/>
        </w:rPr>
      </w:r>
    </w:p>
    <w:p w:rsidR="00000000" w:rsidDel="00000000" w:rsidP="00000000" w:rsidRDefault="00000000" w:rsidRPr="00000000" w14:paraId="00000017">
      <w:pPr>
        <w:spacing w:after="240" w:befor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Edited by Beatrice Lee, Andrea Garcia and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theatlantic.com/health/archive/2014/11/the-dutch-village-where-everyone-has-dementia/382195/" TargetMode="External"/><Relationship Id="rId11" Type="http://schemas.openxmlformats.org/officeDocument/2006/relationships/hyperlink" Target="https://www.pinnaclearchitecture.com/using-color-and-contrast-to-help-dementia-patients-in-senior-living/#:~:text=Having%20visually%20consistent%20flooring%2C%20even%20between%20different%20floor%20types%20like%20carpet%20and%20vinyl%2C%20helps%20navigate%20through%20a%20building." TargetMode="External"/><Relationship Id="rId22" Type="http://schemas.openxmlformats.org/officeDocument/2006/relationships/hyperlink" Target="https://www.nytimes.com/2023/07/03/realestate/dementia-villages-senior-living.html" TargetMode="External"/><Relationship Id="rId10" Type="http://schemas.openxmlformats.org/officeDocument/2006/relationships/hyperlink" Target="https://academic.oup.com/gerontologist/article/40/4/397/641845" TargetMode="External"/><Relationship Id="rId21" Type="http://schemas.openxmlformats.org/officeDocument/2006/relationships/hyperlink" Target="https://investor.genworth.com/news-events/press-releases/detail/972/genworth-releases-cost-of-care-survey-results-for-2023" TargetMode="External"/><Relationship Id="rId13" Type="http://schemas.openxmlformats.org/officeDocument/2006/relationships/hyperlink" Target="https://www.e-flux.com/architecture/treatment/410336/deception-and-design-the-rise-of-the-dementia-village/#:~:text=Dementia%2Dvillage%20architecture,like%20something%20else." TargetMode="External"/><Relationship Id="rId24" Type="http://schemas.openxmlformats.org/officeDocument/2006/relationships/hyperlink" Target="mailto:bpngo2@uci.edu" TargetMode="External"/><Relationship Id="rId12" Type="http://schemas.openxmlformats.org/officeDocument/2006/relationships/hyperlink" Target="https://www.ncbi.nlm.nih.gov/pmc/articles/PMC5836917/#:~:text=Satlin%20et%20al.%20%5B,light%20in%20the%20morning." TargetMode="External"/><Relationship Id="rId23" Type="http://schemas.openxmlformats.org/officeDocument/2006/relationships/hyperlink" Target="https://www.fhi.no/en/publ/2022/Dementia-villages-and-other-modern-forms-of-residential-care-for-persons-with-dementia/#:~:text=The%20knowledge%20base%20is%20too%20scarce%20to%20determine%20whether%20modern%20forms%20of%20residential%20care%20have%20an%20effect%20in%20people%20with%20dementia%20compared%20to%20traditional%20residential%20care%20offers%2C%20based%20on%20the%20outcome%20measures%20focused%20on%20in%20this%20revie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ayoclinic.org/diseases-conditions/dementia/symptoms-causes/syc-20352013" TargetMode="External"/><Relationship Id="rId15" Type="http://schemas.openxmlformats.org/officeDocument/2006/relationships/hyperlink" Target="https://99percentinvisible.org/episode/model-village/#:~:text=Still%2C%20walking%20around,ensure%20their%20happiness." TargetMode="External"/><Relationship Id="rId14" Type="http://schemas.openxmlformats.org/officeDocument/2006/relationships/hyperlink" Target="https://www.theaftd.org/posts/front-page/dementia-village-care-facility-model-gives-residents-more-freedom/" TargetMode="External"/><Relationship Id="rId17" Type="http://schemas.openxmlformats.org/officeDocument/2006/relationships/hyperlink" Target="https://web.archive.org/web/20130822185109/http://www.theguardian.com/society/2012/aug/27/dementia-village-residents-have-fun#:~:text=The%20home%20is%2C%20admits%20Van%20Hal%2C%20%22not%20completely%20normal.%20We%20pretend%20it%20is%2C%20but%20ultimately%20it%20is%20a%20nursing%20home%2C%20and%20these%20are%20people%20with%20severe%20dementia.%20Sometimes%20the%20illusion%20falls%20down%3B%20they%27ll%20try%20to%20pay%20at%20the%20hairdresser%27s%2C%20and%20realise%20they%20have%20no%20money%2C%20and%20become%20confused." TargetMode="External"/><Relationship Id="rId16" Type="http://schemas.openxmlformats.org/officeDocument/2006/relationships/hyperlink" Target="https://99percentinvisible.org/episode/model-village/transcript/#:~:text=I%20think%20something%20really%20went%20wrong%20where%20we%20as%20a%20society%20accepted%20that%20locking%20in%20people%20is%20better%20and%20safer%20and%20that%20safety%20is%20above%20life.%20That%E2%80%99s%20our%20problem.%20That%E2%80%99s%20our%20problem%E2%80%93our%20fear%20as%20more%20healthy%20people.%20But%20in%20our%20lives%2C%20all%20kind%20of%20things%20also%20happen." TargetMode="External"/><Relationship Id="rId5" Type="http://schemas.openxmlformats.org/officeDocument/2006/relationships/styles" Target="styles.xml"/><Relationship Id="rId19" Type="http://schemas.openxmlformats.org/officeDocument/2006/relationships/hyperlink" Target="https://www.ncbi.nlm.nih.gov/pmc/articles/PMC8047972/" TargetMode="External"/><Relationship Id="rId6" Type="http://schemas.openxmlformats.org/officeDocument/2006/relationships/image" Target="media/image1.png"/><Relationship Id="rId18" Type="http://schemas.openxmlformats.org/officeDocument/2006/relationships/hyperlink" Target="https://www.cdc.gov/aging/publications/features/lonely-older-adults.html" TargetMode="External"/><Relationship Id="rId7" Type="http://schemas.openxmlformats.org/officeDocument/2006/relationships/hyperlink" Target="https://hogeweyk.dementiavillage.com/" TargetMode="External"/><Relationship Id="rId8" Type="http://schemas.openxmlformats.org/officeDocument/2006/relationships/hyperlink" Target="https://hogeweyk.dementiavillag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