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71352" w14:textId="384D00BD" w:rsidR="00880D36" w:rsidRDefault="00880D36">
      <w:pPr>
        <w:rPr>
          <w:b/>
          <w:bCs/>
        </w:rPr>
      </w:pPr>
      <w:r>
        <w:rPr>
          <w:b/>
          <w:bCs/>
        </w:rPr>
        <w:t>Reference sheet: Malaria modelling for Vaccine Impact Modelling Consortium, Imperial College London</w:t>
      </w:r>
    </w:p>
    <w:p w14:paraId="2FC57D36" w14:textId="77777777" w:rsidR="0039119C" w:rsidRPr="00F03584" w:rsidRDefault="0039119C" w:rsidP="0039119C">
      <w:pPr>
        <w:jc w:val="both"/>
        <w:rPr>
          <w:rFonts w:eastAsia="Times New Roman" w:cs="Times New Roman"/>
          <w:i/>
          <w:iCs/>
          <w:color w:val="0F4761" w:themeColor="accent1" w:themeShade="BF"/>
          <w14:ligatures w14:val="none"/>
        </w:rPr>
      </w:pPr>
      <w:r w:rsidRPr="00F03584">
        <w:rPr>
          <w:rFonts w:eastAsia="Times New Roman" w:cs="Times New Roman"/>
          <w:i/>
          <w:iCs/>
          <w:color w:val="0F4761" w:themeColor="accent1" w:themeShade="BF"/>
          <w14:ligatures w14:val="none"/>
        </w:rPr>
        <w:t>Model</w:t>
      </w:r>
    </w:p>
    <w:p w14:paraId="5AFA1688" w14:textId="77777777" w:rsidR="00880D36" w:rsidRDefault="0039119C" w:rsidP="0039119C">
      <w:pPr>
        <w:jc w:val="both"/>
        <w:rPr>
          <w:rFonts w:eastAsia="Times New Roman" w:cs="Times New Roman"/>
          <w14:ligatures w14:val="none"/>
        </w:rPr>
      </w:pPr>
      <w:r w:rsidRPr="00F03584">
        <w:rPr>
          <w:rFonts w:eastAsia="Times New Roman" w:cs="Times New Roman"/>
          <w:lang w:val="en-US"/>
          <w14:ligatures w14:val="none"/>
        </w:rPr>
        <w:t>To estimate vaccine impact, we utilised</w:t>
      </w:r>
      <w:r w:rsidRPr="65CE6195">
        <w:rPr>
          <w:rFonts w:eastAsia="Times New Roman" w:cs="Times New Roman"/>
          <w:lang w:val="en-US"/>
        </w:rPr>
        <w:t xml:space="preserve"> the Imperial College malaria model </w:t>
      </w:r>
      <w:r>
        <w:rPr>
          <w:rFonts w:eastAsia="Times New Roman" w:cs="Times New Roman"/>
          <w:lang w:val="en-US"/>
        </w:rPr>
        <w:t xml:space="preserve">open-source </w:t>
      </w:r>
      <w:r w:rsidRPr="65CE6195">
        <w:rPr>
          <w:rFonts w:eastAsia="Times New Roman" w:cs="Times New Roman"/>
          <w:lang w:val="en-US"/>
        </w:rPr>
        <w:t>R package</w:t>
      </w:r>
      <w:r w:rsidRPr="00F03584">
        <w:rPr>
          <w:rFonts w:eastAsia="Times New Roman" w:cs="Times New Roman"/>
          <w:lang w:val="en-US"/>
          <w14:ligatures w14:val="none"/>
        </w:rPr>
        <w:t xml:space="preserve"> </w:t>
      </w:r>
      <w:hyperlink r:id="rId5" w:history="1">
        <w:r w:rsidRPr="3AEE1EDB">
          <w:rPr>
            <w:rFonts w:eastAsia="Times New Roman" w:cs="Times New Roman"/>
            <w:i/>
            <w:iCs/>
            <w:color w:val="467886" w:themeColor="hyperlink"/>
            <w:u w:val="single"/>
            <w:lang w:val="en-US"/>
            <w14:ligatures w14:val="none"/>
          </w:rPr>
          <w:t>malariasimulation</w:t>
        </w:r>
      </w:hyperlink>
      <w:r w:rsidRPr="3AEE1EDB">
        <w:rPr>
          <w:rFonts w:eastAsia="Times New Roman" w:cs="Times New Roman"/>
          <w:i/>
          <w:iCs/>
          <w:lang w:val="en-US"/>
          <w14:ligatures w14:val="none"/>
        </w:rPr>
        <w:t xml:space="preserve"> </w:t>
      </w:r>
      <w:r w:rsidRPr="3AEE1EDB">
        <w:rPr>
          <w:rFonts w:eastAsia="Times New Roman" w:cs="Times New Roman"/>
          <w:lang w:val="en-US"/>
          <w14:ligatures w14:val="none"/>
        </w:rPr>
        <w:t>version 2.0.1</w:t>
      </w:r>
      <w:r>
        <w:rPr>
          <w:rFonts w:eastAsia="Times New Roman" w:cs="Times New Roman"/>
          <w:lang w:val="en-US"/>
          <w14:ligatures w14:val="none"/>
        </w:rPr>
        <w:fldChar w:fldCharType="begin"/>
      </w:r>
      <w:r w:rsidR="007D72DB">
        <w:rPr>
          <w:rFonts w:eastAsia="Times New Roman" w:cs="Times New Roman"/>
          <w:lang w:val="en-US"/>
          <w14:ligatures w14:val="none"/>
        </w:rPr>
        <w:instrText xml:space="preserve"> ADDIN ZOTERO_ITEM CSL_CITATION {"citationID":"j9mc809X","properties":{"formattedCitation":"(1)","plainCitation":"(1)","noteIndex":0},"citationItems":[{"id":261,"uris":["http://zotero.org/users/local/mGKQ7BJE/items/I3NEPRR9"],"itemData":{"id":261,"type":"webpage","language":"en","title":"Charles G, Winskill P, Topazian H, Challenger J, Fitzjohn R, Sheppard R, Brewer T, McCain K, Haile L (2024). malariasimulation: An individual based model for malaria. R package version 2.0.1.","URL":"https://mrc-ide.github.io/malariasimulation/authors.html#citation","accessed":{"date-parts":[["2025",1,9]]}}}],"schema":"https://github.com/citation-style-language/schema/raw/master/csl-citation.json"} </w:instrText>
      </w:r>
      <w:r>
        <w:rPr>
          <w:rFonts w:eastAsia="Times New Roman" w:cs="Times New Roman"/>
          <w:lang w:val="en-US"/>
          <w14:ligatures w14:val="none"/>
        </w:rPr>
        <w:fldChar w:fldCharType="separate"/>
      </w:r>
      <w:r w:rsidR="007D72DB" w:rsidRPr="007D72DB">
        <w:rPr>
          <w:rFonts w:ascii="Aptos" w:hAnsi="Aptos"/>
        </w:rPr>
        <w:t>(1)</w:t>
      </w:r>
      <w:r>
        <w:rPr>
          <w:rFonts w:eastAsia="Times New Roman" w:cs="Times New Roman"/>
          <w:lang w:val="en-US"/>
          <w14:ligatures w14:val="none"/>
        </w:rPr>
        <w:fldChar w:fldCharType="end"/>
      </w:r>
      <w:r w:rsidR="006868F7">
        <w:rPr>
          <w:rFonts w:eastAsia="Times New Roman" w:cs="Times New Roman"/>
          <w:lang w:val="en-US"/>
          <w14:ligatures w14:val="none"/>
        </w:rPr>
        <w:t xml:space="preserve">, </w:t>
      </w:r>
      <w:r w:rsidRPr="00F03584">
        <w:rPr>
          <w:rFonts w:eastAsia="Times New Roman" w:cs="Times New Roman"/>
          <w:lang w:val="en-US"/>
          <w14:ligatures w14:val="none"/>
        </w:rPr>
        <w:t>a previously developed individual-based and age-stratified malaria transmission model</w:t>
      </w:r>
      <w:r>
        <w:rPr>
          <w:rFonts w:eastAsia="Times New Roman" w:cs="Times New Roman"/>
          <w:lang w:val="en-US"/>
          <w14:ligatures w14:val="none"/>
        </w:rPr>
        <w:t xml:space="preserve">. </w:t>
      </w:r>
      <w:r w:rsidRPr="44E3FAE2">
        <w:rPr>
          <w:rFonts w:eastAsia="Times New Roman" w:cs="Times New Roman"/>
          <w14:ligatures w14:val="none"/>
        </w:rPr>
        <w:t>The model tracks several kinds of immunity, including</w:t>
      </w:r>
      <w:r w:rsidR="00880D36">
        <w:rPr>
          <w:rFonts w:eastAsia="Times New Roman" w:cs="Times New Roman"/>
          <w14:ligatures w14:val="none"/>
        </w:rPr>
        <w:t>:</w:t>
      </w:r>
    </w:p>
    <w:p w14:paraId="249F45FC" w14:textId="02A26698" w:rsidR="00880D36" w:rsidRDefault="00880D36" w:rsidP="00880D36">
      <w:pPr>
        <w:pStyle w:val="ListParagraph"/>
        <w:numPr>
          <w:ilvl w:val="0"/>
          <w:numId w:val="2"/>
        </w:numPr>
        <w:jc w:val="both"/>
        <w:rPr>
          <w:rFonts w:eastAsia="Times New Roman" w:cs="Times New Roman"/>
          <w14:ligatures w14:val="none"/>
        </w:rPr>
      </w:pPr>
      <w:r>
        <w:rPr>
          <w:rFonts w:eastAsia="Times New Roman" w:cs="Times New Roman"/>
          <w14:ligatures w14:val="none"/>
        </w:rPr>
        <w:t>P</w:t>
      </w:r>
      <w:r w:rsidR="0039119C" w:rsidRPr="00880D36">
        <w:rPr>
          <w:rFonts w:eastAsia="Times New Roman" w:cs="Times New Roman"/>
          <w14:ligatures w14:val="none"/>
        </w:rPr>
        <w:t>re-erythrocytic immunity</w:t>
      </w:r>
      <w:r>
        <w:rPr>
          <w:rFonts w:eastAsia="Times New Roman" w:cs="Times New Roman"/>
          <w14:ligatures w14:val="none"/>
        </w:rPr>
        <w:t>,</w:t>
      </w:r>
      <w:r w:rsidR="0039119C" w:rsidRPr="00880D36">
        <w:rPr>
          <w:rFonts w:eastAsia="Times New Roman" w:cs="Times New Roman"/>
          <w14:ligatures w14:val="none"/>
        </w:rPr>
        <w:t xml:space="preserve"> which reduces the chance of infection upon receiving an infectious bite</w:t>
      </w:r>
      <w:r w:rsidR="00B52021">
        <w:rPr>
          <w:rFonts w:eastAsia="Times New Roman" w:cs="Times New Roman"/>
          <w14:ligatures w14:val="none"/>
        </w:rPr>
        <w:t xml:space="preserve"> and is dependent upon exposure</w:t>
      </w:r>
      <w:r>
        <w:rPr>
          <w:rFonts w:eastAsia="Times New Roman" w:cs="Times New Roman"/>
          <w14:ligatures w14:val="none"/>
        </w:rPr>
        <w:t>;</w:t>
      </w:r>
      <w:r w:rsidR="0039119C" w:rsidRPr="00880D36">
        <w:rPr>
          <w:rFonts w:eastAsia="Times New Roman" w:cs="Times New Roman"/>
          <w14:ligatures w14:val="none"/>
        </w:rPr>
        <w:t xml:space="preserve"> </w:t>
      </w:r>
    </w:p>
    <w:p w14:paraId="67720D44" w14:textId="6189BF58" w:rsidR="00880D36" w:rsidRPr="00880D36" w:rsidRDefault="0039119C" w:rsidP="00880D36">
      <w:pPr>
        <w:pStyle w:val="ListParagraph"/>
        <w:numPr>
          <w:ilvl w:val="0"/>
          <w:numId w:val="2"/>
        </w:numPr>
        <w:jc w:val="both"/>
        <w:rPr>
          <w:rFonts w:eastAsia="Times New Roman" w:cs="Times New Roman"/>
          <w14:ligatures w14:val="none"/>
        </w:rPr>
      </w:pPr>
      <w:r w:rsidRPr="00880D36">
        <w:rPr>
          <w:rFonts w:eastAsia="Times New Roman" w:cs="Times New Roman"/>
          <w14:ligatures w14:val="none"/>
        </w:rPr>
        <w:t>Immunity to clinical disease</w:t>
      </w:r>
      <w:r w:rsidR="00880D36">
        <w:rPr>
          <w:rFonts w:eastAsia="Times New Roman" w:cs="Times New Roman"/>
          <w14:ligatures w14:val="none"/>
        </w:rPr>
        <w:t>, which</w:t>
      </w:r>
      <w:r w:rsidRPr="00880D36">
        <w:rPr>
          <w:rFonts w:eastAsia="Times New Roman" w:cs="Times New Roman"/>
          <w14:ligatures w14:val="none"/>
        </w:rPr>
        <w:t xml:space="preserve"> depends on past exposure and</w:t>
      </w:r>
      <w:r w:rsidRPr="00880D36">
        <w:rPr>
          <w:rFonts w:eastAsia="Times New Roman" w:cs="Times New Roman"/>
        </w:rPr>
        <w:t>, in infants, maternal antibodies</w:t>
      </w:r>
      <w:r w:rsidR="00880D36">
        <w:rPr>
          <w:rFonts w:eastAsia="Times New Roman" w:cs="Times New Roman"/>
        </w:rPr>
        <w:t>;</w:t>
      </w:r>
    </w:p>
    <w:p w14:paraId="1325A2C9" w14:textId="77777777" w:rsidR="00B52021" w:rsidRDefault="0039119C" w:rsidP="00880D36">
      <w:pPr>
        <w:pStyle w:val="ListParagraph"/>
        <w:numPr>
          <w:ilvl w:val="0"/>
          <w:numId w:val="2"/>
        </w:numPr>
        <w:jc w:val="both"/>
        <w:rPr>
          <w:rFonts w:eastAsia="Times New Roman" w:cs="Times New Roman"/>
          <w14:ligatures w14:val="none"/>
        </w:rPr>
      </w:pPr>
      <w:r w:rsidRPr="00880D36">
        <w:rPr>
          <w:rFonts w:eastAsia="Times New Roman" w:cs="Times New Roman"/>
          <w14:ligatures w14:val="none"/>
        </w:rPr>
        <w:t>Immunity to severe malaria</w:t>
      </w:r>
      <w:r w:rsidR="00880D36">
        <w:rPr>
          <w:rFonts w:eastAsia="Times New Roman" w:cs="Times New Roman"/>
          <w14:ligatures w14:val="none"/>
        </w:rPr>
        <w:t>, which</w:t>
      </w:r>
      <w:r w:rsidRPr="00880D36">
        <w:rPr>
          <w:rFonts w:eastAsia="Times New Roman" w:cs="Times New Roman"/>
          <w14:ligatures w14:val="none"/>
        </w:rPr>
        <w:t xml:space="preserve"> is dependent on both past exposure and age, as well as maternal antibodies.</w:t>
      </w:r>
    </w:p>
    <w:p w14:paraId="07A96BA7" w14:textId="6EB94DF3" w:rsidR="00B52021" w:rsidRDefault="0039119C" w:rsidP="00880D36">
      <w:pPr>
        <w:pStyle w:val="ListParagraph"/>
        <w:numPr>
          <w:ilvl w:val="0"/>
          <w:numId w:val="2"/>
        </w:numPr>
        <w:jc w:val="both"/>
        <w:rPr>
          <w:rFonts w:eastAsia="Times New Roman" w:cs="Times New Roman"/>
          <w14:ligatures w14:val="none"/>
        </w:rPr>
      </w:pPr>
      <w:r w:rsidRPr="00880D36">
        <w:rPr>
          <w:rFonts w:eastAsia="Times New Roman" w:cs="Times New Roman"/>
          <w14:ligatures w14:val="none"/>
        </w:rPr>
        <w:t xml:space="preserve"> Immunity to blood stage parasitaemia</w:t>
      </w:r>
      <w:r w:rsidR="00B52021">
        <w:rPr>
          <w:rFonts w:eastAsia="Times New Roman" w:cs="Times New Roman"/>
          <w14:ligatures w14:val="none"/>
        </w:rPr>
        <w:t>, which</w:t>
      </w:r>
      <w:r w:rsidRPr="00880D36">
        <w:rPr>
          <w:rFonts w:eastAsia="Times New Roman" w:cs="Times New Roman"/>
          <w14:ligatures w14:val="none"/>
        </w:rPr>
        <w:t xml:space="preserve"> reduces the chance an infection will be detected and increases with past exposure. </w:t>
      </w:r>
    </w:p>
    <w:p w14:paraId="66EDDB4B" w14:textId="5A947F7B" w:rsidR="0039119C" w:rsidRPr="00B52021" w:rsidRDefault="001A4409" w:rsidP="00B52021">
      <w:pPr>
        <w:jc w:val="both"/>
        <w:rPr>
          <w:rFonts w:eastAsia="Times New Roman" w:cs="Times New Roman"/>
          <w14:ligatures w14:val="none"/>
        </w:rPr>
      </w:pPr>
      <w:r w:rsidRPr="00B52021">
        <w:rPr>
          <w:rFonts w:eastAsia="Times New Roman" w:cs="Times New Roman"/>
        </w:rPr>
        <w:t xml:space="preserve">Mortality </w:t>
      </w:r>
      <w:r w:rsidR="001F3EB6" w:rsidRPr="00B52021">
        <w:rPr>
          <w:rFonts w:eastAsia="Times New Roman" w:cs="Times New Roman"/>
        </w:rPr>
        <w:t xml:space="preserve">is a fixed proportion of </w:t>
      </w:r>
      <w:r w:rsidRPr="00B52021">
        <w:rPr>
          <w:rFonts w:eastAsia="Times New Roman" w:cs="Times New Roman"/>
        </w:rPr>
        <w:t xml:space="preserve">severe </w:t>
      </w:r>
      <w:r w:rsidR="001F3EB6" w:rsidRPr="00B52021">
        <w:rPr>
          <w:rFonts w:eastAsia="Times New Roman" w:cs="Times New Roman"/>
        </w:rPr>
        <w:t>disease</w:t>
      </w:r>
      <w:r w:rsidR="00355643">
        <w:rPr>
          <w:rFonts w:eastAsia="Times New Roman" w:cs="Times New Roman"/>
        </w:rPr>
        <w:t xml:space="preserve"> (~.2)</w:t>
      </w:r>
      <w:r w:rsidR="001F3EB6" w:rsidRPr="00B52021">
        <w:rPr>
          <w:rFonts w:eastAsia="Times New Roman" w:cs="Times New Roman"/>
        </w:rPr>
        <w:t>.</w:t>
      </w:r>
      <w:r w:rsidR="001F3EB6" w:rsidRPr="00B52021">
        <w:rPr>
          <w:rFonts w:eastAsia="Times New Roman" w:cs="Times New Roman"/>
          <w14:ligatures w14:val="none"/>
        </w:rPr>
        <w:t xml:space="preserve"> </w:t>
      </w:r>
      <w:r w:rsidR="0039119C" w:rsidRPr="00B52021">
        <w:rPr>
          <w:rFonts w:eastAsia="Times New Roman" w:cs="Times New Roman"/>
          <w:i/>
          <w:iCs/>
          <w:sz w:val="20"/>
          <w:szCs w:val="20"/>
          <w:lang w:val="en-US"/>
          <w14:ligatures w14:val="none"/>
        </w:rPr>
        <w:t xml:space="preserve">malariasimulation </w:t>
      </w:r>
      <w:r w:rsidR="0039119C" w:rsidRPr="00B52021">
        <w:rPr>
          <w:rFonts w:eastAsia="Times New Roman" w:cs="Times New Roman"/>
          <w:lang w:val="en-US"/>
          <w14:ligatures w14:val="none"/>
        </w:rPr>
        <w:t>incorporates input data to characterize malaria transmission in sub-Saharan Africa at the resolution of transmission intensity</w:t>
      </w:r>
      <w:r w:rsidR="001F3EB6" w:rsidRPr="00B52021">
        <w:rPr>
          <w:rFonts w:eastAsia="Times New Roman" w:cs="Times New Roman"/>
          <w:lang w:val="en-US"/>
          <w14:ligatures w14:val="none"/>
        </w:rPr>
        <w:t xml:space="preserve">, </w:t>
      </w:r>
      <w:r w:rsidR="0039119C" w:rsidRPr="00B52021">
        <w:rPr>
          <w:rFonts w:eastAsia="Times New Roman" w:cs="Times New Roman"/>
          <w:lang w:val="en-US"/>
          <w14:ligatures w14:val="none"/>
        </w:rPr>
        <w:t>demography, seasonality profiles, and coverage of non-vaccine interventions.</w:t>
      </w:r>
      <w:r w:rsidR="0039119C" w:rsidRPr="00B52021">
        <w:rPr>
          <w:rFonts w:eastAsia="Times New Roman" w:cs="Times New Roman"/>
          <w:lang w:val="en-US"/>
        </w:rPr>
        <w:t xml:space="preserve"> Data on </w:t>
      </w:r>
      <w:r w:rsidR="0039119C" w:rsidRPr="00B52021">
        <w:rPr>
          <w:rFonts w:eastAsia="Times New Roman" w:cs="Times New Roman"/>
          <w:lang w:val="en-US"/>
          <w14:ligatures w14:val="none"/>
        </w:rPr>
        <w:t>intervention coverages were sourced from the Malaria Atlas Project</w:t>
      </w:r>
      <w:r w:rsidR="0020567A" w:rsidRPr="00B52021">
        <w:rPr>
          <w:rFonts w:eastAsia="Times New Roman" w:cs="Times New Roman"/>
          <w:lang w:val="en-US"/>
          <w14:ligatures w14:val="none"/>
        </w:rPr>
        <w:t xml:space="preserve"> (MAP)</w:t>
      </w:r>
      <w:r w:rsidR="0039119C" w:rsidRPr="00B52021">
        <w:rPr>
          <w:rFonts w:eastAsia="Times New Roman" w:cs="Times New Roman"/>
          <w:lang w:val="en-US"/>
          <w14:ligatures w14:val="none"/>
        </w:rPr>
        <w:t xml:space="preserve"> and the World Malaria Report</w:t>
      </w:r>
      <w:r w:rsidR="00F72E44" w:rsidRPr="00B52021">
        <w:rPr>
          <w:rFonts w:eastAsia="Times New Roman" w:cs="Times New Roman"/>
          <w:lang w:val="en-US"/>
          <w14:ligatures w14:val="none"/>
        </w:rPr>
        <w:fldChar w:fldCharType="begin"/>
      </w:r>
      <w:r w:rsidR="0038248C" w:rsidRPr="00B52021">
        <w:rPr>
          <w:rFonts w:eastAsia="Times New Roman" w:cs="Times New Roman"/>
          <w:lang w:val="en-US"/>
          <w14:ligatures w14:val="none"/>
        </w:rPr>
        <w:instrText xml:space="preserve"> ADDIN ZOTERO_ITEM CSL_CITATION {"citationID":"RLkj41Vk","properties":{"formattedCitation":"(2,3)","plainCitation":"(2,3)","noteIndex":0},"citationItems":[{"id":"g4FqHJ2K/wwE9mmwi","uris":["http://zotero.org/users/local/2kJg3eIP/items/V3UW67KS"],"itemData":{"id":45,"type":"article-journal","abstract":"The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W"}],"issued":{"date-parts":[["2006",12]]}}},{"id":133,"uris":["http://zotero.org/users/local/mGKQ7BJE/items/ZZRKMLE5"],"itemData":{"id":133,"type":"webpage","abstract":"Each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2023","URL":"https://www.who.int/teams/global-malaria-programme/reports/world-malaria-report-2023","accessed":{"date-parts":[["2024",6,20]]}}}],"schema":"https://github.com/citation-style-language/schema/raw/master/csl-citation.json"} </w:instrText>
      </w:r>
      <w:r w:rsidR="00F72E44" w:rsidRPr="00B52021">
        <w:rPr>
          <w:rFonts w:eastAsia="Times New Roman" w:cs="Times New Roman"/>
          <w:lang w:val="en-US"/>
          <w14:ligatures w14:val="none"/>
        </w:rPr>
        <w:fldChar w:fldCharType="separate"/>
      </w:r>
      <w:r w:rsidR="0038248C" w:rsidRPr="00B52021">
        <w:rPr>
          <w:rFonts w:ascii="Aptos" w:hAnsi="Aptos"/>
        </w:rPr>
        <w:t>(2,3)</w:t>
      </w:r>
      <w:r w:rsidR="00F72E44" w:rsidRPr="00B52021">
        <w:rPr>
          <w:rFonts w:eastAsia="Times New Roman" w:cs="Times New Roman"/>
          <w:lang w:val="en-US"/>
          <w14:ligatures w14:val="none"/>
        </w:rPr>
        <w:fldChar w:fldCharType="end"/>
      </w:r>
      <w:r w:rsidR="0039119C" w:rsidRPr="00B52021">
        <w:rPr>
          <w:rFonts w:eastAsia="Times New Roman" w:cs="Times New Roman"/>
          <w:lang w:val="en-US"/>
          <w14:ligatures w14:val="none"/>
        </w:rPr>
        <w:t xml:space="preserve">.  </w:t>
      </w:r>
    </w:p>
    <w:p w14:paraId="0F440438" w14:textId="77777777" w:rsidR="0039119C" w:rsidRPr="00F03584" w:rsidRDefault="0039119C" w:rsidP="0039119C">
      <w:pPr>
        <w:jc w:val="both"/>
        <w:rPr>
          <w:rFonts w:eastAsia="Times New Roman" w:cs="Times New Roman"/>
          <w:i/>
          <w:iCs/>
          <w:color w:val="0F4761" w:themeColor="accent1" w:themeShade="BF"/>
          <w14:ligatures w14:val="none"/>
        </w:rPr>
      </w:pPr>
      <w:r w:rsidRPr="2F026701">
        <w:rPr>
          <w:rFonts w:eastAsia="Times New Roman" w:cs="Times New Roman"/>
          <w:i/>
          <w:iCs/>
          <w:color w:val="0F4761" w:themeColor="accent1" w:themeShade="BF"/>
          <w14:ligatures w14:val="none"/>
        </w:rPr>
        <w:t>Vaccine Efficacy</w:t>
      </w:r>
    </w:p>
    <w:p w14:paraId="37815D58" w14:textId="0F53EFAB" w:rsidR="0039119C" w:rsidRPr="003C34A9" w:rsidRDefault="0039119C" w:rsidP="0039119C">
      <w:pPr>
        <w:jc w:val="both"/>
        <w:rPr>
          <w:rFonts w:eastAsia="Times New Roman" w:cs="Times New Roman"/>
          <w:lang w:val="en-US"/>
          <w14:ligatures w14:val="none"/>
        </w:rPr>
      </w:pPr>
      <w:r>
        <w:rPr>
          <w:rFonts w:eastAsia="Times New Roman" w:cs="Times New Roman"/>
          <w:lang w:val="en-US"/>
          <w14:ligatures w14:val="none"/>
        </w:rPr>
        <w:t>W</w:t>
      </w:r>
      <w:r w:rsidRPr="00F03584">
        <w:rPr>
          <w:rFonts w:eastAsia="Times New Roman" w:cs="Times New Roman"/>
          <w:lang w:val="en-US"/>
          <w14:ligatures w14:val="none"/>
        </w:rPr>
        <w:t>e u</w:t>
      </w:r>
      <w:r>
        <w:rPr>
          <w:rFonts w:eastAsia="Times New Roman" w:cs="Times New Roman"/>
          <w:lang w:val="en-US"/>
          <w14:ligatures w14:val="none"/>
        </w:rPr>
        <w:t>s</w:t>
      </w:r>
      <w:r w:rsidRPr="00F03584">
        <w:rPr>
          <w:rFonts w:eastAsia="Times New Roman" w:cs="Times New Roman"/>
          <w:lang w:val="en-US"/>
          <w14:ligatures w14:val="none"/>
        </w:rPr>
        <w:t>e</w:t>
      </w:r>
      <w:r>
        <w:rPr>
          <w:rFonts w:eastAsia="Times New Roman" w:cs="Times New Roman"/>
          <w:lang w:val="en-US"/>
          <w14:ligatures w14:val="none"/>
        </w:rPr>
        <w:t>d</w:t>
      </w:r>
      <w:r w:rsidRPr="00F03584">
        <w:rPr>
          <w:rFonts w:eastAsia="Times New Roman" w:cs="Times New Roman"/>
          <w:lang w:val="en-US"/>
          <w14:ligatures w14:val="none"/>
        </w:rPr>
        <w:t xml:space="preserve"> a previously published </w:t>
      </w:r>
      <w:r w:rsidR="0095193F">
        <w:rPr>
          <w:rFonts w:eastAsia="Times New Roman" w:cs="Times New Roman"/>
          <w:lang w:val="en-US"/>
          <w14:ligatures w14:val="none"/>
        </w:rPr>
        <w:t xml:space="preserve">R21 </w:t>
      </w:r>
      <w:r w:rsidRPr="00F03584">
        <w:rPr>
          <w:rFonts w:eastAsia="Times New Roman" w:cs="Times New Roman"/>
          <w:lang w:val="en-US"/>
          <w14:ligatures w14:val="none"/>
        </w:rPr>
        <w:t xml:space="preserve">vaccine efficacy </w:t>
      </w:r>
      <w:r>
        <w:rPr>
          <w:rFonts w:eastAsia="Times New Roman" w:cs="Times New Roman"/>
          <w:lang w:val="en-US"/>
          <w14:ligatures w14:val="none"/>
        </w:rPr>
        <w:t xml:space="preserve">model from </w:t>
      </w:r>
      <w:r w:rsidRPr="2397A05C">
        <w:rPr>
          <w:rFonts w:eastAsia="Times New Roman" w:cs="Times New Roman"/>
          <w:lang w:val="en-US"/>
        </w:rPr>
        <w:t>Schmit</w:t>
      </w:r>
      <w:r w:rsidRPr="00F03584">
        <w:rPr>
          <w:rFonts w:eastAsia="Times New Roman" w:cs="Times New Roman"/>
          <w:lang w:val="en-US"/>
          <w14:ligatures w14:val="none"/>
        </w:rPr>
        <w:t xml:space="preserve">  &amp;  Topazian</w:t>
      </w:r>
      <w:r w:rsidR="009B08F6">
        <w:rPr>
          <w:rFonts w:eastAsia="Times New Roman" w:cs="Times New Roman"/>
          <w:lang w:val="en-US"/>
          <w14:ligatures w14:val="none"/>
        </w:rPr>
        <w:t xml:space="preserve"> </w:t>
      </w:r>
      <w:r w:rsidRPr="00F03584">
        <w:rPr>
          <w:rFonts w:eastAsia="Times New Roman" w:cs="Times New Roman"/>
          <w:lang w:val="en-US"/>
          <w14:ligatures w14:val="none"/>
        </w:rPr>
        <w:fldChar w:fldCharType="begin"/>
      </w:r>
      <w:r w:rsidR="0038248C">
        <w:rPr>
          <w:rFonts w:eastAsia="Times New Roman" w:cs="Times New Roman"/>
          <w:lang w:val="en-US"/>
          <w14:ligatures w14:val="none"/>
        </w:rPr>
        <w:instrText xml:space="preserve"> ADDIN ZOTERO_ITEM CSL_CITATION {"citationID":"jdFVt6X7","properties":{"formattedCitation":"(4)","plainCitation":"(4)","noteIndex":0},"citationItems":[{"id":122,"uris":["http://zotero.org/users/local/mGKQ7BJE/items/WND5QF62"],"itemData":{"id":122,"type":"article-journal","container-title":"The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Pr="00F03584">
        <w:rPr>
          <w:rFonts w:eastAsia="Times New Roman" w:cs="Times New Roman"/>
          <w:lang w:val="en-US"/>
          <w14:ligatures w14:val="none"/>
        </w:rPr>
        <w:fldChar w:fldCharType="separate"/>
      </w:r>
      <w:r w:rsidR="0038248C" w:rsidRPr="0038248C">
        <w:rPr>
          <w:rFonts w:ascii="Aptos" w:hAnsi="Aptos"/>
        </w:rPr>
        <w:t>(4)</w:t>
      </w:r>
      <w:r w:rsidRPr="00F03584">
        <w:rPr>
          <w:rFonts w:eastAsia="Times New Roman" w:cs="Times New Roman"/>
          <w:lang w:val="en-US"/>
          <w14:ligatures w14:val="none"/>
        </w:rPr>
        <w:fldChar w:fldCharType="end"/>
      </w:r>
      <w:r w:rsidRPr="00F03584">
        <w:rPr>
          <w:rFonts w:eastAsia="Times New Roman" w:cs="Times New Roman"/>
          <w:lang w:val="en-US"/>
          <w14:ligatures w14:val="none"/>
        </w:rPr>
        <w:t xml:space="preserve">, briefly summarized </w:t>
      </w:r>
      <w:r>
        <w:rPr>
          <w:rFonts w:eastAsia="Times New Roman" w:cs="Times New Roman"/>
          <w:lang w:val="en-US"/>
          <w14:ligatures w14:val="none"/>
        </w:rPr>
        <w:t xml:space="preserve">here. </w:t>
      </w:r>
      <w:r w:rsidR="00607E16">
        <w:rPr>
          <w:rFonts w:eastAsia="Times New Roman" w:cs="Times New Roman"/>
          <w:lang w:val="en-US"/>
          <w14:ligatures w14:val="none"/>
        </w:rPr>
        <w:t>R</w:t>
      </w:r>
      <w:r w:rsidR="00350FE2">
        <w:rPr>
          <w:rFonts w:eastAsia="Times New Roman" w:cs="Times New Roman"/>
          <w:lang w:val="en-US"/>
          <w14:ligatures w14:val="none"/>
        </w:rPr>
        <w:t xml:space="preserve">21 </w:t>
      </w:r>
      <w:r w:rsidR="00350FE2" w:rsidRPr="00F03584">
        <w:rPr>
          <w:rFonts w:eastAsia="Times New Roman" w:cs="Times New Roman"/>
          <w:lang w:val="en-US"/>
          <w14:ligatures w14:val="none"/>
        </w:rPr>
        <w:t>induces</w:t>
      </w:r>
      <w:r w:rsidRPr="2397A05C">
        <w:rPr>
          <w:rFonts w:eastAsia="Times New Roman" w:cs="Times New Roman"/>
          <w:lang w:val="en-US"/>
          <w14:ligatures w14:val="none"/>
        </w:rPr>
        <w:t xml:space="preserve"> an immune response to the central repeat amino acid region of the </w:t>
      </w:r>
      <w:r w:rsidRPr="79F008DE">
        <w:rPr>
          <w:rFonts w:eastAsia="Times New Roman" w:cs="Times New Roman"/>
          <w:i/>
          <w:iCs/>
          <w:lang w:val="en-US"/>
          <w14:ligatures w14:val="none"/>
        </w:rPr>
        <w:t>P. falciparum</w:t>
      </w:r>
      <w:r w:rsidRPr="00F03584">
        <w:rPr>
          <w:rFonts w:eastAsia="Times New Roman" w:cs="Times New Roman"/>
          <w:lang w:val="en-US"/>
          <w14:ligatures w14:val="none"/>
        </w:rPr>
        <w:t xml:space="preserve"> circumsporozoite protein (CSP)</w:t>
      </w:r>
      <w:r>
        <w:rPr>
          <w:rFonts w:eastAsia="Times New Roman" w:cs="Times New Roman"/>
          <w:lang w:val="en-US"/>
          <w14:ligatures w14:val="none"/>
        </w:rPr>
        <w:t>, thereby reducing the probability of infection</w:t>
      </w:r>
      <w:r w:rsidRPr="00F03584">
        <w:rPr>
          <w:rFonts w:eastAsia="Times New Roman" w:cs="Times New Roman"/>
          <w:lang w:val="en-US"/>
          <w14:ligatures w14:val="none"/>
        </w:rPr>
        <w:t>. First, the dynamic of CSP antibody titre over time was modelled assuming a boost upon the 3</w:t>
      </w:r>
      <w:r w:rsidRPr="2397A05C">
        <w:rPr>
          <w:rFonts w:eastAsia="Times New Roman" w:cs="Times New Roman"/>
          <w:vertAlign w:val="superscript"/>
          <w:lang w:val="en-US"/>
          <w14:ligatures w14:val="none"/>
        </w:rPr>
        <w:t>rd</w:t>
      </w:r>
      <w:r w:rsidRPr="401375F3">
        <w:rPr>
          <w:rFonts w:eastAsia="Times New Roman" w:cs="Times New Roman"/>
          <w:lang w:val="en-US"/>
        </w:rPr>
        <w:t xml:space="preserve"> vaccine dose</w:t>
      </w:r>
      <w:r>
        <w:rPr>
          <w:rFonts w:eastAsia="Times New Roman" w:cs="Times New Roman"/>
          <w:lang w:val="en-US"/>
        </w:rPr>
        <w:t xml:space="preserve"> and booster dose</w:t>
      </w:r>
      <w:r w:rsidRPr="401375F3">
        <w:rPr>
          <w:rFonts w:eastAsia="Times New Roman" w:cs="Times New Roman"/>
          <w:lang w:val="en-US"/>
        </w:rPr>
        <w:t xml:space="preserve"> up to peak levels</w:t>
      </w:r>
      <w:r w:rsidRPr="00F03584">
        <w:rPr>
          <w:rFonts w:eastAsia="Times New Roman" w:cs="Times New Roman"/>
          <w:lang w:val="en-US"/>
          <w14:ligatures w14:val="none"/>
        </w:rPr>
        <w:t>, followed by a biphasic exponential decay. Th</w:t>
      </w:r>
      <w:r>
        <w:rPr>
          <w:rFonts w:eastAsia="Times New Roman" w:cs="Times New Roman"/>
          <w:lang w:val="en-US"/>
          <w14:ligatures w14:val="none"/>
        </w:rPr>
        <w:t xml:space="preserve">e R21 </w:t>
      </w:r>
      <w:r w:rsidRPr="00F03584">
        <w:rPr>
          <w:rFonts w:eastAsia="Times New Roman" w:cs="Times New Roman"/>
          <w:lang w:val="en-US"/>
          <w14:ligatures w14:val="none"/>
        </w:rPr>
        <w:t>model was fit</w:t>
      </w:r>
      <w:r w:rsidRPr="401375F3">
        <w:rPr>
          <w:rFonts w:eastAsia="Times New Roman" w:cs="Times New Roman"/>
          <w:lang w:val="en-US"/>
        </w:rPr>
        <w:t xml:space="preserve"> to</w:t>
      </w:r>
      <w:r w:rsidRPr="57C862AE">
        <w:rPr>
          <w:rFonts w:eastAsia="Times New Roman" w:cs="Times New Roman"/>
          <w:lang w:val="en-US"/>
        </w:rPr>
        <w:t xml:space="preserve"> Phase 2b trial data</w:t>
      </w:r>
      <w:r>
        <w:rPr>
          <w:rFonts w:eastAsia="Times New Roman" w:cs="Times New Roman"/>
          <w:lang w:val="en-US"/>
        </w:rPr>
        <w:fldChar w:fldCharType="begin"/>
      </w:r>
      <w:r w:rsidR="0038248C">
        <w:rPr>
          <w:rFonts w:eastAsia="Times New Roman" w:cs="Times New Roman"/>
          <w:lang w:val="en-US"/>
        </w:rPr>
        <w:instrText xml:space="preserve"> ADDIN ZOTERO_ITEM CSL_CITATION {"citationID":"QUp7LH1C","properties":{"formattedCitation":"(5)","plainCitation":"(5)","noteIndex":0},"citationItems":[{"id":272,"uris":["http://zotero.org/users/local/mGKQ7BJE/items/YIPJD5LQ"],"itemData":{"id":272,"type":"article-journal","container-title":"The Lancet Infectious Diseases","DOI":"10.1016/S1473-3099(22)00442-X","ISSN":"1473-3099, 1474-4457","issue":"12","journalAbbreviation":"The Lancet Infectious Diseases","language":"English","note":"publisher: Elsevier\nPMID: 36087586","page":"1728-1736","source":"www.thelancet.com","title":"Efficacy and immunogenicity of R21/Matrix-M vaccine against clinical malaria after 2 years' follow-up in children in Burkina Faso: a phase 1/2b randomised controlled trial","title-short":"Efficacy and immunogenicity of R21/Matrix-M vaccine against clinical malaria after 2 years' follow-up in children in Burkina Faso","volume":"22","author":[{"family":"Datoo","given":"Mehreen S."},{"family":"Natama","given":"Hamtandi Magloire"},{"family":"Somé","given":"Athanase"},{"family":"Bellamy","given":"Duncan"},{"family":"Traoré","given":"Ousmane"},{"family":"Rouamba","given":"Toussaint"},{"family":"Tahita","given":"Marc Christian"},{"family":"Ido","given":"N. Félix André"},{"family":"Yameogo","given":"Prisca"},{"family":"Valia","given":"Daniel"},{"family":"Millogo","given":"Aida"},{"family":"Ouedraogo","given":"Florence"},{"family":"Soma","given":"Rachidatou"},{"family":"Sawadogo","given":"Seydou"},{"family":"Sorgho","given":"Faizatou"},{"family":"Derra","given":"Karim"},{"family":"Rouamba","given":"Eli"},{"family":"Ramos-Lopez","given":"Fernando"},{"family":"Cairns","given":"Matthew"},{"family":"Provstgaard-Morys","given":"Samuel"},{"family":"Aboagye","given":"Jeremy"},{"family":"Lawrie","given":"Alison"},{"family":"Roberts","given":"Rachel"},{"family":"Valéa","given":"Innocent"},{"family":"Sorgho","given":"Hermann"},{"family":"Williams","given":"Nicola"},{"family":"Glenn","given":"Gregory"},{"family":"Fries","given":"Louis"},{"family":"Reimer","given":"Jenny"},{"family":"Ewer","given":"Katie J."},{"family":"Shaligram","given":"Umesh"},{"family":"Hill","given":"Adrian V. S."},{"family":"Tinto","given":"Halidou"}],"issued":{"date-parts":[["2022",12,1]]}}}],"schema":"https://github.com/citation-style-language/schema/raw/master/csl-citation.json"} </w:instrText>
      </w:r>
      <w:r>
        <w:rPr>
          <w:rFonts w:eastAsia="Times New Roman" w:cs="Times New Roman"/>
          <w:lang w:val="en-US"/>
        </w:rPr>
        <w:fldChar w:fldCharType="separate"/>
      </w:r>
      <w:r w:rsidR="0038248C" w:rsidRPr="0038248C">
        <w:rPr>
          <w:rFonts w:ascii="Aptos" w:hAnsi="Aptos"/>
        </w:rPr>
        <w:t>(5)</w:t>
      </w:r>
      <w:r>
        <w:rPr>
          <w:rFonts w:eastAsia="Times New Roman" w:cs="Times New Roman"/>
          <w:lang w:val="en-US"/>
        </w:rPr>
        <w:fldChar w:fldCharType="end"/>
      </w:r>
      <w:r>
        <w:rPr>
          <w:rFonts w:eastAsia="Times New Roman" w:cs="Times New Roman"/>
          <w:lang w:val="en-US"/>
        </w:rPr>
        <w:t xml:space="preserve"> from Burkina Faso</w:t>
      </w:r>
      <w:r w:rsidRPr="57C862AE">
        <w:rPr>
          <w:rFonts w:eastAsia="Times New Roman" w:cs="Times New Roman"/>
          <w:lang w:val="en-US"/>
        </w:rPr>
        <w:t xml:space="preserve"> </w:t>
      </w:r>
      <w:r w:rsidRPr="3AEE1EDB">
        <w:rPr>
          <w:rFonts w:eastAsia="Times New Roman" w:cs="Times New Roman"/>
          <w:lang w:val="en-US"/>
        </w:rPr>
        <w:t>over 3</w:t>
      </w:r>
      <w:r w:rsidRPr="57C862AE">
        <w:rPr>
          <w:rFonts w:eastAsia="Times New Roman" w:cs="Times New Roman"/>
          <w:lang w:val="en-US"/>
        </w:rPr>
        <w:t xml:space="preserve"> years of follow up </w:t>
      </w:r>
      <w:r>
        <w:rPr>
          <w:rFonts w:eastAsia="Times New Roman" w:cs="Times New Roman"/>
          <w:lang w:val="en-US"/>
        </w:rPr>
        <w:t>w</w:t>
      </w:r>
      <w:r w:rsidRPr="57C862AE">
        <w:rPr>
          <w:rFonts w:eastAsia="Times New Roman" w:cs="Times New Roman"/>
          <w:lang w:val="en-US"/>
        </w:rPr>
        <w:t>ith</w:t>
      </w:r>
      <w:r w:rsidRPr="2397A05C">
        <w:rPr>
          <w:rFonts w:eastAsia="Times New Roman" w:cs="Times New Roman"/>
          <w:lang w:val="en-US"/>
        </w:rPr>
        <w:t xml:space="preserve">in a Bayesian framework. </w:t>
      </w:r>
      <w:r w:rsidR="00880D36">
        <w:rPr>
          <w:rFonts w:eastAsia="Times New Roman" w:cs="Times New Roman"/>
          <w:lang w:val="en-US"/>
        </w:rPr>
        <w:t xml:space="preserve">RTS,S vaccine efficacy was modelled in a similar fashion from phase 3 trial data across 11 clinical trial sites. </w:t>
      </w:r>
      <w:r>
        <w:rPr>
          <w:rFonts w:eastAsia="Times New Roman" w:cs="Times New Roman"/>
          <w:lang w:val="en-US"/>
          <w14:ligatures w14:val="none"/>
        </w:rPr>
        <w:t xml:space="preserve">Vaccine efficacy beyond the 3 years of follow up in the trial is projected forwards assuming antibodies continue to decay at the same rate longer term and have the same relationship with efficacy against clinical infection. </w:t>
      </w:r>
    </w:p>
    <w:p w14:paraId="5341C098" w14:textId="77777777" w:rsidR="0039119C" w:rsidRDefault="0039119C" w:rsidP="0039119C">
      <w:pPr>
        <w:jc w:val="both"/>
        <w:rPr>
          <w:rFonts w:eastAsia="Times New Roman" w:cs="Times New Roman"/>
          <w:i/>
          <w:iCs/>
          <w:color w:val="0F4761" w:themeColor="accent1" w:themeShade="BF"/>
          <w14:ligatures w14:val="none"/>
        </w:rPr>
      </w:pPr>
      <w:r w:rsidRPr="3AEE1EDB">
        <w:rPr>
          <w:rFonts w:eastAsia="Times New Roman" w:cs="Times New Roman"/>
          <w:i/>
          <w:iCs/>
          <w:color w:val="0F4761" w:themeColor="accent1" w:themeShade="BF"/>
          <w14:ligatures w14:val="none"/>
        </w:rPr>
        <w:t>Modelling scenarios</w:t>
      </w:r>
    </w:p>
    <w:p w14:paraId="33D76BAC" w14:textId="303D49F1" w:rsidR="008D1768" w:rsidRDefault="0039119C" w:rsidP="00B06D0E">
      <w:pPr>
        <w:jc w:val="both"/>
        <w:rPr>
          <w:rFonts w:eastAsia="Times New Roman" w:cs="Times New Roman"/>
          <w:lang w:val="en-US"/>
          <w14:ligatures w14:val="none"/>
        </w:rPr>
      </w:pPr>
      <w:r>
        <w:rPr>
          <w:rFonts w:eastAsia="Times New Roman" w:cs="Times New Roman"/>
          <w:lang w:val="en-US"/>
          <w14:ligatures w14:val="none"/>
        </w:rPr>
        <w:t xml:space="preserve">We modelled vaccine impact by running models with and without vaccination for each </w:t>
      </w:r>
      <w:r w:rsidRPr="3AEE1EDB">
        <w:rPr>
          <w:rFonts w:eastAsia="Times New Roman" w:cs="Times New Roman"/>
          <w:lang w:val="en-US"/>
        </w:rPr>
        <w:t xml:space="preserve">of </w:t>
      </w:r>
      <w:r w:rsidR="004D226A">
        <w:rPr>
          <w:rFonts w:eastAsia="Times New Roman" w:cs="Times New Roman"/>
          <w:lang w:val="en-US"/>
        </w:rPr>
        <w:t xml:space="preserve">the </w:t>
      </w:r>
      <w:r>
        <w:rPr>
          <w:rFonts w:eastAsia="Times New Roman" w:cs="Times New Roman"/>
          <w:lang w:val="en-US"/>
          <w14:ligatures w14:val="none"/>
        </w:rPr>
        <w:t>first administrative subnational unit</w:t>
      </w:r>
      <w:r w:rsidR="004D226A">
        <w:rPr>
          <w:rFonts w:eastAsia="Times New Roman" w:cs="Times New Roman"/>
          <w:lang w:val="en-US"/>
          <w14:ligatures w14:val="none"/>
        </w:rPr>
        <w:t>s</w:t>
      </w:r>
      <w:r>
        <w:rPr>
          <w:rFonts w:eastAsia="Times New Roman" w:cs="Times New Roman"/>
          <w:lang w:val="en-US"/>
          <w14:ligatures w14:val="none"/>
        </w:rPr>
        <w:t xml:space="preserve"> (</w:t>
      </w:r>
      <w:r w:rsidRPr="2397A05C">
        <w:rPr>
          <w:rFonts w:eastAsia="Times New Roman" w:cs="Times New Roman"/>
          <w:lang w:val="en-US"/>
        </w:rPr>
        <w:t>admin-1</w:t>
      </w:r>
      <w:r w:rsidR="004D226A">
        <w:rPr>
          <w:rFonts w:eastAsia="Times New Roman" w:cs="Times New Roman"/>
          <w:lang w:val="en-US"/>
        </w:rPr>
        <w:t>s</w:t>
      </w:r>
      <w:r w:rsidRPr="2397A05C">
        <w:rPr>
          <w:rFonts w:eastAsia="Times New Roman" w:cs="Times New Roman"/>
          <w:lang w:val="en-US"/>
        </w:rPr>
        <w:t>)</w:t>
      </w:r>
      <w:r>
        <w:rPr>
          <w:rFonts w:eastAsia="Times New Roman" w:cs="Times New Roman"/>
          <w:lang w:val="en-US"/>
          <w14:ligatures w14:val="none"/>
        </w:rPr>
        <w:t xml:space="preserve"> in </w:t>
      </w:r>
      <w:r w:rsidR="009F6A74">
        <w:rPr>
          <w:rFonts w:eastAsia="Times New Roman" w:cs="Times New Roman"/>
          <w:lang w:val="en-US"/>
          <w14:ligatures w14:val="none"/>
        </w:rPr>
        <w:t xml:space="preserve">the </w:t>
      </w:r>
      <w:r>
        <w:rPr>
          <w:rFonts w:eastAsia="Times New Roman" w:cs="Times New Roman"/>
          <w:lang w:val="en-US"/>
          <w14:ligatures w14:val="none"/>
        </w:rPr>
        <w:t>malaria endemic countries</w:t>
      </w:r>
      <w:r w:rsidR="009F6A74">
        <w:rPr>
          <w:rFonts w:eastAsia="Times New Roman" w:cs="Times New Roman"/>
          <w:lang w:val="en-US"/>
          <w14:ligatures w14:val="none"/>
        </w:rPr>
        <w:t xml:space="preserve"> of interest</w:t>
      </w:r>
      <w:r>
        <w:rPr>
          <w:rFonts w:eastAsia="Times New Roman" w:cs="Times New Roman"/>
          <w:lang w:val="en-US"/>
          <w14:ligatures w14:val="none"/>
        </w:rPr>
        <w:t xml:space="preserve"> from 2000-2100. In the baseline scenario, vaccines were not introduced</w:t>
      </w:r>
      <w:r w:rsidR="00D66588">
        <w:rPr>
          <w:rFonts w:eastAsia="Times New Roman" w:cs="Times New Roman"/>
          <w:lang w:val="en-US"/>
          <w14:ligatures w14:val="none"/>
        </w:rPr>
        <w:t>.</w:t>
      </w:r>
      <w:r w:rsidR="006052B6">
        <w:rPr>
          <w:rFonts w:eastAsia="Times New Roman" w:cs="Times New Roman"/>
          <w:lang w:val="en-US"/>
          <w14:ligatures w14:val="none"/>
        </w:rPr>
        <w:t xml:space="preserve"> </w:t>
      </w:r>
      <w:r w:rsidR="00880D36">
        <w:rPr>
          <w:rFonts w:eastAsia="Times New Roman" w:cs="Times New Roman"/>
          <w:lang w:val="en-US"/>
          <w14:ligatures w14:val="none"/>
        </w:rPr>
        <w:t>In the vaccine scenario, v</w:t>
      </w:r>
      <w:r w:rsidR="001F3EB6" w:rsidRPr="00880D36">
        <w:rPr>
          <w:rFonts w:eastAsia="Times New Roman" w:cs="Times New Roman"/>
          <w:lang w:val="en-US"/>
          <w14:ligatures w14:val="none"/>
        </w:rPr>
        <w:t>accines were administered to children in all admin-1 units with moderate-to-high malaria transmission, defined as</w:t>
      </w:r>
      <w:r w:rsidR="0020567A" w:rsidRPr="00880D36">
        <w:rPr>
          <w:rFonts w:eastAsia="Times New Roman" w:cs="Times New Roman"/>
          <w:lang w:val="en-US"/>
          <w14:ligatures w14:val="none"/>
        </w:rPr>
        <w:t xml:space="preserve"> PFPR </w:t>
      </w:r>
      <w:r w:rsidR="001F3EB6" w:rsidRPr="00880D36">
        <w:rPr>
          <w:rFonts w:eastAsia="Times New Roman" w:cs="Times New Roman"/>
          <w:lang w:val="en-US"/>
          <w14:ligatures w14:val="none"/>
        </w:rPr>
        <w:t>&gt; 10% in 2019 according to M</w:t>
      </w:r>
      <w:r w:rsidR="0020567A" w:rsidRPr="00880D36">
        <w:rPr>
          <w:rFonts w:eastAsia="Times New Roman" w:cs="Times New Roman"/>
          <w:lang w:val="en-US"/>
          <w14:ligatures w14:val="none"/>
        </w:rPr>
        <w:t xml:space="preserve">AP </w:t>
      </w:r>
      <w:r w:rsidR="001F3EB6" w:rsidRPr="00880D36">
        <w:rPr>
          <w:rFonts w:eastAsia="Times New Roman" w:cs="Times New Roman"/>
          <w:lang w:val="en-US"/>
          <w14:ligatures w14:val="none"/>
        </w:rPr>
        <w:t>estimates</w:t>
      </w:r>
      <w:r w:rsidR="001F3EB6" w:rsidRPr="00880D36">
        <w:rPr>
          <w:rFonts w:eastAsia="Times New Roman" w:cs="Times New Roman"/>
          <w:lang w:val="en-US"/>
        </w:rPr>
        <w:fldChar w:fldCharType="begin"/>
      </w:r>
      <w:r w:rsidR="0038248C" w:rsidRPr="00880D36">
        <w:rPr>
          <w:rFonts w:eastAsia="Times New Roman" w:cs="Times New Roman"/>
          <w:lang w:val="en-US"/>
        </w:rPr>
        <w:instrText xml:space="preserve"> ADDIN ZOTERO_ITEM CSL_CITATION {"citationID":"DtpFIGHA","properties":{"formattedCitation":"(2)","plainCitation":"(2)","noteIndex":0},"citationItems":[{"id":"g4FqHJ2K/wwE9mmwi","uris":["http://zotero.org/users/local/2kJg3eIP/items/V3UW67KS"],"itemData":{"id":45,"type":"article-journal","abstract":"The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sidR="001F3EB6" w:rsidRPr="00880D36">
        <w:rPr>
          <w:rFonts w:eastAsia="Times New Roman" w:cs="Times New Roman"/>
          <w:lang w:val="en-US"/>
        </w:rPr>
        <w:fldChar w:fldCharType="separate"/>
      </w:r>
      <w:r w:rsidR="0038248C" w:rsidRPr="00880D36">
        <w:rPr>
          <w:rFonts w:ascii="Aptos" w:hAnsi="Aptos"/>
        </w:rPr>
        <w:t>(2)</w:t>
      </w:r>
      <w:r w:rsidR="001F3EB6" w:rsidRPr="00880D36">
        <w:rPr>
          <w:rFonts w:eastAsia="Times New Roman" w:cs="Times New Roman"/>
          <w:lang w:val="en-US"/>
        </w:rPr>
        <w:fldChar w:fldCharType="end"/>
      </w:r>
      <w:r w:rsidR="001F3EB6" w:rsidRPr="00880D36">
        <w:rPr>
          <w:rFonts w:eastAsia="Times New Roman" w:cs="Times New Roman"/>
          <w:lang w:val="en-US"/>
          <w14:ligatures w14:val="none"/>
        </w:rPr>
        <w:t xml:space="preserve">. </w:t>
      </w:r>
      <w:r w:rsidR="00880D36">
        <w:rPr>
          <w:rFonts w:eastAsia="Times New Roman" w:cs="Times New Roman"/>
          <w:lang w:val="en-US"/>
          <w14:ligatures w14:val="none"/>
        </w:rPr>
        <w:t xml:space="preserve"> For countries where all admin-1 units report parasite prevalence under this threshold, such as Ethiopia and Sudan, vaccination is modelled in the highest prevalence admin-1 units which approximate the population at risk provided by the VIMC.</w:t>
      </w:r>
    </w:p>
    <w:p w14:paraId="528AE86D" w14:textId="49CCB875" w:rsidR="00880D36" w:rsidRPr="00880D36" w:rsidRDefault="00880D36" w:rsidP="00B06D0E">
      <w:pPr>
        <w:jc w:val="both"/>
        <w:rPr>
          <w:rFonts w:eastAsia="Times New Roman" w:cs="Times New Roman"/>
          <w:lang w:val="en-US"/>
          <w14:ligatures w14:val="none"/>
        </w:rPr>
      </w:pPr>
      <w:r>
        <w:rPr>
          <w:rFonts w:eastAsia="Times New Roman" w:cs="Times New Roman"/>
          <w:lang w:val="en-US"/>
          <w14:ligatures w14:val="none"/>
        </w:rPr>
        <w:t xml:space="preserve">We define clinical malaria as fever and </w:t>
      </w:r>
      <w:r w:rsidR="009B08F6">
        <w:rPr>
          <w:rFonts w:eastAsia="Times New Roman" w:cs="Times New Roman"/>
          <w:lang w:val="en-US"/>
          <w14:ligatures w14:val="none"/>
        </w:rPr>
        <w:t>parasitemia</w:t>
      </w:r>
      <w:r>
        <w:rPr>
          <w:rFonts w:eastAsia="Times New Roman" w:cs="Times New Roman"/>
          <w:lang w:val="en-US"/>
          <w14:ligatures w14:val="none"/>
        </w:rPr>
        <w:t xml:space="preserve">. </w:t>
      </w:r>
    </w:p>
    <w:p w14:paraId="1936870F" w14:textId="048E2565" w:rsidR="001F3EB6" w:rsidRPr="00B06D0E" w:rsidRDefault="001F3EB6" w:rsidP="00B06D0E">
      <w:pPr>
        <w:jc w:val="both"/>
        <w:rPr>
          <w:rFonts w:eastAsia="Times New Roman" w:cs="Times New Roman"/>
          <w:lang w:val="en-US"/>
        </w:rPr>
      </w:pPr>
      <w:r w:rsidRPr="00B06D0E">
        <w:rPr>
          <w:rFonts w:eastAsia="Times New Roman" w:cs="Times New Roman"/>
          <w:lang w:val="en-US"/>
          <w14:ligatures w14:val="none"/>
        </w:rPr>
        <w:t xml:space="preserve">Vaccine coverage </w:t>
      </w:r>
      <w:r w:rsidR="00A67158">
        <w:rPr>
          <w:rFonts w:eastAsia="Times New Roman" w:cs="Times New Roman"/>
          <w:lang w:val="en-US"/>
          <w14:ligatures w14:val="none"/>
        </w:rPr>
        <w:t>projections</w:t>
      </w:r>
      <w:r w:rsidR="00A67158" w:rsidRPr="00B06D0E">
        <w:rPr>
          <w:rFonts w:eastAsia="Times New Roman" w:cs="Times New Roman"/>
          <w:lang w:val="en-US"/>
          <w14:ligatures w14:val="none"/>
        </w:rPr>
        <w:t xml:space="preserve"> </w:t>
      </w:r>
      <w:r w:rsidRPr="00B06D0E">
        <w:rPr>
          <w:rFonts w:eastAsia="Times New Roman" w:cs="Times New Roman"/>
          <w:lang w:val="en-US"/>
          <w14:ligatures w14:val="none"/>
        </w:rPr>
        <w:t>were sourced from Gavi scenario forecasts, which included estimated</w:t>
      </w:r>
      <w:r w:rsidR="004F7FA4" w:rsidRPr="00B06D0E">
        <w:rPr>
          <w:rFonts w:eastAsia="Times New Roman" w:cs="Times New Roman"/>
          <w:lang w:val="en-US"/>
          <w14:ligatures w14:val="none"/>
        </w:rPr>
        <w:t xml:space="preserve"> routine</w:t>
      </w:r>
      <w:r w:rsidRPr="00B06D0E">
        <w:rPr>
          <w:rFonts w:eastAsia="Times New Roman" w:cs="Times New Roman"/>
          <w:lang w:val="en-US"/>
          <w14:ligatures w14:val="none"/>
        </w:rPr>
        <w:t xml:space="preserve"> vaccine coverage for R21</w:t>
      </w:r>
      <w:r w:rsidR="00880D36">
        <w:rPr>
          <w:rFonts w:eastAsia="Times New Roman" w:cs="Times New Roman"/>
          <w:lang w:val="en-US"/>
          <w14:ligatures w14:val="none"/>
        </w:rPr>
        <w:t xml:space="preserve"> and RTS,S</w:t>
      </w:r>
      <w:r w:rsidRPr="00B06D0E">
        <w:rPr>
          <w:rFonts w:eastAsia="Times New Roman" w:cs="Times New Roman"/>
          <w:lang w:val="en-US"/>
          <w14:ligatures w14:val="none"/>
        </w:rPr>
        <w:t xml:space="preserve"> for 31 malaria endemic countries from </w:t>
      </w:r>
      <w:r w:rsidRPr="00B06D0E">
        <w:rPr>
          <w:rFonts w:eastAsia="Times New Roman" w:cs="Times New Roman"/>
          <w:lang w:val="en-US"/>
          <w14:ligatures w14:val="none"/>
        </w:rPr>
        <w:lastRenderedPageBreak/>
        <w:t xml:space="preserve">2023 through 2100. We assumed that doses were delivered in an age-based </w:t>
      </w:r>
      <w:r w:rsidRPr="00B06D0E">
        <w:rPr>
          <w:rFonts w:eastAsia="Times New Roman" w:cs="Times New Roman"/>
          <w:lang w:val="en-US"/>
        </w:rPr>
        <w:t xml:space="preserve">strategy at 6, 7, 8, and 20 months of age. </w:t>
      </w:r>
    </w:p>
    <w:p w14:paraId="6E11E268" w14:textId="40E1E91B" w:rsidR="0039119C" w:rsidRDefault="0039119C" w:rsidP="001F3EB6">
      <w:pPr>
        <w:jc w:val="both"/>
        <w:rPr>
          <w:rFonts w:eastAsia="Times New Roman" w:cs="Times New Roman"/>
        </w:rPr>
      </w:pPr>
      <w:r>
        <w:rPr>
          <w:rFonts w:eastAsia="Times New Roman" w:cs="Times New Roman"/>
          <w:lang w:val="en-US"/>
        </w:rPr>
        <w:t xml:space="preserve">For all modelled scenarios, we assumed constant coverage of non-malaria vaccine interventions from 2022 onwards, based on various data sources. These interventions include seasonal malaria chemoprevention (SMC), indoor residual spraying (IRS), insecticide-treated bed nets (ITNs), perennial malaria chemoprevention (PMC), and access to clinical treatment. </w:t>
      </w:r>
      <w:r>
        <w:rPr>
          <w:rFonts w:eastAsia="Times New Roman" w:cs="Times New Roman"/>
        </w:rPr>
        <w:t>I</w:t>
      </w:r>
      <w:r w:rsidRPr="00607FBB">
        <w:rPr>
          <w:rFonts w:eastAsia="Times New Roman" w:cs="Times New Roman"/>
        </w:rPr>
        <w:t>nsecticide-treated net (ITN) usage follows a 3-year cyclical pattern based on administrated and time-based waning of net efficacy</w:t>
      </w:r>
      <w:r>
        <w:rPr>
          <w:rFonts w:eastAsia="Times New Roman" w:cs="Times New Roman"/>
        </w:rPr>
        <w:t>, and</w:t>
      </w:r>
      <w:r w:rsidRPr="00607FBB">
        <w:rPr>
          <w:rFonts w:eastAsia="Times New Roman" w:cs="Times New Roman"/>
        </w:rPr>
        <w:t xml:space="preserve"> the pattern of the last </w:t>
      </w:r>
      <w:r w:rsidR="0081257F" w:rsidRPr="00607FBB">
        <w:rPr>
          <w:rFonts w:eastAsia="Times New Roman" w:cs="Times New Roman"/>
        </w:rPr>
        <w:t>3-year</w:t>
      </w:r>
      <w:r w:rsidRPr="00607FBB">
        <w:rPr>
          <w:rFonts w:eastAsia="Times New Roman" w:cs="Times New Roman"/>
        </w:rPr>
        <w:t xml:space="preserve"> cycle observed is carried out for the remainder of the simulation period, to capture this temporal trend. </w:t>
      </w:r>
    </w:p>
    <w:p w14:paraId="36222B52" w14:textId="09EAA228" w:rsidR="00880D36" w:rsidRPr="008D1768" w:rsidRDefault="0039119C" w:rsidP="001F3EB6">
      <w:pPr>
        <w:tabs>
          <w:tab w:val="left" w:pos="2250"/>
        </w:tabs>
        <w:jc w:val="both"/>
        <w:rPr>
          <w:rFonts w:eastAsia="Times New Roman" w:cs="Times New Roman"/>
          <w:lang w:val="en-US"/>
          <w14:ligatures w14:val="none"/>
        </w:rPr>
      </w:pPr>
      <w:r w:rsidRPr="00F03584">
        <w:rPr>
          <w:rFonts w:eastAsia="Times New Roman" w:cs="Times New Roman"/>
          <w:lang w:val="en-US"/>
          <w14:ligatures w14:val="none"/>
        </w:rPr>
        <w:t>Models were run</w:t>
      </w:r>
      <w:r>
        <w:rPr>
          <w:rFonts w:eastAsia="Times New Roman" w:cs="Times New Roman"/>
          <w:lang w:val="en-US"/>
          <w14:ligatures w14:val="none"/>
        </w:rPr>
        <w:t xml:space="preserve"> </w:t>
      </w:r>
      <w:r w:rsidRPr="00F03584">
        <w:rPr>
          <w:rFonts w:eastAsia="Times New Roman" w:cs="Times New Roman"/>
          <w:lang w:val="en-US"/>
          <w14:ligatures w14:val="none"/>
        </w:rPr>
        <w:t>with outputs recorded for single-year age groups up to age 20, followed by 10-year age groups from 20 to 100 years.</w:t>
      </w:r>
      <w:r w:rsidR="001F3EB6">
        <w:rPr>
          <w:rFonts w:eastAsia="Times New Roman" w:cs="Times New Roman"/>
          <w:lang w:val="en-US"/>
          <w14:ligatures w14:val="none"/>
        </w:rPr>
        <w:t xml:space="preserve"> </w:t>
      </w:r>
      <w:r>
        <w:rPr>
          <w:rFonts w:eastAsia="Times New Roman" w:cs="Times New Roman"/>
          <w:lang w:val="en-US"/>
        </w:rPr>
        <w:t>Models were run on the a</w:t>
      </w:r>
      <w:r w:rsidRPr="00F03584">
        <w:rPr>
          <w:rFonts w:eastAsia="Times New Roman" w:cs="Times New Roman"/>
          <w:lang w:val="en-US"/>
          <w14:ligatures w14:val="none"/>
        </w:rPr>
        <w:t>dmin 1 level, then aggregated up</w:t>
      </w:r>
      <w:r w:rsidRPr="57C862AE">
        <w:rPr>
          <w:rFonts w:eastAsia="Times New Roman" w:cs="Times New Roman"/>
          <w:lang w:val="en-US"/>
        </w:rPr>
        <w:t xml:space="preserve"> to the</w:t>
      </w:r>
      <w:r>
        <w:rPr>
          <w:rFonts w:eastAsia="Times New Roman" w:cs="Times New Roman"/>
          <w:lang w:val="en-US"/>
          <w14:ligatures w14:val="none"/>
        </w:rPr>
        <w:t xml:space="preserve"> country level</w:t>
      </w:r>
      <w:r w:rsidRPr="00F03584">
        <w:rPr>
          <w:rFonts w:eastAsia="Times New Roman" w:cs="Times New Roman"/>
          <w:lang w:val="en-US"/>
          <w14:ligatures w14:val="none"/>
        </w:rPr>
        <w:t xml:space="preserve"> to estimate country-level cases and deaths</w:t>
      </w:r>
      <w:r>
        <w:rPr>
          <w:rFonts w:eastAsia="Times New Roman" w:cs="Times New Roman"/>
          <w:lang w:val="en-US"/>
          <w14:ligatures w14:val="none"/>
        </w:rPr>
        <w:t xml:space="preserve">. We </w:t>
      </w:r>
      <w:r w:rsidRPr="00F03584">
        <w:rPr>
          <w:rFonts w:eastAsia="Times New Roman" w:cs="Times New Roman"/>
          <w:lang w:val="en-US"/>
          <w14:ligatures w14:val="none"/>
        </w:rPr>
        <w:t xml:space="preserve">applied bias correction to estimates based on World Malaria Report cases for each country, </w:t>
      </w:r>
      <w:r>
        <w:rPr>
          <w:rFonts w:eastAsia="Times New Roman" w:cs="Times New Roman"/>
          <w:lang w:val="en-US"/>
          <w14:ligatures w14:val="none"/>
        </w:rPr>
        <w:t xml:space="preserve">such that the </w:t>
      </w:r>
      <w:r w:rsidR="001F3EB6">
        <w:rPr>
          <w:rFonts w:eastAsia="Times New Roman" w:cs="Times New Roman"/>
          <w:lang w:val="en-US"/>
          <w14:ligatures w14:val="none"/>
        </w:rPr>
        <w:t xml:space="preserve">average </w:t>
      </w:r>
      <w:r>
        <w:rPr>
          <w:rFonts w:eastAsia="Times New Roman" w:cs="Times New Roman"/>
          <w:lang w:val="en-US"/>
          <w14:ligatures w14:val="none"/>
        </w:rPr>
        <w:t xml:space="preserve">modelled number of cases from 2018-2020 </w:t>
      </w:r>
      <w:r w:rsidR="000347BD">
        <w:rPr>
          <w:rFonts w:eastAsia="Times New Roman" w:cs="Times New Roman"/>
          <w:lang w:val="en-US"/>
          <w14:ligatures w14:val="none"/>
        </w:rPr>
        <w:t>approximated</w:t>
      </w:r>
      <w:r>
        <w:rPr>
          <w:rFonts w:eastAsia="Times New Roman" w:cs="Times New Roman"/>
          <w:lang w:val="en-US"/>
          <w14:ligatures w14:val="none"/>
        </w:rPr>
        <w:t xml:space="preserve"> estimated malaria cases from the World Malaria Report in the same years. </w:t>
      </w:r>
      <w:r w:rsidR="009B08F6">
        <w:rPr>
          <w:rFonts w:eastAsia="Times New Roman" w:cs="Times New Roman"/>
          <w:lang w:val="en-US"/>
          <w14:ligatures w14:val="none"/>
        </w:rPr>
        <w:t xml:space="preserve">We also provided bias correction such that modelled population at risk approximated the population and risk values provided by the VIMC for each country. </w:t>
      </w:r>
      <w:r>
        <w:rPr>
          <w:rFonts w:eastAsia="Times New Roman" w:cs="Times New Roman"/>
          <w:lang w:val="en-US"/>
          <w14:ligatures w14:val="none"/>
        </w:rPr>
        <w:t xml:space="preserve">Central estimates were calculated as the average value across stochastic model runs using </w:t>
      </w:r>
      <w:r w:rsidR="00311452">
        <w:rPr>
          <w:rFonts w:eastAsia="Times New Roman" w:cs="Times New Roman"/>
          <w:lang w:val="en-US"/>
          <w14:ligatures w14:val="none"/>
        </w:rPr>
        <w:t>50</w:t>
      </w:r>
      <w:r>
        <w:rPr>
          <w:rFonts w:eastAsia="Times New Roman" w:cs="Times New Roman"/>
          <w:lang w:val="en-US"/>
          <w14:ligatures w14:val="none"/>
        </w:rPr>
        <w:t xml:space="preserve"> random parameter draws each. 95% uncertainty intervals were constructed by pulling the 2.5% and 97.5% quantile values from 50 stochastic model runs.</w:t>
      </w:r>
      <w:r w:rsidR="001F3EB6">
        <w:rPr>
          <w:rFonts w:eastAsia="Times New Roman" w:cs="Times New Roman"/>
          <w:lang w:val="en-US"/>
          <w14:ligatures w14:val="none"/>
        </w:rPr>
        <w:t xml:space="preserve"> </w:t>
      </w:r>
      <w:r>
        <w:rPr>
          <w:rFonts w:eastAsia="Times New Roman" w:cs="Times New Roman"/>
          <w:lang w:val="en-US"/>
          <w14:ligatures w14:val="none"/>
        </w:rPr>
        <w:t>Cases</w:t>
      </w:r>
      <w:r w:rsidR="001F3EB6">
        <w:rPr>
          <w:rFonts w:eastAsia="Times New Roman" w:cs="Times New Roman"/>
          <w:lang w:val="en-US"/>
          <w14:ligatures w14:val="none"/>
        </w:rPr>
        <w:t xml:space="preserve"> and deaths </w:t>
      </w:r>
      <w:r>
        <w:rPr>
          <w:rFonts w:eastAsia="Times New Roman" w:cs="Times New Roman"/>
          <w:lang w:val="en-US"/>
          <w14:ligatures w14:val="none"/>
        </w:rPr>
        <w:t>averted were calculated by taking the difference between model outputs in the vaccine scenario and the no vaccination counterfactual.</w:t>
      </w:r>
    </w:p>
    <w:p w14:paraId="13A27FAE" w14:textId="5C08F287" w:rsidR="00CD41C9" w:rsidRDefault="009B08F6" w:rsidP="00880D36">
      <w:pPr>
        <w:jc w:val="both"/>
        <w:rPr>
          <w:rFonts w:eastAsia="Times New Roman" w:cs="Times New Roman"/>
          <w:i/>
          <w:iCs/>
          <w:color w:val="0F4761" w:themeColor="accent1" w:themeShade="BF"/>
          <w14:ligatures w14:val="none"/>
        </w:rPr>
      </w:pPr>
      <w:r>
        <w:rPr>
          <w:rFonts w:eastAsia="Times New Roman" w:cs="Times New Roman"/>
          <w:i/>
          <w:iCs/>
          <w:color w:val="0F4761" w:themeColor="accent1" w:themeShade="BF"/>
          <w14:ligatures w14:val="none"/>
        </w:rPr>
        <w:t>Key questions related to modelled results</w:t>
      </w:r>
    </w:p>
    <w:p w14:paraId="4C1FC729" w14:textId="12A9A1DE" w:rsidR="00CD41C9" w:rsidRDefault="00CD41C9" w:rsidP="00880D36">
      <w:pPr>
        <w:jc w:val="both"/>
        <w:rPr>
          <w:rFonts w:eastAsia="Times New Roman" w:cs="Times New Roman"/>
          <w:b/>
          <w:bCs/>
          <w:color w:val="0F4761" w:themeColor="accent1" w:themeShade="BF"/>
          <w14:ligatures w14:val="none"/>
        </w:rPr>
      </w:pPr>
      <w:r>
        <w:rPr>
          <w:rFonts w:eastAsia="Times New Roman" w:cs="Times New Roman"/>
          <w:b/>
          <w:bCs/>
          <w:color w:val="0F4761" w:themeColor="accent1" w:themeShade="BF"/>
          <w14:ligatures w14:val="none"/>
        </w:rPr>
        <w:t>Key assumptions used in Gavi forecast modelling</w:t>
      </w:r>
    </w:p>
    <w:p w14:paraId="51A68704" w14:textId="0A9F48DB" w:rsidR="00CD41C9" w:rsidRPr="00CD41C9" w:rsidRDefault="00CD41C9" w:rsidP="00880D36">
      <w:pPr>
        <w:jc w:val="both"/>
        <w:rPr>
          <w:rFonts w:eastAsia="Times New Roman" w:cs="Times New Roman"/>
          <w:lang w:val="en-US"/>
          <w14:ligatures w14:val="none"/>
        </w:rPr>
      </w:pPr>
      <w:r w:rsidRPr="00CD41C9">
        <w:rPr>
          <w:rFonts w:eastAsia="Times New Roman" w:cs="Times New Roman"/>
          <w:lang w:val="en-US"/>
          <w14:ligatures w14:val="none"/>
        </w:rPr>
        <w:t>Gavi vaccine coverage forecasts vary largely by country, with some countries achieving scaleup in the first 15 years following vaccine administration and other countries achieving scaleup after 2050. It would be useful to know what informs the varying scaleup periods by country, as this impacts country-level results.</w:t>
      </w:r>
    </w:p>
    <w:p w14:paraId="21E21866" w14:textId="22F8E262" w:rsidR="00880D36" w:rsidRDefault="00880D36" w:rsidP="00880D36">
      <w:pPr>
        <w:jc w:val="both"/>
        <w:rPr>
          <w:rFonts w:eastAsia="Times New Roman" w:cs="Times New Roman"/>
          <w:b/>
          <w:bCs/>
          <w:color w:val="0F4761" w:themeColor="accent1" w:themeShade="BF"/>
          <w14:ligatures w14:val="none"/>
        </w:rPr>
      </w:pPr>
      <w:r>
        <w:rPr>
          <w:rFonts w:eastAsia="Times New Roman" w:cs="Times New Roman"/>
          <w:b/>
          <w:bCs/>
          <w:color w:val="0F4761" w:themeColor="accent1" w:themeShade="BF"/>
          <w14:ligatures w14:val="none"/>
        </w:rPr>
        <w:t>Stochasticity</w:t>
      </w:r>
      <w:r w:rsidR="009B08F6">
        <w:rPr>
          <w:rFonts w:eastAsia="Times New Roman" w:cs="Times New Roman"/>
          <w:b/>
          <w:bCs/>
          <w:color w:val="0F4761" w:themeColor="accent1" w:themeShade="BF"/>
          <w14:ligatures w14:val="none"/>
        </w:rPr>
        <w:t xml:space="preserve"> and negative values</w:t>
      </w:r>
      <w:r>
        <w:rPr>
          <w:rFonts w:eastAsia="Times New Roman" w:cs="Times New Roman"/>
          <w:b/>
          <w:bCs/>
          <w:color w:val="0F4761" w:themeColor="accent1" w:themeShade="BF"/>
          <w14:ligatures w14:val="none"/>
        </w:rPr>
        <w:t xml:space="preserve"> in estimates for Ethiopia</w:t>
      </w:r>
      <w:r w:rsidR="009B08F6">
        <w:rPr>
          <w:rFonts w:eastAsia="Times New Roman" w:cs="Times New Roman"/>
          <w:b/>
          <w:bCs/>
          <w:color w:val="0F4761" w:themeColor="accent1" w:themeShade="BF"/>
          <w14:ligatures w14:val="none"/>
        </w:rPr>
        <w:t xml:space="preserve"> and Madagascar</w:t>
      </w:r>
      <w:r>
        <w:rPr>
          <w:rFonts w:eastAsia="Times New Roman" w:cs="Times New Roman"/>
          <w:b/>
          <w:bCs/>
          <w:color w:val="0F4761" w:themeColor="accent1" w:themeShade="BF"/>
          <w14:ligatures w14:val="none"/>
        </w:rPr>
        <w:t>:</w:t>
      </w:r>
    </w:p>
    <w:p w14:paraId="08D6C32F" w14:textId="192B9D0C" w:rsidR="00880D36" w:rsidRPr="009B08F6" w:rsidRDefault="009B08F6" w:rsidP="00880D36">
      <w:pPr>
        <w:jc w:val="both"/>
        <w:rPr>
          <w:rFonts w:eastAsia="Times New Roman" w:cs="Times New Roman"/>
          <w:lang w:val="en-US"/>
          <w14:ligatures w14:val="none"/>
        </w:rPr>
      </w:pPr>
      <w:r w:rsidRPr="009B08F6">
        <w:rPr>
          <w:rFonts w:eastAsia="Times New Roman" w:cs="Times New Roman"/>
          <w:lang w:val="en-US"/>
          <w14:ligatures w14:val="none"/>
        </w:rPr>
        <w:t>Ethiopia</w:t>
      </w:r>
      <w:r>
        <w:rPr>
          <w:rFonts w:eastAsia="Times New Roman" w:cs="Times New Roman"/>
          <w:color w:val="0F4761" w:themeColor="accent1" w:themeShade="BF"/>
          <w14:ligatures w14:val="none"/>
        </w:rPr>
        <w:t xml:space="preserve"> </w:t>
      </w:r>
      <w:r w:rsidRPr="009B08F6">
        <w:rPr>
          <w:rFonts w:eastAsia="Times New Roman" w:cs="Times New Roman"/>
          <w:lang w:val="en-US"/>
          <w14:ligatures w14:val="none"/>
        </w:rPr>
        <w:t xml:space="preserve">and Madagascar are modelled countries where all admin-1 units fall under the PFPR threshold for vaccine targeting (&lt; 10% according to MAP estimates from 2019). To model vaccine administration in this location, we administered the vaccine to the highest prevalence admin-1 unit approximating the population at risk in these countries (Gambela for Ethiopia and Toliary for Madagascar, respectively). </w:t>
      </w:r>
    </w:p>
    <w:p w14:paraId="2EF3D11B" w14:textId="487DF066" w:rsidR="009B08F6" w:rsidRPr="009B08F6" w:rsidRDefault="009B08F6" w:rsidP="00880D36">
      <w:pPr>
        <w:jc w:val="both"/>
        <w:rPr>
          <w:rFonts w:eastAsia="Times New Roman" w:cs="Times New Roman"/>
          <w:lang w:val="en-US"/>
          <w14:ligatures w14:val="none"/>
        </w:rPr>
      </w:pPr>
      <w:r w:rsidRPr="009B08F6">
        <w:rPr>
          <w:rFonts w:eastAsia="Times New Roman" w:cs="Times New Roman"/>
          <w:lang w:val="en-US"/>
          <w14:ligatures w14:val="none"/>
        </w:rPr>
        <w:t>In lower-transmission settings, malaria burden is more concentrated in older children and adults, whereas in high-transmission settings malaria burden is largely concentrated in children under 5. Given that the vaccine targets young children, with waning efficacy over time, these factors contribute towards reduced vaccine impact in lower-transmission settings. Additionally,</w:t>
      </w:r>
      <w:r w:rsidR="00CD41C9">
        <w:rPr>
          <w:rFonts w:eastAsia="Times New Roman" w:cs="Times New Roman"/>
          <w:lang w:val="en-US"/>
          <w14:ligatures w14:val="none"/>
        </w:rPr>
        <w:t xml:space="preserve"> impact results have greater stochasticity in these locations because a small portion of the total population receives the vaccine, meaning fewer model runs relative to other countries and therefore greater variation.</w:t>
      </w:r>
    </w:p>
    <w:p w14:paraId="5238DE91" w14:textId="34846FE4" w:rsidR="009B08F6" w:rsidRDefault="009B08F6" w:rsidP="00880D36">
      <w:pPr>
        <w:jc w:val="both"/>
        <w:rPr>
          <w:rFonts w:eastAsia="Times New Roman" w:cs="Times New Roman"/>
          <w:b/>
          <w:bCs/>
          <w:color w:val="0F4761" w:themeColor="accent1" w:themeShade="BF"/>
          <w14:ligatures w14:val="none"/>
        </w:rPr>
      </w:pPr>
      <w:r>
        <w:rPr>
          <w:rFonts w:eastAsia="Times New Roman" w:cs="Times New Roman"/>
          <w:b/>
          <w:bCs/>
          <w:color w:val="0F4761" w:themeColor="accent1" w:themeShade="BF"/>
          <w14:ligatures w14:val="none"/>
        </w:rPr>
        <w:t>Differences between modelled estimates for R21 and RTS,S</w:t>
      </w:r>
    </w:p>
    <w:p w14:paraId="47373E83" w14:textId="102FB35E" w:rsidR="009B08F6" w:rsidRPr="00CD41C9" w:rsidRDefault="00CD41C9" w:rsidP="00880D36">
      <w:pPr>
        <w:jc w:val="both"/>
        <w:rPr>
          <w:rFonts w:eastAsia="Times New Roman" w:cs="Times New Roman"/>
          <w:lang w:val="en-US"/>
          <w14:ligatures w14:val="none"/>
        </w:rPr>
      </w:pPr>
      <w:r w:rsidRPr="00CD41C9">
        <w:rPr>
          <w:rFonts w:eastAsia="Times New Roman" w:cs="Times New Roman"/>
          <w:lang w:val="en-US"/>
          <w14:ligatures w14:val="none"/>
        </w:rPr>
        <w:lastRenderedPageBreak/>
        <w:t>Our submitted model runs indicate much larger impact for R21 than RTS,S in all VIMC countries, which</w:t>
      </w:r>
      <w:r>
        <w:rPr>
          <w:rFonts w:eastAsia="Times New Roman" w:cs="Times New Roman"/>
          <w:lang w:val="en-US"/>
          <w14:ligatures w14:val="none"/>
        </w:rPr>
        <w:t xml:space="preserve"> </w:t>
      </w:r>
      <w:r w:rsidRPr="00CD41C9">
        <w:rPr>
          <w:rFonts w:eastAsia="Times New Roman" w:cs="Times New Roman"/>
          <w:lang w:val="en-US"/>
          <w14:ligatures w14:val="none"/>
        </w:rPr>
        <w:t>we assume is related to the greater contribution of long-term immunity in immune response and greater duration of protection.  However, we recognize that uncertainties related to differences in trial design and follow-up duration complicate the interpretation of observed differences in vaccine impact</w:t>
      </w:r>
      <w:r>
        <w:rPr>
          <w:rFonts w:eastAsia="Times New Roman" w:cs="Times New Roman"/>
          <w:lang w:val="en-US"/>
          <w14:ligatures w14:val="none"/>
        </w:rPr>
        <w:t>.</w:t>
      </w:r>
    </w:p>
    <w:p w14:paraId="3B9F9E29" w14:textId="0008A9D7" w:rsidR="009B08F6" w:rsidRDefault="009B08F6" w:rsidP="00880D36">
      <w:pPr>
        <w:jc w:val="both"/>
        <w:rPr>
          <w:rFonts w:eastAsia="Times New Roman" w:cs="Times New Roman"/>
          <w:b/>
          <w:bCs/>
          <w:color w:val="0F4761" w:themeColor="accent1" w:themeShade="BF"/>
          <w14:ligatures w14:val="none"/>
        </w:rPr>
      </w:pPr>
      <w:r>
        <w:rPr>
          <w:rFonts w:eastAsia="Times New Roman" w:cs="Times New Roman"/>
          <w:b/>
          <w:bCs/>
          <w:color w:val="0F4761" w:themeColor="accent1" w:themeShade="BF"/>
          <w14:ligatures w14:val="none"/>
        </w:rPr>
        <w:t>Differences between modelled estimates for different VIMC malaria modelling groups</w:t>
      </w:r>
    </w:p>
    <w:p w14:paraId="08360957" w14:textId="77777777" w:rsidR="009B08F6" w:rsidRDefault="009B08F6" w:rsidP="00880D36">
      <w:pPr>
        <w:jc w:val="both"/>
        <w:rPr>
          <w:rFonts w:eastAsia="Times New Roman" w:cs="Times New Roman"/>
          <w:lang w:val="en-US"/>
          <w14:ligatures w14:val="none"/>
        </w:rPr>
      </w:pPr>
      <w:r w:rsidRPr="009B08F6">
        <w:rPr>
          <w:rFonts w:eastAsia="Times New Roman" w:cs="Times New Roman"/>
          <w:lang w:val="en-US"/>
          <w14:ligatures w14:val="none"/>
        </w:rPr>
        <w:t xml:space="preserve">Estimates of vaccine impact in terms of deaths averted were quite similar in magnitude for all modelling groups, whereas estimates of cases averted varied more dramatically between groups. In general, the Imperial College (IC) and UAC models were more aligned in terms of cases averted than the Swiss TPH/ TKI model. Both the Imperial College and UAC models demonstrated a fluctuating incidence pattern over time, reflecting the impact of insecticide-treated nets (ITNs) which were assumed to be distributed routinely every few years. The Swiss TPH/TKI model demonstrated lower and sometimes negative vaccine impact in lower-transmission countries, like Ethiopia. This could potentially be attributed to delayed malaria and a shift in malaria cases to older ages. </w:t>
      </w:r>
    </w:p>
    <w:p w14:paraId="1FC5AB85" w14:textId="182899FC" w:rsidR="0081257F" w:rsidRPr="00CD41C9" w:rsidRDefault="009B08F6" w:rsidP="00CD41C9">
      <w:pPr>
        <w:jc w:val="both"/>
        <w:rPr>
          <w:rFonts w:eastAsia="Times New Roman" w:cs="Times New Roman"/>
          <w:lang w:val="en-US"/>
          <w14:ligatures w14:val="none"/>
        </w:rPr>
      </w:pPr>
      <w:r w:rsidRPr="009B08F6">
        <w:rPr>
          <w:rFonts w:eastAsia="Times New Roman" w:cs="Times New Roman"/>
          <w:lang w:val="en-US"/>
          <w14:ligatures w14:val="none"/>
        </w:rPr>
        <w:t>Given that both the IC and Swiss TPH/TKI models produce outputs at the subnational level, with inputs pertaining to transmission intensity and coverage of non-vaccine malaria interventions varying by admin unit, it is relatively difficult to pinpoint the source of differences in vaccine impact estimates at the national level. This point has been echoed by malaria modelling groups at several VIMC and GAVI meetings, underscoring the importance of alignment in inputs at the subnational level and more granular inputs for vaccine coverage and demography from GAVI/VIMC. This information would potentially aid modellers in identifying methods differences between the groups and downstream impacts on model outputs</w:t>
      </w:r>
      <w:r w:rsidR="00CD41C9">
        <w:rPr>
          <w:rFonts w:eastAsia="Times New Roman" w:cs="Times New Roman"/>
          <w:lang w:val="en-US"/>
          <w14:ligatures w14:val="none"/>
        </w:rPr>
        <w:t>.</w:t>
      </w:r>
    </w:p>
    <w:p w14:paraId="45A87FF8" w14:textId="7B55A5C7" w:rsidR="00741B45" w:rsidRDefault="00741B45" w:rsidP="007D72DB">
      <w:pPr>
        <w:pStyle w:val="Bibliography"/>
        <w:rPr>
          <w:rFonts w:eastAsia="Times New Roman"/>
          <w:b/>
          <w:bCs/>
          <w:lang w:val="en-US"/>
          <w14:ligatures w14:val="none"/>
        </w:rPr>
      </w:pPr>
      <w:r>
        <w:rPr>
          <w:rFonts w:eastAsia="Times New Roman"/>
          <w:b/>
          <w:bCs/>
          <w:lang w:val="en-US"/>
          <w14:ligatures w14:val="none"/>
        </w:rPr>
        <w:t>References</w:t>
      </w:r>
    </w:p>
    <w:p w14:paraId="7F06CEEF" w14:textId="77777777" w:rsidR="0038248C" w:rsidRPr="0038248C" w:rsidRDefault="0038248C" w:rsidP="0038248C">
      <w:pPr>
        <w:pStyle w:val="Bibliography"/>
        <w:rPr>
          <w:rFonts w:ascii="Aptos" w:hAnsi="Aptos"/>
        </w:rPr>
      </w:pPr>
      <w:r>
        <w:rPr>
          <w:rFonts w:eastAsia="Times New Roman"/>
          <w:b/>
          <w:bCs/>
          <w:lang w:val="en-US"/>
          <w14:ligatures w14:val="none"/>
        </w:rPr>
        <w:fldChar w:fldCharType="begin"/>
      </w:r>
      <w:r>
        <w:rPr>
          <w:rFonts w:eastAsia="Times New Roman"/>
          <w:b/>
          <w:bCs/>
          <w:lang w:val="en-US"/>
          <w14:ligatures w14:val="none"/>
        </w:rPr>
        <w:instrText xml:space="preserve"> ADDIN ZOTERO_BIBL {"uncited":[],"omitted":[],"custom":[]} CSL_BIBLIOGRAPHY </w:instrText>
      </w:r>
      <w:r>
        <w:rPr>
          <w:rFonts w:eastAsia="Times New Roman"/>
          <w:b/>
          <w:bCs/>
          <w:lang w:val="en-US"/>
          <w14:ligatures w14:val="none"/>
        </w:rPr>
        <w:fldChar w:fldCharType="separate"/>
      </w:r>
      <w:r w:rsidRPr="0038248C">
        <w:rPr>
          <w:rFonts w:ascii="Aptos" w:hAnsi="Aptos"/>
        </w:rPr>
        <w:t>1.</w:t>
      </w:r>
      <w:r w:rsidRPr="0038248C">
        <w:rPr>
          <w:rFonts w:ascii="Aptos" w:hAnsi="Aptos"/>
        </w:rPr>
        <w:tab/>
        <w:t>Charles G, Winskill P, Topazian H, Challenger J, Fitzjohn R, Sheppard R, Brewer T, McCain K, Haile L (2024). malariasimulation: An individual based model for malaria. R package version 2.0.1. [Internet]. [cited 2025 Jan 9]. Available from: https://mrc-ide.github.io/malariasimulation/authors.html#citation</w:t>
      </w:r>
    </w:p>
    <w:p w14:paraId="433D91E6" w14:textId="77777777" w:rsidR="0038248C" w:rsidRPr="0038248C" w:rsidRDefault="0038248C" w:rsidP="0038248C">
      <w:pPr>
        <w:pStyle w:val="Bibliography"/>
        <w:rPr>
          <w:rFonts w:ascii="Aptos" w:hAnsi="Aptos"/>
        </w:rPr>
      </w:pPr>
      <w:r w:rsidRPr="0038248C">
        <w:rPr>
          <w:rFonts w:ascii="Aptos" w:hAnsi="Aptos"/>
        </w:rPr>
        <w:t>2.</w:t>
      </w:r>
      <w:r w:rsidRPr="0038248C">
        <w:rPr>
          <w:rFonts w:ascii="Aptos" w:hAnsi="Aptos"/>
        </w:rPr>
        <w:tab/>
        <w:t xml:space="preserve">Hay SI, Snow RW. The Malaria Atlas Project: Developing Global Maps of Malaria Risk. PLoS Med. 2006 Dec;3(12):e473. </w:t>
      </w:r>
    </w:p>
    <w:p w14:paraId="2C12EDC3" w14:textId="77777777" w:rsidR="0038248C" w:rsidRPr="0038248C" w:rsidRDefault="0038248C" w:rsidP="0038248C">
      <w:pPr>
        <w:pStyle w:val="Bibliography"/>
        <w:rPr>
          <w:rFonts w:ascii="Aptos" w:hAnsi="Aptos"/>
        </w:rPr>
      </w:pPr>
      <w:r w:rsidRPr="0038248C">
        <w:rPr>
          <w:rFonts w:ascii="Aptos" w:hAnsi="Aptos"/>
        </w:rPr>
        <w:t>3.</w:t>
      </w:r>
      <w:r w:rsidRPr="0038248C">
        <w:rPr>
          <w:rFonts w:ascii="Aptos" w:hAnsi="Aptos"/>
        </w:rPr>
        <w:tab/>
        <w:t>World malaria report 2023 [Internet]. [cited 2024 Jun 20]. Available from: https://www.who.int/teams/global-malaria-programme/reports/world-malaria-report-2023</w:t>
      </w:r>
    </w:p>
    <w:p w14:paraId="6D381712" w14:textId="77777777" w:rsidR="0038248C" w:rsidRPr="0038248C" w:rsidRDefault="0038248C" w:rsidP="0038248C">
      <w:pPr>
        <w:pStyle w:val="Bibliography"/>
        <w:rPr>
          <w:rFonts w:ascii="Aptos" w:hAnsi="Aptos"/>
        </w:rPr>
      </w:pPr>
      <w:r w:rsidRPr="0038248C">
        <w:rPr>
          <w:rFonts w:ascii="Aptos" w:hAnsi="Aptos"/>
        </w:rPr>
        <w:t>4.</w:t>
      </w:r>
      <w:r w:rsidRPr="0038248C">
        <w:rPr>
          <w:rFonts w:ascii="Aptos" w:hAnsi="Aptos"/>
        </w:rPr>
        <w:tab/>
        <w:t xml:space="preserve">Schmit N, Topazian HM, Natama HM, Bellamy D, Traoré O, Somé MA, et al. The public health impact and cost-effectiveness of the R21/Matrix-M malaria vaccine: a mathematical modelling study. Lancet Infect Dis. 2024 May 1;24(5):465–75. </w:t>
      </w:r>
    </w:p>
    <w:p w14:paraId="1BDA0773" w14:textId="77777777" w:rsidR="0038248C" w:rsidRPr="0038248C" w:rsidRDefault="0038248C" w:rsidP="0038248C">
      <w:pPr>
        <w:pStyle w:val="Bibliography"/>
        <w:rPr>
          <w:rFonts w:ascii="Aptos" w:hAnsi="Aptos"/>
        </w:rPr>
      </w:pPr>
      <w:r w:rsidRPr="0038248C">
        <w:rPr>
          <w:rFonts w:ascii="Aptos" w:hAnsi="Aptos"/>
        </w:rPr>
        <w:t>5.</w:t>
      </w:r>
      <w:r w:rsidRPr="0038248C">
        <w:rPr>
          <w:rFonts w:ascii="Aptos" w:hAnsi="Aptos"/>
        </w:rPr>
        <w:tab/>
        <w:t xml:space="preserve">Datoo MS, Natama HM, Somé A, Bellamy D, Traoré O, Rouamba T, et al. Efficacy and immunogenicity of R21/Matrix-M vaccine against clinical malaria after 2 years’ follow-up in children in Burkina Faso: a phase 1/2b randomised controlled trial. Lancet Infect Dis. 2022 Dec 1;22(12):1728–36. </w:t>
      </w:r>
    </w:p>
    <w:p w14:paraId="309181CA" w14:textId="77D8BE1B" w:rsidR="00BB41E2" w:rsidRPr="00BB41E2" w:rsidRDefault="0038248C" w:rsidP="001F3EB6">
      <w:pPr>
        <w:tabs>
          <w:tab w:val="left" w:pos="2250"/>
        </w:tabs>
        <w:jc w:val="both"/>
        <w:rPr>
          <w:rFonts w:eastAsia="Times New Roman" w:cs="Times New Roman"/>
          <w:b/>
          <w:bCs/>
          <w:lang w:val="en-US"/>
          <w14:ligatures w14:val="none"/>
        </w:rPr>
      </w:pPr>
      <w:r>
        <w:rPr>
          <w:rFonts w:eastAsia="Times New Roman" w:cs="Times New Roman"/>
          <w:b/>
          <w:bCs/>
          <w:lang w:val="en-US"/>
          <w14:ligatures w14:val="none"/>
        </w:rPr>
        <w:fldChar w:fldCharType="end"/>
      </w:r>
    </w:p>
    <w:sectPr w:rsidR="00BB41E2" w:rsidRPr="00BB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05127"/>
    <w:multiLevelType w:val="hybridMultilevel"/>
    <w:tmpl w:val="994EEBC0"/>
    <w:lvl w:ilvl="0" w:tplc="CE7C25C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0A28"/>
    <w:multiLevelType w:val="hybridMultilevel"/>
    <w:tmpl w:val="032C0164"/>
    <w:lvl w:ilvl="0" w:tplc="D88ABE1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5918324">
    <w:abstractNumId w:val="0"/>
  </w:num>
  <w:num w:numId="2" w16cid:durableId="66455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C"/>
    <w:rsid w:val="00033D5B"/>
    <w:rsid w:val="000347BD"/>
    <w:rsid w:val="000C0F1C"/>
    <w:rsid w:val="00176A54"/>
    <w:rsid w:val="001A4409"/>
    <w:rsid w:val="001A51C7"/>
    <w:rsid w:val="001F3EB6"/>
    <w:rsid w:val="0020567A"/>
    <w:rsid w:val="0022194F"/>
    <w:rsid w:val="0023416F"/>
    <w:rsid w:val="002D6719"/>
    <w:rsid w:val="00311452"/>
    <w:rsid w:val="00335B2A"/>
    <w:rsid w:val="00350FE2"/>
    <w:rsid w:val="00355643"/>
    <w:rsid w:val="0038248C"/>
    <w:rsid w:val="0039119C"/>
    <w:rsid w:val="003D7E9C"/>
    <w:rsid w:val="00413C7E"/>
    <w:rsid w:val="00427CCA"/>
    <w:rsid w:val="004550B6"/>
    <w:rsid w:val="004D226A"/>
    <w:rsid w:val="004D6CBF"/>
    <w:rsid w:val="004F7FA4"/>
    <w:rsid w:val="00531F5A"/>
    <w:rsid w:val="005B7D34"/>
    <w:rsid w:val="006052B6"/>
    <w:rsid w:val="00607E16"/>
    <w:rsid w:val="0066580D"/>
    <w:rsid w:val="006868F7"/>
    <w:rsid w:val="006D46FF"/>
    <w:rsid w:val="00741B45"/>
    <w:rsid w:val="00793857"/>
    <w:rsid w:val="007D72DB"/>
    <w:rsid w:val="007F0EC3"/>
    <w:rsid w:val="0081257F"/>
    <w:rsid w:val="00880639"/>
    <w:rsid w:val="00880D36"/>
    <w:rsid w:val="008D1768"/>
    <w:rsid w:val="008D3940"/>
    <w:rsid w:val="0095193F"/>
    <w:rsid w:val="00954451"/>
    <w:rsid w:val="00982FE1"/>
    <w:rsid w:val="009B08F6"/>
    <w:rsid w:val="009E25EC"/>
    <w:rsid w:val="009F6A74"/>
    <w:rsid w:val="00A34C5B"/>
    <w:rsid w:val="00A67158"/>
    <w:rsid w:val="00A92D69"/>
    <w:rsid w:val="00AA4089"/>
    <w:rsid w:val="00B06D0E"/>
    <w:rsid w:val="00B332C9"/>
    <w:rsid w:val="00B52021"/>
    <w:rsid w:val="00B77E4A"/>
    <w:rsid w:val="00BB41E2"/>
    <w:rsid w:val="00BC5C2B"/>
    <w:rsid w:val="00C646C9"/>
    <w:rsid w:val="00CD41C9"/>
    <w:rsid w:val="00D66588"/>
    <w:rsid w:val="00DC349C"/>
    <w:rsid w:val="00F1067C"/>
    <w:rsid w:val="00F42FB2"/>
    <w:rsid w:val="00F72E44"/>
    <w:rsid w:val="00F86637"/>
    <w:rsid w:val="00F94C37"/>
    <w:rsid w:val="00FA2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BFEF"/>
  <w15:chartTrackingRefBased/>
  <w15:docId w15:val="{A649C96A-A889-49DF-85C8-2CF70C1E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9C"/>
    <w:rPr>
      <w:rFonts w:eastAsiaTheme="majorEastAsia" w:cstheme="majorBidi"/>
      <w:color w:val="272727" w:themeColor="text1" w:themeTint="D8"/>
    </w:rPr>
  </w:style>
  <w:style w:type="paragraph" w:styleId="Title">
    <w:name w:val="Title"/>
    <w:basedOn w:val="Normal"/>
    <w:next w:val="Normal"/>
    <w:link w:val="TitleChar"/>
    <w:uiPriority w:val="10"/>
    <w:qFormat/>
    <w:rsid w:val="00391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9C"/>
    <w:pPr>
      <w:spacing w:before="160"/>
      <w:jc w:val="center"/>
    </w:pPr>
    <w:rPr>
      <w:i/>
      <w:iCs/>
      <w:color w:val="404040" w:themeColor="text1" w:themeTint="BF"/>
    </w:rPr>
  </w:style>
  <w:style w:type="character" w:customStyle="1" w:styleId="QuoteChar">
    <w:name w:val="Quote Char"/>
    <w:basedOn w:val="DefaultParagraphFont"/>
    <w:link w:val="Quote"/>
    <w:uiPriority w:val="29"/>
    <w:rsid w:val="0039119C"/>
    <w:rPr>
      <w:i/>
      <w:iCs/>
      <w:color w:val="404040" w:themeColor="text1" w:themeTint="BF"/>
    </w:rPr>
  </w:style>
  <w:style w:type="paragraph" w:styleId="ListParagraph">
    <w:name w:val="List Paragraph"/>
    <w:basedOn w:val="Normal"/>
    <w:uiPriority w:val="34"/>
    <w:qFormat/>
    <w:rsid w:val="0039119C"/>
    <w:pPr>
      <w:ind w:left="720"/>
      <w:contextualSpacing/>
    </w:pPr>
  </w:style>
  <w:style w:type="character" w:styleId="IntenseEmphasis">
    <w:name w:val="Intense Emphasis"/>
    <w:basedOn w:val="DefaultParagraphFont"/>
    <w:uiPriority w:val="21"/>
    <w:qFormat/>
    <w:rsid w:val="0039119C"/>
    <w:rPr>
      <w:i/>
      <w:iCs/>
      <w:color w:val="0F4761" w:themeColor="accent1" w:themeShade="BF"/>
    </w:rPr>
  </w:style>
  <w:style w:type="paragraph" w:styleId="IntenseQuote">
    <w:name w:val="Intense Quote"/>
    <w:basedOn w:val="Normal"/>
    <w:next w:val="Normal"/>
    <w:link w:val="IntenseQuoteChar"/>
    <w:uiPriority w:val="30"/>
    <w:qFormat/>
    <w:rsid w:val="00391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9C"/>
    <w:rPr>
      <w:i/>
      <w:iCs/>
      <w:color w:val="0F4761" w:themeColor="accent1" w:themeShade="BF"/>
    </w:rPr>
  </w:style>
  <w:style w:type="character" w:styleId="IntenseReference">
    <w:name w:val="Intense Reference"/>
    <w:basedOn w:val="DefaultParagraphFont"/>
    <w:uiPriority w:val="32"/>
    <w:qFormat/>
    <w:rsid w:val="0039119C"/>
    <w:rPr>
      <w:b/>
      <w:bCs/>
      <w:smallCaps/>
      <w:color w:val="0F4761" w:themeColor="accent1" w:themeShade="BF"/>
      <w:spacing w:val="5"/>
    </w:rPr>
  </w:style>
  <w:style w:type="paragraph" w:styleId="CommentText">
    <w:name w:val="annotation text"/>
    <w:basedOn w:val="Normal"/>
    <w:link w:val="CommentTextChar"/>
    <w:uiPriority w:val="99"/>
    <w:unhideWhenUsed/>
    <w:rsid w:val="0039119C"/>
    <w:pPr>
      <w:spacing w:line="240" w:lineRule="auto"/>
    </w:pPr>
    <w:rPr>
      <w:sz w:val="20"/>
      <w:szCs w:val="20"/>
    </w:rPr>
  </w:style>
  <w:style w:type="character" w:customStyle="1" w:styleId="CommentTextChar">
    <w:name w:val="Comment Text Char"/>
    <w:basedOn w:val="DefaultParagraphFont"/>
    <w:link w:val="CommentText"/>
    <w:uiPriority w:val="99"/>
    <w:rsid w:val="0039119C"/>
    <w:rPr>
      <w:sz w:val="20"/>
      <w:szCs w:val="20"/>
    </w:rPr>
  </w:style>
  <w:style w:type="character" w:styleId="CommentReference">
    <w:name w:val="annotation reference"/>
    <w:basedOn w:val="DefaultParagraphFont"/>
    <w:uiPriority w:val="99"/>
    <w:semiHidden/>
    <w:unhideWhenUsed/>
    <w:rsid w:val="0039119C"/>
    <w:rPr>
      <w:sz w:val="16"/>
      <w:szCs w:val="16"/>
    </w:rPr>
  </w:style>
  <w:style w:type="character" w:styleId="Hyperlink">
    <w:name w:val="Hyperlink"/>
    <w:basedOn w:val="DefaultParagraphFont"/>
    <w:uiPriority w:val="99"/>
    <w:semiHidden/>
    <w:unhideWhenUsed/>
    <w:rsid w:val="00DC349C"/>
    <w:rPr>
      <w:color w:val="467886"/>
      <w:u w:val="single"/>
    </w:rPr>
  </w:style>
  <w:style w:type="character" w:styleId="FollowedHyperlink">
    <w:name w:val="FollowedHyperlink"/>
    <w:basedOn w:val="DefaultParagraphFont"/>
    <w:uiPriority w:val="99"/>
    <w:semiHidden/>
    <w:unhideWhenUsed/>
    <w:rsid w:val="00DC349C"/>
    <w:rPr>
      <w:color w:val="96607D"/>
      <w:u w:val="single"/>
    </w:rPr>
  </w:style>
  <w:style w:type="paragraph" w:customStyle="1" w:styleId="msonormal0">
    <w:name w:val="msonormal"/>
    <w:basedOn w:val="Normal"/>
    <w:rsid w:val="00DC349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ibliography">
    <w:name w:val="Bibliography"/>
    <w:basedOn w:val="Normal"/>
    <w:next w:val="Normal"/>
    <w:uiPriority w:val="37"/>
    <w:unhideWhenUsed/>
    <w:rsid w:val="007D72DB"/>
    <w:pPr>
      <w:tabs>
        <w:tab w:val="left" w:pos="264"/>
      </w:tabs>
      <w:spacing w:after="240" w:line="240" w:lineRule="auto"/>
      <w:ind w:left="264" w:hanging="264"/>
    </w:pPr>
  </w:style>
  <w:style w:type="paragraph" w:styleId="Revision">
    <w:name w:val="Revision"/>
    <w:hidden/>
    <w:uiPriority w:val="99"/>
    <w:semiHidden/>
    <w:rsid w:val="001A4409"/>
    <w:pPr>
      <w:spacing w:after="0" w:line="240" w:lineRule="auto"/>
    </w:pPr>
  </w:style>
  <w:style w:type="paragraph" w:styleId="CommentSubject">
    <w:name w:val="annotation subject"/>
    <w:basedOn w:val="CommentText"/>
    <w:next w:val="CommentText"/>
    <w:link w:val="CommentSubjectChar"/>
    <w:uiPriority w:val="99"/>
    <w:semiHidden/>
    <w:unhideWhenUsed/>
    <w:rsid w:val="00335B2A"/>
    <w:rPr>
      <w:b/>
      <w:bCs/>
    </w:rPr>
  </w:style>
  <w:style w:type="character" w:customStyle="1" w:styleId="CommentSubjectChar">
    <w:name w:val="Comment Subject Char"/>
    <w:basedOn w:val="CommentTextChar"/>
    <w:link w:val="CommentSubject"/>
    <w:uiPriority w:val="99"/>
    <w:semiHidden/>
    <w:rsid w:val="00335B2A"/>
    <w:rPr>
      <w:b/>
      <w:bCs/>
      <w:sz w:val="20"/>
      <w:szCs w:val="20"/>
    </w:rPr>
  </w:style>
  <w:style w:type="table" w:styleId="TableGrid">
    <w:name w:val="Table Grid"/>
    <w:basedOn w:val="TableNormal"/>
    <w:uiPriority w:val="39"/>
    <w:rsid w:val="008D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37459">
      <w:bodyDiv w:val="1"/>
      <w:marLeft w:val="0"/>
      <w:marRight w:val="0"/>
      <w:marTop w:val="0"/>
      <w:marBottom w:val="0"/>
      <w:divBdr>
        <w:top w:val="none" w:sz="0" w:space="0" w:color="auto"/>
        <w:left w:val="none" w:sz="0" w:space="0" w:color="auto"/>
        <w:bottom w:val="none" w:sz="0" w:space="0" w:color="auto"/>
        <w:right w:val="none" w:sz="0" w:space="0" w:color="auto"/>
      </w:divBdr>
    </w:div>
    <w:div w:id="1142769633">
      <w:bodyDiv w:val="1"/>
      <w:marLeft w:val="0"/>
      <w:marRight w:val="0"/>
      <w:marTop w:val="0"/>
      <w:marBottom w:val="0"/>
      <w:divBdr>
        <w:top w:val="none" w:sz="0" w:space="0" w:color="auto"/>
        <w:left w:val="none" w:sz="0" w:space="0" w:color="auto"/>
        <w:bottom w:val="none" w:sz="0" w:space="0" w:color="auto"/>
        <w:right w:val="none" w:sz="0" w:space="0" w:color="auto"/>
      </w:divBdr>
    </w:div>
    <w:div w:id="1856647222">
      <w:bodyDiv w:val="1"/>
      <w:marLeft w:val="0"/>
      <w:marRight w:val="0"/>
      <w:marTop w:val="0"/>
      <w:marBottom w:val="0"/>
      <w:divBdr>
        <w:top w:val="none" w:sz="0" w:space="0" w:color="auto"/>
        <w:left w:val="none" w:sz="0" w:space="0" w:color="auto"/>
        <w:bottom w:val="none" w:sz="0" w:space="0" w:color="auto"/>
        <w:right w:val="none" w:sz="0" w:space="0" w:color="auto"/>
      </w:divBdr>
    </w:div>
    <w:div w:id="21395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rc-ide.github.io/malariasimulat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 Lydia M</dc:creator>
  <cp:keywords/>
  <dc:description/>
  <cp:lastModifiedBy>Haile, Lydia M</cp:lastModifiedBy>
  <cp:revision>3</cp:revision>
  <dcterms:created xsi:type="dcterms:W3CDTF">2025-03-18T14:11:00Z</dcterms:created>
  <dcterms:modified xsi:type="dcterms:W3CDTF">2025-03-19T11:56:00Z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id="g4FqHJ2K"/&gt;&lt;style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