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58E5FE4A" w:rsidR="00396F25" w:rsidRDefault="00396F25" w:rsidP="00396F25">
      <w:r>
        <w:t>Date accessed: 2020-02-</w:t>
      </w:r>
      <w:r w:rsidR="004C613F">
        <w:t>1</w:t>
      </w:r>
      <w:r w:rsidR="000A070E">
        <w:t>4</w:t>
      </w:r>
      <w:r>
        <w:t xml:space="preserve"> </w:t>
      </w:r>
    </w:p>
    <w:p w14:paraId="3A341FF3" w14:textId="635DB120" w:rsidR="00D37834" w:rsidRDefault="00D37834" w:rsidP="000A070E">
      <w:pPr>
        <w:pStyle w:val="Heading1"/>
        <w:shd w:val="clear" w:color="auto" w:fill="FFFFFF"/>
        <w:spacing w:before="0" w:after="0" w:afterAutospacing="0"/>
        <w:rPr>
          <w:rFonts w:asciiTheme="minorHAnsi" w:eastAsiaTheme="minorEastAsia" w:hAnsiTheme="minorHAnsi" w:cstheme="minorBidi"/>
          <w:b w:val="0"/>
          <w:bCs w:val="0"/>
          <w:kern w:val="0"/>
          <w:sz w:val="22"/>
          <w:szCs w:val="22"/>
        </w:rPr>
      </w:pPr>
      <w:hyperlink r:id="rId6" w:history="1">
        <w:r w:rsidRPr="00E0189C">
          <w:rPr>
            <w:rStyle w:val="Hyperlink"/>
            <w:rFonts w:asciiTheme="minorHAnsi" w:eastAsiaTheme="minorEastAsia" w:hAnsiTheme="minorHAnsi" w:cstheme="minorBidi"/>
            <w:b w:val="0"/>
            <w:bCs w:val="0"/>
            <w:kern w:val="0"/>
            <w:sz w:val="22"/>
            <w:szCs w:val="22"/>
          </w:rPr>
          <w:t>http://wsjkw.gd.gov.cn/zwyw_yqxx/content/post_2893601.html</w:t>
        </w:r>
      </w:hyperlink>
    </w:p>
    <w:p w14:paraId="1E49C42F" w14:textId="77777777" w:rsidR="00D37834" w:rsidRDefault="00D37834" w:rsidP="00D37834">
      <w:pPr>
        <w:pStyle w:val="Heading1"/>
        <w:shd w:val="clear" w:color="auto" w:fill="FFFFFF"/>
        <w:spacing w:before="0" w:after="0" w:afterAutospacing="0"/>
        <w:rPr>
          <w:rFonts w:ascii="Microsoft YaHei" w:eastAsia="Microsoft YaHei" w:hAnsi="Microsoft YaHei"/>
          <w:color w:val="282828"/>
        </w:rPr>
      </w:pPr>
      <w:r>
        <w:rPr>
          <w:rFonts w:ascii="Microsoft YaHei" w:eastAsia="Microsoft YaHei" w:hAnsi="Microsoft YaHei" w:hint="eastAsia"/>
          <w:color w:val="282828"/>
        </w:rPr>
        <w:t>Epidemic Situation of New Crown Pneumonia in Guangdong Province on February 13, 2020</w:t>
      </w:r>
    </w:p>
    <w:p w14:paraId="0EF801C4" w14:textId="77777777" w:rsidR="00D37834" w:rsidRDefault="00D37834" w:rsidP="00D37834">
      <w:pPr>
        <w:pStyle w:val="margintop15"/>
        <w:shd w:val="clear" w:color="auto" w:fill="FFFFFF"/>
        <w:spacing w:before="0"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Time: 2020-02-13 09:52:45 source: this website</w:t>
      </w:r>
    </w:p>
    <w:p w14:paraId="5B6862A4" w14:textId="77777777" w:rsidR="00D37834" w:rsidRDefault="00D37834" w:rsidP="00D37834">
      <w:pPr>
        <w:spacing w:before="180" w:after="180"/>
        <w:rPr>
          <w:rFonts w:ascii="Times New Roman" w:eastAsia="Times New Roman" w:hAnsi="Times New Roman" w:hint="eastAsia"/>
          <w:sz w:val="24"/>
          <w:szCs w:val="24"/>
        </w:rPr>
      </w:pPr>
      <w:r>
        <w:pict w14:anchorId="362E0385">
          <v:rect id="_x0000_i1055" style="width:10in;height:.75pt" o:hrpct="0" o:hralign="center" o:hrstd="t" o:hrnoshade="t" o:hr="t" fillcolor="#282828" stroked="f"/>
        </w:pict>
      </w:r>
    </w:p>
    <w:p w14:paraId="4E9D0E63" w14:textId="77777777" w:rsidR="00D37834" w:rsidRDefault="00D37834" w:rsidP="00D37834">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As of 24:00 on February 12, the province had reported a total of 1,241 confirmed cases of new coronary pneumonia. On the 12th, there were 22 newly confirmed cases, 43 new hospital discharges, and a total of 284 hospital discharges. Among the newly confirmed cases, 5 were in Shenzhen, 4 in Guangzhou, 3 in Foshan, 3 in Dongguan, 2 in Zhuhai, 2 in Zhongshan, 1 in </w:t>
      </w:r>
      <w:proofErr w:type="spellStart"/>
      <w:r>
        <w:rPr>
          <w:rFonts w:ascii="Microsoft YaHei" w:eastAsia="Microsoft YaHei" w:hAnsi="Microsoft YaHei" w:hint="eastAsia"/>
          <w:color w:val="282828"/>
        </w:rPr>
        <w:t>Shaoguan</w:t>
      </w:r>
      <w:proofErr w:type="spellEnd"/>
      <w:r>
        <w:rPr>
          <w:rFonts w:ascii="Microsoft YaHei" w:eastAsia="Microsoft YaHei" w:hAnsi="Microsoft YaHei" w:hint="eastAsia"/>
          <w:color w:val="282828"/>
        </w:rPr>
        <w:t>, 1 in Jiangmen, and 1 in Huizhou</w:t>
      </w:r>
      <w:proofErr w:type="gramStart"/>
      <w:r>
        <w:rPr>
          <w:rFonts w:ascii="Microsoft YaHei" w:eastAsia="Microsoft YaHei" w:hAnsi="Microsoft YaHei" w:hint="eastAsia"/>
          <w:color w:val="282828"/>
        </w:rPr>
        <w:t>. .</w:t>
      </w:r>
      <w:proofErr w:type="gramEnd"/>
      <w:r>
        <w:rPr>
          <w:rFonts w:ascii="Microsoft YaHei" w:eastAsia="Microsoft YaHei" w:hAnsi="Microsoft YaHei" w:hint="eastAsia"/>
          <w:color w:val="282828"/>
        </w:rPr>
        <w:t xml:space="preserve"> There were 1 new </w:t>
      </w:r>
      <w:proofErr w:type="gramStart"/>
      <w:r>
        <w:rPr>
          <w:rFonts w:ascii="Microsoft YaHei" w:eastAsia="Microsoft YaHei" w:hAnsi="Microsoft YaHei" w:hint="eastAsia"/>
          <w:color w:val="282828"/>
        </w:rPr>
        <w:t>deaths</w:t>
      </w:r>
      <w:proofErr w:type="gramEnd"/>
      <w:r>
        <w:rPr>
          <w:rFonts w:ascii="Microsoft YaHei" w:eastAsia="Microsoft YaHei" w:hAnsi="Microsoft YaHei" w:hint="eastAsia"/>
          <w:color w:val="282828"/>
        </w:rPr>
        <w:t>, one in Dongguan, and a total of 2 deaths. There were 123 suspected cases. 3,123 close contacts are under medical observation.</w:t>
      </w:r>
    </w:p>
    <w:p w14:paraId="7A3DB983" w14:textId="77777777" w:rsidR="00D37834" w:rsidRDefault="00D37834" w:rsidP="00D37834">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The cumulative confirmed cases reported were 391 cases in Shenzhen, 327 in Guangzhou, 89 in Zhuhai, 81 in Foshan, 70 in Dongguan, 64 in Zhongshan, 55 in Huizhou, 25 in Shantou, and 22 in Jiangmen. 21 cases in Zhanjiang City, 16 cases in </w:t>
      </w:r>
      <w:proofErr w:type="spellStart"/>
      <w:r>
        <w:rPr>
          <w:rFonts w:ascii="Microsoft YaHei" w:eastAsia="Microsoft YaHei" w:hAnsi="Microsoft YaHei" w:hint="eastAsia"/>
          <w:color w:val="282828"/>
        </w:rPr>
        <w:t>Zhaoqing</w:t>
      </w:r>
      <w:proofErr w:type="spellEnd"/>
      <w:r>
        <w:rPr>
          <w:rFonts w:ascii="Microsoft YaHei" w:eastAsia="Microsoft YaHei" w:hAnsi="Microsoft YaHei" w:hint="eastAsia"/>
          <w:color w:val="282828"/>
        </w:rPr>
        <w:t xml:space="preserve"> City, 13 cases in </w:t>
      </w:r>
      <w:proofErr w:type="spellStart"/>
      <w:r>
        <w:rPr>
          <w:rFonts w:ascii="Microsoft YaHei" w:eastAsia="Microsoft YaHei" w:hAnsi="Microsoft YaHei" w:hint="eastAsia"/>
          <w:color w:val="282828"/>
        </w:rPr>
        <w:t>Yangjiang</w:t>
      </w:r>
      <w:proofErr w:type="spellEnd"/>
      <w:r>
        <w:rPr>
          <w:rFonts w:ascii="Microsoft YaHei" w:eastAsia="Microsoft YaHei" w:hAnsi="Microsoft YaHei" w:hint="eastAsia"/>
          <w:color w:val="282828"/>
        </w:rPr>
        <w:t xml:space="preserve"> City, 13 cases in Meizhou City, 13 cases in Maoming City, 12 cases in Qingyuan City, 8 cases in </w:t>
      </w:r>
      <w:proofErr w:type="spellStart"/>
      <w:r>
        <w:rPr>
          <w:rFonts w:ascii="Microsoft YaHei" w:eastAsia="Microsoft YaHei" w:hAnsi="Microsoft YaHei" w:hint="eastAsia"/>
          <w:color w:val="282828"/>
        </w:rPr>
        <w:t>Jieyang</w:t>
      </w:r>
      <w:proofErr w:type="spellEnd"/>
      <w:r>
        <w:rPr>
          <w:rFonts w:ascii="Microsoft YaHei" w:eastAsia="Microsoft YaHei" w:hAnsi="Microsoft YaHei" w:hint="eastAsia"/>
          <w:color w:val="282828"/>
        </w:rPr>
        <w:t xml:space="preserve"> City, 8 cases in </w:t>
      </w:r>
      <w:proofErr w:type="spellStart"/>
      <w:r>
        <w:rPr>
          <w:rFonts w:ascii="Microsoft YaHei" w:eastAsia="Microsoft YaHei" w:hAnsi="Microsoft YaHei" w:hint="eastAsia"/>
          <w:color w:val="282828"/>
        </w:rPr>
        <w:t>Shaoguan</w:t>
      </w:r>
      <w:proofErr w:type="spellEnd"/>
      <w:r>
        <w:rPr>
          <w:rFonts w:ascii="Microsoft YaHei" w:eastAsia="Microsoft YaHei" w:hAnsi="Microsoft YaHei" w:hint="eastAsia"/>
          <w:color w:val="282828"/>
        </w:rPr>
        <w:t xml:space="preserve"> City, 5 cases in </w:t>
      </w:r>
      <w:proofErr w:type="spellStart"/>
      <w:r>
        <w:rPr>
          <w:rFonts w:ascii="Microsoft YaHei" w:eastAsia="Microsoft YaHei" w:hAnsi="Microsoft YaHei" w:hint="eastAsia"/>
          <w:color w:val="282828"/>
        </w:rPr>
        <w:t>Shanwei</w:t>
      </w:r>
      <w:proofErr w:type="spellEnd"/>
      <w:r>
        <w:rPr>
          <w:rFonts w:ascii="Microsoft YaHei" w:eastAsia="Microsoft YaHei" w:hAnsi="Microsoft YaHei" w:hint="eastAsia"/>
          <w:color w:val="282828"/>
        </w:rPr>
        <w:t xml:space="preserve"> City, and 5 cases in Chaozhou City. 3 cases in </w:t>
      </w:r>
      <w:proofErr w:type="spellStart"/>
      <w:r>
        <w:rPr>
          <w:rFonts w:ascii="Microsoft YaHei" w:eastAsia="Microsoft YaHei" w:hAnsi="Microsoft YaHei" w:hint="eastAsia"/>
          <w:color w:val="282828"/>
        </w:rPr>
        <w:t>Heyuan</w:t>
      </w:r>
      <w:proofErr w:type="spellEnd"/>
      <w:r>
        <w:rPr>
          <w:rFonts w:ascii="Microsoft YaHei" w:eastAsia="Microsoft YaHei" w:hAnsi="Microsoft YaHei" w:hint="eastAsia"/>
          <w:color w:val="282828"/>
        </w:rPr>
        <w:t xml:space="preserve"> City. There were 611 males and 630 females, aged between 2 months and 90 years.</w:t>
      </w:r>
    </w:p>
    <w:p w14:paraId="2D02D6B8" w14:textId="77777777" w:rsidR="00D37834" w:rsidRDefault="00D37834" w:rsidP="00D37834">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As of 24:00 on February 12, of the 955 confirmed cases in the hospital, 75 were light, 768 were normal, 74 were heavy, and 38 were critical. One new death was a 75-year-old male, a returnee from Hubei, who died of refractory septic shock and multiple organ dysfunction syndrome.</w:t>
      </w:r>
    </w:p>
    <w:p w14:paraId="43282D9B" w14:textId="77777777" w:rsidR="00D37834" w:rsidRDefault="00D37834" w:rsidP="00D37834">
      <w:pPr>
        <w:pStyle w:val="Heading1"/>
        <w:shd w:val="clear" w:color="auto" w:fill="FFFFFF"/>
        <w:spacing w:after="0" w:afterAutospacing="0"/>
        <w:rPr>
          <w:rFonts w:ascii="Microsoft YaHei" w:eastAsia="Microsoft YaHei" w:hAnsi="Microsoft YaHei"/>
          <w:color w:val="282828"/>
        </w:rPr>
      </w:pPr>
      <w:r>
        <w:rPr>
          <w:rFonts w:ascii="Microsoft YaHei" w:eastAsia="Microsoft YaHei" w:hAnsi="Microsoft YaHei" w:hint="eastAsia"/>
          <w:color w:val="282828"/>
        </w:rPr>
        <w:lastRenderedPageBreak/>
        <w:t>2020年2月13日广东省新冠肺炎疫情情况</w:t>
      </w:r>
    </w:p>
    <w:p w14:paraId="776A777C" w14:textId="77777777" w:rsidR="00D37834" w:rsidRDefault="00D37834" w:rsidP="00D37834">
      <w:pPr>
        <w:pStyle w:val="margintop15"/>
        <w:shd w:val="clear" w:color="auto" w:fill="FFFFFF"/>
        <w:spacing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时间：2020-02-13 09:52:45     来源：本网</w:t>
      </w:r>
    </w:p>
    <w:p w14:paraId="4A76CAA1" w14:textId="77777777" w:rsidR="00D37834" w:rsidRDefault="00D37834" w:rsidP="00D37834">
      <w:pPr>
        <w:spacing w:before="180" w:after="180"/>
        <w:rPr>
          <w:rFonts w:ascii="Times New Roman" w:eastAsia="Times New Roman" w:hAnsi="Times New Roman" w:hint="eastAsia"/>
          <w:sz w:val="24"/>
          <w:szCs w:val="24"/>
        </w:rPr>
      </w:pPr>
      <w:r>
        <w:pict w14:anchorId="6F08E438">
          <v:rect id="_x0000_i1059" style="width:10in;height:.75pt" o:hrpct="0" o:hralign="center" o:hrstd="t" o:hrnoshade="t" o:hr="t" fillcolor="#282828" stroked="f"/>
        </w:pict>
      </w:r>
    </w:p>
    <w:p w14:paraId="4A48629F" w14:textId="77777777" w:rsidR="00D37834" w:rsidRDefault="00D37834" w:rsidP="00D37834">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截至2月12日24时，全省累计报告新冠肺炎确诊病例1241例。12日当天全省新增确诊病例22例，新增出院43例，累计出院284例。新增确诊病例中，深圳市5例、广州市4例、佛山市3例、东莞市3例、珠海市2例、中山市2例、韶关市1例、江门市1例、惠州市1例。新增死亡病例1例，为东莞市1例，累计死亡2例。另有疑似病例123例。有3123名密切接触者正在接受医学观察。</w:t>
      </w:r>
    </w:p>
    <w:p w14:paraId="55FC4953" w14:textId="77777777" w:rsidR="00D37834" w:rsidRDefault="00D37834" w:rsidP="00D37834">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累计报告确诊病例中，深圳市391例、广州市327例、珠海市89例、佛山市81例、东莞市70例、中山市64例、惠州市55例、汕头市25例、江门市22例、湛江市21例、肇庆市16例、阳江市13例、梅州市13例、茂名市13例、清远市12例、揭阳市8例、韶关市8例、汕尾市5例、潮州市5例、河源市3例。男性611例，女性630例，年龄介于2月龄-90岁之间。</w:t>
      </w:r>
    </w:p>
    <w:p w14:paraId="4A95CDA4" w14:textId="77777777" w:rsidR="00D37834" w:rsidRDefault="00D37834" w:rsidP="00D37834">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截至2月12日24时，在院的955例确诊病例中，轻型75例，普通型768例，重型74例，危重型38例。新增死亡1例为75岁男性，为湖北返粤人员，因发生难治性脓毒性休克、多器官功能障碍综合征，经全力抢救无效死亡。</w:t>
      </w:r>
    </w:p>
    <w:p w14:paraId="11C33AF2" w14:textId="77777777" w:rsidR="00396F25" w:rsidRDefault="00396F25" w:rsidP="00D37834">
      <w:pPr>
        <w:pStyle w:val="Heading1"/>
        <w:shd w:val="clear" w:color="auto" w:fill="FFFFFF"/>
        <w:spacing w:after="0" w:afterAutospacing="0"/>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66D7A"/>
    <w:rsid w:val="000A070E"/>
    <w:rsid w:val="000F6692"/>
    <w:rsid w:val="002213ED"/>
    <w:rsid w:val="00396F25"/>
    <w:rsid w:val="004C613F"/>
    <w:rsid w:val="00833A17"/>
    <w:rsid w:val="00A77E32"/>
    <w:rsid w:val="00D37834"/>
    <w:rsid w:val="00F070B7"/>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d.gov.cn/zwyw_yqxx/content/post_2893601.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1E405BC4-36DA-4DF4-88AF-980B58FA3E38}"/>
</file>

<file path=customXml/itemProps2.xml><?xml version="1.0" encoding="utf-8"?>
<ds:datastoreItem xmlns:ds="http://schemas.openxmlformats.org/officeDocument/2006/customXml" ds:itemID="{9748F3CB-791E-42AA-993B-DA35274A749F}"/>
</file>

<file path=customXml/itemProps3.xml><?xml version="1.0" encoding="utf-8"?>
<ds:datastoreItem xmlns:ds="http://schemas.openxmlformats.org/officeDocument/2006/customXml" ds:itemID="{336EC3B8-9501-4B6D-B733-23B8658807EA}"/>
</file>

<file path=docProps/app.xml><?xml version="1.0" encoding="utf-8"?>
<Properties xmlns="http://schemas.openxmlformats.org/officeDocument/2006/extended-properties" xmlns:vt="http://schemas.openxmlformats.org/officeDocument/2006/docPropsVTypes">
  <Template>Normal</Template>
  <TotalTime>0</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2020-02-13T19:14:00Z</dcterms:created>
  <dcterms:modified xsi:type="dcterms:W3CDTF">2020-02-13T19:14:00Z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