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61A4070B" w:rsidR="00396F25" w:rsidRDefault="00396F25" w:rsidP="00396F25">
      <w:r>
        <w:t>Date accessed: 2020-0</w:t>
      </w:r>
      <w:r w:rsidR="00275EBE">
        <w:t>3</w:t>
      </w:r>
      <w:r>
        <w:t>-</w:t>
      </w:r>
      <w:r w:rsidR="000D6203">
        <w:t>26</w:t>
      </w:r>
    </w:p>
    <w:p w14:paraId="48927E61" w14:textId="104A7862" w:rsidR="000D6203" w:rsidRDefault="000D6203" w:rsidP="004543A5">
      <w:pPr>
        <w:pStyle w:val="Heading1"/>
        <w:shd w:val="clear" w:color="auto" w:fill="FFFFFF"/>
        <w:spacing w:before="0" w:after="0" w:afterAutospacing="0"/>
      </w:pPr>
      <w:hyperlink r:id="rId6" w:history="1">
        <w:r w:rsidRPr="0006296E">
          <w:rPr>
            <w:rStyle w:val="Hyperlink"/>
          </w:rPr>
          <w:t>http://wsjkw.gd.gov.cn/zwyw_yqxx/content/post_2936393.html</w:t>
        </w:r>
      </w:hyperlink>
    </w:p>
    <w:p w14:paraId="3C2D9697" w14:textId="77777777" w:rsidR="000D6203" w:rsidRDefault="000D6203" w:rsidP="000D6203">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20, 2020</w:t>
      </w:r>
    </w:p>
    <w:p w14:paraId="3BF6FF37" w14:textId="77777777" w:rsidR="000D6203" w:rsidRDefault="000D6203" w:rsidP="000D6203">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2020-03-20 09:10:31 source: this website</w:t>
      </w:r>
    </w:p>
    <w:p w14:paraId="0DA9AB17" w14:textId="77777777" w:rsidR="000D6203" w:rsidRDefault="000D6203" w:rsidP="000D6203">
      <w:pPr>
        <w:spacing w:before="180" w:after="180"/>
        <w:rPr>
          <w:rFonts w:ascii="Times New Roman" w:eastAsia="Times New Roman" w:hAnsi="Times New Roman" w:hint="eastAsia"/>
          <w:sz w:val="24"/>
          <w:szCs w:val="24"/>
        </w:rPr>
      </w:pPr>
      <w:r>
        <w:pict w14:anchorId="0822DAB9">
          <v:rect id="_x0000_i1028" style="width:10in;height:.75pt" o:hrpct="0" o:hralign="center" o:hrstd="t" o:hrnoshade="t" o:hr="t" fillcolor="#282828" stroked="f"/>
        </w:pict>
      </w:r>
    </w:p>
    <w:p w14:paraId="4115371F"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19, the province has reported a total of 1392 confirmed cases of new coronary pneumonia (including 42 imported cases abroad), a total of 1322 discharged from the hospital (including 1 imported case), and a total of 8 deaths. On the 19th, there were 14 newly confirmed imported cases in the province, including 5 cases in Guangzhou (4 cases in the Philippines, 1 case in the United States), 5 cases in Shenzhen (2 cases in the UK and France, and 1 case in the United States), and 2 in Foshan. Cases (1 case each in the UK and Thailand), 1 case in Zhuhai (in the UK), and 1 case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(in the Philippines). 4 new patients were discharged. 866 close contacts are under medical observation.</w:t>
      </w:r>
    </w:p>
    <w:p w14:paraId="65F068B7"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There were no locally confirmed cases in the province in 14 days, and no confirmed cases were imported in the province in 19 days.</w:t>
      </w:r>
    </w:p>
    <w:p w14:paraId="52EE271F"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62 confirmed cases in the hospital (including 41 imported cases), 15 were light, 34 were normal, 2 were heavy, and 11 were critical.</w:t>
      </w:r>
    </w:p>
    <w:p w14:paraId="155FA6A8"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The Provincial Health and Health Committee has notified the Hong Kong health department of the relevant situation. The details of the 14 additional imported cases will be notified by the relevant municipal health and health committees (bureaus).</w:t>
      </w:r>
    </w:p>
    <w:p w14:paraId="3FB846B7" w14:textId="77777777" w:rsidR="000D6203" w:rsidRDefault="000D6203" w:rsidP="000D6203">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2020年3月20日广东省新冠肺炎疫情情况</w:t>
      </w:r>
    </w:p>
    <w:p w14:paraId="1B7DA290" w14:textId="77777777" w:rsidR="000D6203" w:rsidRDefault="000D6203" w:rsidP="000D6203">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时间：2020-03-20 09:10:31     来源：本网</w:t>
      </w:r>
    </w:p>
    <w:p w14:paraId="3DD23E1D" w14:textId="77777777" w:rsidR="000D6203" w:rsidRDefault="000D6203" w:rsidP="000D6203">
      <w:pPr>
        <w:spacing w:before="180" w:after="180"/>
        <w:rPr>
          <w:rFonts w:ascii="Times New Roman" w:eastAsia="Times New Roman" w:hAnsi="Times New Roman" w:hint="eastAsia"/>
          <w:sz w:val="24"/>
          <w:szCs w:val="24"/>
        </w:rPr>
      </w:pPr>
      <w:r>
        <w:pict w14:anchorId="50F41AE3">
          <v:rect id="_x0000_i1031" style="width:10in;height:.75pt" o:hrpct="0" o:hralign="center" o:hrstd="t" o:hrnoshade="t" o:hr="t" fillcolor="#282828" stroked="f"/>
        </w:pict>
      </w:r>
    </w:p>
    <w:p w14:paraId="45A5A32B"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19日24时，全省累计报告新冠肺炎确诊病例1392例（其中境外输入病例42例），累计出院1322例（含境外输入病例1例），累计死亡8例。19日当天全省新增境外输入确诊病例14例，其中广州5例（菲律宾输入4例、美国输入1例），深圳5例（英国、法国各输入2例、美国输入1例），佛山2例（英国、泰国各输入1例），珠海1例（英国输入），揭阳1例（菲律宾输入）。新增出院4例。有866名密切接触者正在接受医学观察。</w:t>
      </w:r>
    </w:p>
    <w:p w14:paraId="7E719124"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全省14天无本地确诊病例，19天无省外输入确诊病例。</w:t>
      </w:r>
    </w:p>
    <w:p w14:paraId="65DA2130"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在院的62例确诊病例中（含境外输入病例41例），轻型15例，普通型34例，重型2例，危重型11例。</w:t>
      </w:r>
    </w:p>
    <w:p w14:paraId="7C382C3D" w14:textId="77777777" w:rsidR="000D6203" w:rsidRDefault="000D6203" w:rsidP="000D6203">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省卫生健康委已将相关情况通报香港卫生部门。新增14例境外输入病例具体情况由</w:t>
      </w:r>
      <w:proofErr w:type="gramStart"/>
      <w:r>
        <w:rPr>
          <w:rFonts w:ascii="Microsoft YaHei" w:eastAsia="Microsoft YaHei" w:hAnsi="Microsoft YaHei" w:hint="eastAsia"/>
          <w:color w:val="282828"/>
        </w:rPr>
        <w:t>相关市</w:t>
      </w:r>
      <w:proofErr w:type="gramEnd"/>
      <w:r>
        <w:rPr>
          <w:rFonts w:ascii="Microsoft YaHei" w:eastAsia="Microsoft YaHei" w:hAnsi="Microsoft YaHei" w:hint="eastAsia"/>
          <w:color w:val="282828"/>
        </w:rPr>
        <w:t>卫生健康委（局）进行通报。</w:t>
      </w:r>
    </w:p>
    <w:p w14:paraId="11C33AF2" w14:textId="034A8E37" w:rsidR="00396F25" w:rsidRDefault="00396F25" w:rsidP="000D6203">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D6203"/>
    <w:rsid w:val="000F6692"/>
    <w:rsid w:val="00142EB1"/>
    <w:rsid w:val="002213ED"/>
    <w:rsid w:val="00275EBE"/>
    <w:rsid w:val="00396F25"/>
    <w:rsid w:val="003B061C"/>
    <w:rsid w:val="004543A5"/>
    <w:rsid w:val="004B5647"/>
    <w:rsid w:val="004C613F"/>
    <w:rsid w:val="004E7946"/>
    <w:rsid w:val="00595B51"/>
    <w:rsid w:val="005E105A"/>
    <w:rsid w:val="00643191"/>
    <w:rsid w:val="00684BE5"/>
    <w:rsid w:val="006D52A0"/>
    <w:rsid w:val="006E0E21"/>
    <w:rsid w:val="0073502A"/>
    <w:rsid w:val="0074611B"/>
    <w:rsid w:val="00790A20"/>
    <w:rsid w:val="007E2D49"/>
    <w:rsid w:val="00833A17"/>
    <w:rsid w:val="00843C69"/>
    <w:rsid w:val="00891095"/>
    <w:rsid w:val="009B3F84"/>
    <w:rsid w:val="009E4114"/>
    <w:rsid w:val="00A342CB"/>
    <w:rsid w:val="00A52492"/>
    <w:rsid w:val="00A646C1"/>
    <w:rsid w:val="00A77E32"/>
    <w:rsid w:val="00B538E6"/>
    <w:rsid w:val="00B92BF7"/>
    <w:rsid w:val="00C5216F"/>
    <w:rsid w:val="00CA3559"/>
    <w:rsid w:val="00D37834"/>
    <w:rsid w:val="00DE6159"/>
    <w:rsid w:val="00E40AAD"/>
    <w:rsid w:val="00EA3F58"/>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7149">
      <w:bodyDiv w:val="1"/>
      <w:marLeft w:val="0"/>
      <w:marRight w:val="0"/>
      <w:marTop w:val="0"/>
      <w:marBottom w:val="0"/>
      <w:divBdr>
        <w:top w:val="none" w:sz="0" w:space="0" w:color="auto"/>
        <w:left w:val="none" w:sz="0" w:space="0" w:color="auto"/>
        <w:bottom w:val="none" w:sz="0" w:space="0" w:color="auto"/>
        <w:right w:val="none" w:sz="0" w:space="0" w:color="auto"/>
      </w:divBdr>
      <w:divsChild>
        <w:div w:id="109319650">
          <w:marLeft w:val="0"/>
          <w:marRight w:val="0"/>
          <w:marTop w:val="0"/>
          <w:marBottom w:val="0"/>
          <w:divBdr>
            <w:top w:val="none" w:sz="0" w:space="0" w:color="auto"/>
            <w:left w:val="none" w:sz="0" w:space="0" w:color="auto"/>
            <w:bottom w:val="none" w:sz="0" w:space="0" w:color="auto"/>
            <w:right w:val="none" w:sz="0" w:space="0" w:color="auto"/>
          </w:divBdr>
        </w:div>
      </w:divsChild>
    </w:div>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28929683">
      <w:bodyDiv w:val="1"/>
      <w:marLeft w:val="0"/>
      <w:marRight w:val="0"/>
      <w:marTop w:val="0"/>
      <w:marBottom w:val="0"/>
      <w:divBdr>
        <w:top w:val="none" w:sz="0" w:space="0" w:color="auto"/>
        <w:left w:val="none" w:sz="0" w:space="0" w:color="auto"/>
        <w:bottom w:val="none" w:sz="0" w:space="0" w:color="auto"/>
        <w:right w:val="none" w:sz="0" w:space="0" w:color="auto"/>
      </w:divBdr>
      <w:divsChild>
        <w:div w:id="1139610742">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91057840">
      <w:bodyDiv w:val="1"/>
      <w:marLeft w:val="0"/>
      <w:marRight w:val="0"/>
      <w:marTop w:val="0"/>
      <w:marBottom w:val="0"/>
      <w:divBdr>
        <w:top w:val="none" w:sz="0" w:space="0" w:color="auto"/>
        <w:left w:val="none" w:sz="0" w:space="0" w:color="auto"/>
        <w:bottom w:val="none" w:sz="0" w:space="0" w:color="auto"/>
        <w:right w:val="none" w:sz="0" w:space="0" w:color="auto"/>
      </w:divBdr>
      <w:divsChild>
        <w:div w:id="931012947">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4989591">
      <w:bodyDiv w:val="1"/>
      <w:marLeft w:val="0"/>
      <w:marRight w:val="0"/>
      <w:marTop w:val="0"/>
      <w:marBottom w:val="0"/>
      <w:divBdr>
        <w:top w:val="none" w:sz="0" w:space="0" w:color="auto"/>
        <w:left w:val="none" w:sz="0" w:space="0" w:color="auto"/>
        <w:bottom w:val="none" w:sz="0" w:space="0" w:color="auto"/>
        <w:right w:val="none" w:sz="0" w:space="0" w:color="auto"/>
      </w:divBdr>
      <w:divsChild>
        <w:div w:id="929390914">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5949829">
      <w:bodyDiv w:val="1"/>
      <w:marLeft w:val="0"/>
      <w:marRight w:val="0"/>
      <w:marTop w:val="0"/>
      <w:marBottom w:val="0"/>
      <w:divBdr>
        <w:top w:val="none" w:sz="0" w:space="0" w:color="auto"/>
        <w:left w:val="none" w:sz="0" w:space="0" w:color="auto"/>
        <w:bottom w:val="none" w:sz="0" w:space="0" w:color="auto"/>
        <w:right w:val="none" w:sz="0" w:space="0" w:color="auto"/>
      </w:divBdr>
      <w:divsChild>
        <w:div w:id="53300829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5516312">
      <w:bodyDiv w:val="1"/>
      <w:marLeft w:val="0"/>
      <w:marRight w:val="0"/>
      <w:marTop w:val="0"/>
      <w:marBottom w:val="0"/>
      <w:divBdr>
        <w:top w:val="none" w:sz="0" w:space="0" w:color="auto"/>
        <w:left w:val="none" w:sz="0" w:space="0" w:color="auto"/>
        <w:bottom w:val="none" w:sz="0" w:space="0" w:color="auto"/>
        <w:right w:val="none" w:sz="0" w:space="0" w:color="auto"/>
      </w:divBdr>
      <w:divsChild>
        <w:div w:id="888996449">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1764968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1">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31394227">
      <w:bodyDiv w:val="1"/>
      <w:marLeft w:val="0"/>
      <w:marRight w:val="0"/>
      <w:marTop w:val="0"/>
      <w:marBottom w:val="0"/>
      <w:divBdr>
        <w:top w:val="none" w:sz="0" w:space="0" w:color="auto"/>
        <w:left w:val="none" w:sz="0" w:space="0" w:color="auto"/>
        <w:bottom w:val="none" w:sz="0" w:space="0" w:color="auto"/>
        <w:right w:val="none" w:sz="0" w:space="0" w:color="auto"/>
      </w:divBdr>
      <w:divsChild>
        <w:div w:id="188490854">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895776160">
      <w:bodyDiv w:val="1"/>
      <w:marLeft w:val="0"/>
      <w:marRight w:val="0"/>
      <w:marTop w:val="0"/>
      <w:marBottom w:val="0"/>
      <w:divBdr>
        <w:top w:val="none" w:sz="0" w:space="0" w:color="auto"/>
        <w:left w:val="none" w:sz="0" w:space="0" w:color="auto"/>
        <w:bottom w:val="none" w:sz="0" w:space="0" w:color="auto"/>
        <w:right w:val="none" w:sz="0" w:space="0" w:color="auto"/>
      </w:divBdr>
      <w:divsChild>
        <w:div w:id="1727953177">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7306617">
      <w:bodyDiv w:val="1"/>
      <w:marLeft w:val="0"/>
      <w:marRight w:val="0"/>
      <w:marTop w:val="0"/>
      <w:marBottom w:val="0"/>
      <w:divBdr>
        <w:top w:val="none" w:sz="0" w:space="0" w:color="auto"/>
        <w:left w:val="none" w:sz="0" w:space="0" w:color="auto"/>
        <w:bottom w:val="none" w:sz="0" w:space="0" w:color="auto"/>
        <w:right w:val="none" w:sz="0" w:space="0" w:color="auto"/>
      </w:divBdr>
      <w:divsChild>
        <w:div w:id="303200467">
          <w:marLeft w:val="0"/>
          <w:marRight w:val="0"/>
          <w:marTop w:val="0"/>
          <w:marBottom w:val="0"/>
          <w:divBdr>
            <w:top w:val="none" w:sz="0" w:space="0" w:color="auto"/>
            <w:left w:val="none" w:sz="0" w:space="0" w:color="auto"/>
            <w:bottom w:val="none" w:sz="0" w:space="0" w:color="auto"/>
            <w:right w:val="none" w:sz="0" w:space="0" w:color="auto"/>
          </w:divBdr>
        </w:div>
      </w:divsChild>
    </w:div>
    <w:div w:id="1960145197">
      <w:bodyDiv w:val="1"/>
      <w:marLeft w:val="0"/>
      <w:marRight w:val="0"/>
      <w:marTop w:val="0"/>
      <w:marBottom w:val="0"/>
      <w:divBdr>
        <w:top w:val="none" w:sz="0" w:space="0" w:color="auto"/>
        <w:left w:val="none" w:sz="0" w:space="0" w:color="auto"/>
        <w:bottom w:val="none" w:sz="0" w:space="0" w:color="auto"/>
        <w:right w:val="none" w:sz="0" w:space="0" w:color="auto"/>
      </w:divBdr>
      <w:divsChild>
        <w:div w:id="1857115745">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41322919">
      <w:bodyDiv w:val="1"/>
      <w:marLeft w:val="0"/>
      <w:marRight w:val="0"/>
      <w:marTop w:val="0"/>
      <w:marBottom w:val="0"/>
      <w:divBdr>
        <w:top w:val="none" w:sz="0" w:space="0" w:color="auto"/>
        <w:left w:val="none" w:sz="0" w:space="0" w:color="auto"/>
        <w:bottom w:val="none" w:sz="0" w:space="0" w:color="auto"/>
        <w:right w:val="none" w:sz="0" w:space="0" w:color="auto"/>
      </w:divBdr>
      <w:divsChild>
        <w:div w:id="206976038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36393.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BBC9C6D-5874-4845-8181-593BCD7B4CCD}"/>
</file>

<file path=customXml/itemProps2.xml><?xml version="1.0" encoding="utf-8"?>
<ds:datastoreItem xmlns:ds="http://schemas.openxmlformats.org/officeDocument/2006/customXml" ds:itemID="{FA0803CA-493F-4D73-BF57-88539AB22580}"/>
</file>

<file path=customXml/itemProps3.xml><?xml version="1.0" encoding="utf-8"?>
<ds:datastoreItem xmlns:ds="http://schemas.openxmlformats.org/officeDocument/2006/customXml" ds:itemID="{163C9B98-32C4-4F20-AECB-130D8BC332FC}"/>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2020-03-26T13:15:00Z</dcterms:created>
  <dcterms:modified xsi:type="dcterms:W3CDTF">2020-03-26T13:15:00Z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