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E4A0145" w:rsidR="00396F25" w:rsidRDefault="00396F25" w:rsidP="00396F25">
      <w:r>
        <w:t>Date accessed: 2020-0</w:t>
      </w:r>
      <w:r w:rsidR="00275EBE">
        <w:t>3</w:t>
      </w:r>
      <w:r>
        <w:t>-</w:t>
      </w:r>
      <w:r w:rsidR="002F30AD">
        <w:t>26</w:t>
      </w:r>
    </w:p>
    <w:p w14:paraId="1D277AEF" w14:textId="77777777" w:rsidR="00715395" w:rsidRDefault="00715395" w:rsidP="002E77BC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http://wsjkw.gxzf.gov.cn/zhuantiqu/ncov/ncovyqtb/2020/0321/70358.html</w:t>
        </w:r>
      </w:hyperlink>
    </w:p>
    <w:p w14:paraId="20CF1068" w14:textId="77777777" w:rsidR="00715395" w:rsidRDefault="00715395" w:rsidP="00715395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20, 2020</w:t>
      </w:r>
    </w:p>
    <w:p w14:paraId="42B52027" w14:textId="77777777" w:rsidR="00715395" w:rsidRDefault="00715395" w:rsidP="00715395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2020-03-21 08:00:00 Source: Autonomous Region Health Committee</w:t>
      </w:r>
    </w:p>
    <w:p w14:paraId="399F3EC0" w14:textId="77777777" w:rsidR="00715395" w:rsidRDefault="00715395" w:rsidP="0071539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0-24 on the 20th, no new local area I confirmed, suspected cases,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no local confirmed cases in the region, which are undoubtedly like cases.</w:t>
      </w:r>
    </w:p>
    <w:p w14:paraId="2D3729A3" w14:textId="77777777" w:rsidR="00715395" w:rsidRDefault="00715395" w:rsidP="0071539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 xml:space="preserve">There were no new confirmed imported cases today. Two of the existing imported </w:t>
      </w:r>
      <w:proofErr w:type="spellStart"/>
      <w:r>
        <w:rPr>
          <w:rFonts w:ascii="仿宋" w:eastAsia="仿宋" w:hint="eastAsia"/>
          <w:color w:val="0000FF"/>
          <w:sz w:val="29"/>
          <w:szCs w:val="29"/>
        </w:rPr>
        <w:t>imported</w:t>
      </w:r>
      <w:proofErr w:type="spellEnd"/>
      <w:r>
        <w:rPr>
          <w:rFonts w:ascii="仿宋" w:eastAsia="仿宋" w:hint="eastAsia"/>
          <w:color w:val="0000FF"/>
          <w:sz w:val="29"/>
          <w:szCs w:val="29"/>
        </w:rPr>
        <w:t xml:space="preserve"> cases in the region were isolated and treated in designated hospitals. 65 existing close contacts of imported </w:t>
      </w:r>
      <w:proofErr w:type="spellStart"/>
      <w:r>
        <w:rPr>
          <w:rFonts w:ascii="仿宋" w:eastAsia="仿宋" w:hint="eastAsia"/>
          <w:color w:val="0000FF"/>
          <w:sz w:val="29"/>
          <w:szCs w:val="29"/>
        </w:rPr>
        <w:t>imported</w:t>
      </w:r>
      <w:proofErr w:type="spellEnd"/>
      <w:r>
        <w:rPr>
          <w:rFonts w:ascii="仿宋" w:eastAsia="仿宋" w:hint="eastAsia"/>
          <w:color w:val="0000FF"/>
          <w:sz w:val="29"/>
          <w:szCs w:val="29"/>
        </w:rPr>
        <w:t xml:space="preserve"> cases were under centralized medical observation.</w:t>
      </w:r>
    </w:p>
    <w:p w14:paraId="74820F91" w14:textId="77777777" w:rsidR="00715395" w:rsidRDefault="00715395" w:rsidP="00715395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3C9C2A22" w14:textId="77777777" w:rsidR="00715395" w:rsidRDefault="00715395" w:rsidP="00715395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2020-03-21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4E0928F3" w14:textId="77777777" w:rsidR="00715395" w:rsidRDefault="00715395" w:rsidP="0071539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3月20日0-24时，我区无新增本地确诊、疑似病例，无新增死亡病例。全区现无在治本地确诊病例，无疑似病例。</w:t>
      </w:r>
    </w:p>
    <w:p w14:paraId="5074E0DF" w14:textId="77777777" w:rsidR="00715395" w:rsidRDefault="00715395" w:rsidP="00715395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本日无新增境外输入确诊病例，全区现有境外输入确诊病例2例，均在定点医院隔离治疗；现有境外输入病例密切接触者65人，均在集中隔离医学观察中。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E2CF7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1/7035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2003B70-173C-4A7A-9322-1ABB681492E6}"/>
</file>

<file path=customXml/itemProps2.xml><?xml version="1.0" encoding="utf-8"?>
<ds:datastoreItem xmlns:ds="http://schemas.openxmlformats.org/officeDocument/2006/customXml" ds:itemID="{0276FAE1-34C9-46BC-8AB4-FF93281A1001}"/>
</file>

<file path=customXml/itemProps3.xml><?xml version="1.0" encoding="utf-8"?>
<ds:datastoreItem xmlns:ds="http://schemas.openxmlformats.org/officeDocument/2006/customXml" ds:itemID="{A74E0A31-DCD7-4B2A-AB10-9483A5BF5A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2020-03-26T22:16:00Z</dcterms:created>
  <dcterms:modified xsi:type="dcterms:W3CDTF">2020-03-26T22:16:00Z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