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0980BF64" w14:textId="10FFE758" w:rsidR="006A119F" w:rsidRDefault="001E30A9" w:rsidP="00BF71C8">
      <w:pPr>
        <w:pStyle w:val="Heading1"/>
        <w:wordWrap w:val="0"/>
        <w:spacing w:before="375" w:beforeAutospacing="0" w:after="0" w:afterAutospacing="0" w:line="870" w:lineRule="atLeast"/>
        <w:jc w:val="center"/>
        <w:textAlignment w:val="top"/>
      </w:pPr>
      <w:hyperlink r:id="rId6" w:history="1">
        <w:r>
          <w:rPr>
            <w:rStyle w:val="Hyperlink"/>
          </w:rPr>
          <w:t>http://sxwjw.shaanxi.gov.cn/art/2020/2/15/art_9_68059.html</w:t>
        </w:r>
      </w:hyperlink>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CB6434" w14:paraId="4AE574DA" w14:textId="77777777" w:rsidTr="00CB6434">
        <w:trPr>
          <w:jc w:val="center"/>
        </w:trPr>
        <w:tc>
          <w:tcPr>
            <w:tcW w:w="0" w:type="auto"/>
            <w:tcBorders>
              <w:top w:val="nil"/>
              <w:left w:val="nil"/>
              <w:bottom w:val="nil"/>
              <w:right w:val="nil"/>
            </w:tcBorders>
            <w:shd w:val="clear" w:color="auto" w:fill="FFFFFF"/>
            <w:vAlign w:val="center"/>
            <w:hideMark/>
          </w:tcPr>
          <w:p w14:paraId="58B24A9E"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rPr>
            </w:pPr>
          </w:p>
        </w:tc>
      </w:tr>
      <w:tr w:rsidR="009D0109" w14:paraId="57EF8203" w14:textId="77777777" w:rsidTr="00AA7A12">
        <w:trPr>
          <w:jc w:val="center"/>
        </w:trPr>
        <w:tc>
          <w:tcPr>
            <w:tcW w:w="0" w:type="auto"/>
            <w:tcBorders>
              <w:top w:val="nil"/>
              <w:left w:val="nil"/>
              <w:bottom w:val="nil"/>
              <w:right w:val="nil"/>
            </w:tcBorders>
            <w:shd w:val="clear" w:color="auto" w:fill="FFFFFF"/>
            <w:vAlign w:val="center"/>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2C5FD5" w14:paraId="1B4483D3" w14:textId="77777777" w:rsidTr="002C5FD5">
              <w:trPr>
                <w:jc w:val="center"/>
              </w:trPr>
              <w:tc>
                <w:tcPr>
                  <w:tcW w:w="0" w:type="auto"/>
                  <w:tcBorders>
                    <w:top w:val="nil"/>
                    <w:left w:val="nil"/>
                    <w:bottom w:val="nil"/>
                    <w:right w:val="nil"/>
                  </w:tcBorders>
                  <w:shd w:val="clear" w:color="auto" w:fill="FFFFFF"/>
                  <w:vAlign w:val="center"/>
                  <w:hideMark/>
                </w:tcPr>
                <w:p w14:paraId="7C81D139" w14:textId="77777777" w:rsidR="002C5FD5" w:rsidRDefault="002C5FD5" w:rsidP="002C5FD5"/>
              </w:tc>
            </w:tr>
            <w:tr w:rsidR="00B00FEF" w14:paraId="4FFBBCBA" w14:textId="77777777" w:rsidTr="00B00FEF">
              <w:trPr>
                <w:jc w:val="center"/>
              </w:trPr>
              <w:tc>
                <w:tcPr>
                  <w:tcW w:w="0" w:type="auto"/>
                  <w:tcBorders>
                    <w:top w:val="nil"/>
                    <w:left w:val="nil"/>
                    <w:bottom w:val="nil"/>
                    <w:right w:val="nil"/>
                  </w:tcBorders>
                  <w:shd w:val="clear" w:color="auto" w:fill="FFFFFF"/>
                  <w:vAlign w:val="center"/>
                  <w:hideMark/>
                </w:tcPr>
                <w:p w14:paraId="54014688" w14:textId="77777777" w:rsidR="00B00FEF" w:rsidRDefault="00B00FEF" w:rsidP="00B00FEF"/>
              </w:tc>
            </w:tr>
            <w:tr w:rsidR="001E30A9" w14:paraId="58B2E657" w14:textId="77777777" w:rsidTr="001E30A9">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1C6E90BA" w14:textId="77777777" w:rsidR="001E30A9" w:rsidRDefault="001E30A9" w:rsidP="001E30A9">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bdr w:val="none" w:sz="0" w:space="0" w:color="auto" w:frame="1"/>
                    </w:rPr>
                    <w:t>Shaanxi added 2 new confirmed cases of new coronary pneumonia with a total of 232 cases</w:t>
                  </w:r>
                </w:p>
              </w:tc>
            </w:tr>
            <w:tr w:rsidR="001E30A9" w:rsidRPr="001E30A9" w14:paraId="5A91FB36" w14:textId="77777777" w:rsidTr="001E30A9">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2198"/>
                    <w:gridCol w:w="1273"/>
                    <w:gridCol w:w="1824"/>
                  </w:tblGrid>
                  <w:tr w:rsidR="001E30A9" w:rsidRPr="001E30A9" w14:paraId="2EDE83BB"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623B8F57" w14:textId="77777777" w:rsidR="001E30A9" w:rsidRDefault="001E30A9" w:rsidP="001E30A9">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21F6E07D" w14:textId="77777777" w:rsidR="001E30A9" w:rsidRDefault="001E30A9" w:rsidP="001E30A9">
                        <w:pPr>
                          <w:jc w:val="center"/>
                          <w:rPr>
                            <w:color w:val="000000"/>
                            <w:sz w:val="23"/>
                            <w:szCs w:val="23"/>
                          </w:rPr>
                        </w:pPr>
                        <w:r>
                          <w:rPr>
                            <w:color w:val="000000"/>
                            <w:sz w:val="23"/>
                            <w:szCs w:val="23"/>
                            <w:bdr w:val="none" w:sz="0" w:space="0" w:color="auto" w:frame="1"/>
                          </w:rPr>
                          <w:t>Release time: 2020-02-15 10:02</w:t>
                        </w:r>
                      </w:p>
                    </w:tc>
                    <w:tc>
                      <w:tcPr>
                        <w:tcW w:w="0" w:type="auto"/>
                        <w:tcBorders>
                          <w:top w:val="nil"/>
                          <w:left w:val="nil"/>
                          <w:bottom w:val="nil"/>
                          <w:right w:val="nil"/>
                        </w:tcBorders>
                        <w:shd w:val="clear" w:color="auto" w:fill="auto"/>
                        <w:vAlign w:val="center"/>
                        <w:hideMark/>
                      </w:tcPr>
                      <w:p w14:paraId="170ED3C2" w14:textId="77777777" w:rsidR="001E30A9" w:rsidRPr="001E30A9" w:rsidRDefault="001E30A9" w:rsidP="001E30A9">
                        <w:pPr>
                          <w:jc w:val="center"/>
                          <w:rPr>
                            <w:color w:val="000000"/>
                            <w:sz w:val="23"/>
                            <w:szCs w:val="23"/>
                            <w:lang w:val="fr-FR"/>
                          </w:rPr>
                        </w:pPr>
                        <w:proofErr w:type="gramStart"/>
                        <w:r w:rsidRPr="001E30A9">
                          <w:rPr>
                            <w:color w:val="000000"/>
                            <w:sz w:val="23"/>
                            <w:szCs w:val="23"/>
                            <w:bdr w:val="none" w:sz="0" w:space="0" w:color="auto" w:frame="1"/>
                            <w:lang w:val="fr-FR"/>
                          </w:rPr>
                          <w:t>Font:</w:t>
                        </w:r>
                        <w:proofErr w:type="gramEnd"/>
                        <w:r w:rsidRPr="001E30A9">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1E30A9">
                          <w:rPr>
                            <w:color w:val="000000"/>
                            <w:sz w:val="23"/>
                            <w:szCs w:val="23"/>
                            <w:lang w:val="fr-FR"/>
                          </w:rPr>
                          <w:instrText xml:space="preserve"> HYPERLINK "javascript:doZoom(16)" </w:instrText>
                        </w:r>
                        <w:r>
                          <w:rPr>
                            <w:color w:val="000000"/>
                            <w:sz w:val="23"/>
                            <w:szCs w:val="23"/>
                          </w:rPr>
                          <w:fldChar w:fldCharType="separate"/>
                        </w:r>
                        <w:r w:rsidRPr="001E30A9">
                          <w:rPr>
                            <w:rStyle w:val="Hyperlink"/>
                            <w:color w:val="333333"/>
                            <w:sz w:val="23"/>
                            <w:szCs w:val="23"/>
                            <w:bdr w:val="none" w:sz="0" w:space="0" w:color="auto" w:frame="1"/>
                            <w:lang w:val="fr-FR"/>
                          </w:rPr>
                          <w:t>Tai </w:t>
                        </w:r>
                        <w:r>
                          <w:rPr>
                            <w:color w:val="000000"/>
                            <w:sz w:val="23"/>
                            <w:szCs w:val="23"/>
                          </w:rPr>
                          <w:fldChar w:fldCharType="end"/>
                        </w:r>
                        <w:hyperlink r:id="rId7" w:history="1">
                          <w:r w:rsidRPr="001E30A9">
                            <w:rPr>
                              <w:rStyle w:val="Hyperlink"/>
                              <w:color w:val="333333"/>
                              <w:sz w:val="23"/>
                              <w:szCs w:val="23"/>
                              <w:bdr w:val="none" w:sz="0" w:space="0" w:color="auto" w:frame="1"/>
                              <w:lang w:val="fr-FR"/>
                            </w:rPr>
                            <w:t>Zhong </w:t>
                          </w:r>
                          <w:proofErr w:type="spellStart"/>
                        </w:hyperlink>
                        <w:hyperlink r:id="rId8" w:history="1">
                          <w:r w:rsidRPr="001E30A9">
                            <w:rPr>
                              <w:rStyle w:val="Hyperlink"/>
                              <w:color w:val="333333"/>
                              <w:sz w:val="23"/>
                              <w:szCs w:val="23"/>
                              <w:bdr w:val="none" w:sz="0" w:space="0" w:color="auto" w:frame="1"/>
                              <w:lang w:val="fr-FR"/>
                            </w:rPr>
                            <w:t>small</w:t>
                          </w:r>
                          <w:proofErr w:type="spellEnd"/>
                        </w:hyperlink>
                        <w:r w:rsidRPr="001E30A9">
                          <w:rPr>
                            <w:color w:val="000000"/>
                            <w:sz w:val="23"/>
                            <w:szCs w:val="23"/>
                            <w:bdr w:val="none" w:sz="0" w:space="0" w:color="auto" w:frame="1"/>
                            <w:lang w:val="fr-FR"/>
                          </w:rPr>
                          <w:t> ]</w:t>
                        </w:r>
                      </w:p>
                    </w:tc>
                  </w:tr>
                </w:tbl>
                <w:p w14:paraId="29707700" w14:textId="77777777" w:rsidR="001E30A9" w:rsidRPr="001E30A9" w:rsidRDefault="001E30A9" w:rsidP="001E30A9">
                  <w:pPr>
                    <w:rPr>
                      <w:rFonts w:ascii="Microsoft YaHei" w:eastAsia="Microsoft YaHei" w:hAnsi="Microsoft YaHei"/>
                      <w:color w:val="333333"/>
                      <w:sz w:val="23"/>
                      <w:szCs w:val="23"/>
                      <w:lang w:val="fr-FR"/>
                    </w:rPr>
                  </w:pPr>
                </w:p>
              </w:tc>
            </w:tr>
            <w:tr w:rsidR="001E30A9" w14:paraId="2B7A1B08" w14:textId="77777777" w:rsidTr="001E30A9">
              <w:trPr>
                <w:jc w:val="center"/>
              </w:trPr>
              <w:tc>
                <w:tcPr>
                  <w:tcW w:w="0" w:type="auto"/>
                  <w:tcBorders>
                    <w:top w:val="nil"/>
                    <w:left w:val="nil"/>
                    <w:bottom w:val="nil"/>
                    <w:right w:val="nil"/>
                  </w:tcBorders>
                  <w:shd w:val="clear" w:color="auto" w:fill="FFFFFF"/>
                  <w:vAlign w:val="center"/>
                  <w:hideMark/>
                </w:tcPr>
                <w:p w14:paraId="2D5F3A02" w14:textId="77777777" w:rsidR="001E30A9" w:rsidRDefault="001E30A9" w:rsidP="001E30A9">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As of 10 o'clock on February 15, Shaanxi had 2 new confirmed cases of new coronary pneumonia and 37 new suspected cases. Among the newly confirmed cases, there was 1 case in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City and 1 case in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City. Shaanxi has reported a total of 232 confirmed cases of new coronary pneumonia (53 cases were cured and discharged), including 115 imported cases, 102 close contacts, and 15 cases with no clear contact history. Among the cumulative confirmed cases, 114 cases were from Xi'an, 13 from Baoji, 17 from Xianyang, 8 from </w:t>
                  </w:r>
                  <w:proofErr w:type="spellStart"/>
                  <w:r>
                    <w:rPr>
                      <w:rFonts w:ascii="SimSun" w:eastAsia="SimSun" w:hAnsi="SimSun" w:hint="eastAsia"/>
                      <w:color w:val="3D3D3D"/>
                      <w:sz w:val="23"/>
                      <w:szCs w:val="23"/>
                      <w:bdr w:val="none" w:sz="0" w:space="0" w:color="auto" w:frame="1"/>
                    </w:rPr>
                    <w:t>Tongchuan</w:t>
                  </w:r>
                  <w:proofErr w:type="spellEnd"/>
                  <w:r>
                    <w:rPr>
                      <w:rFonts w:ascii="SimSun" w:eastAsia="SimSun" w:hAnsi="SimSun" w:hint="eastAsia"/>
                      <w:color w:val="3D3D3D"/>
                      <w:sz w:val="23"/>
                      <w:szCs w:val="23"/>
                      <w:bdr w:val="none" w:sz="0" w:space="0" w:color="auto" w:frame="1"/>
                    </w:rPr>
                    <w:t xml:space="preserve">, 15 from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8 from </w:t>
                  </w:r>
                  <w:proofErr w:type="spellStart"/>
                  <w:r>
                    <w:rPr>
                      <w:rFonts w:ascii="SimSun" w:eastAsia="SimSun" w:hAnsi="SimSun" w:hint="eastAsia"/>
                      <w:color w:val="3D3D3D"/>
                      <w:sz w:val="23"/>
                      <w:szCs w:val="23"/>
                      <w:bdr w:val="none" w:sz="0" w:space="0" w:color="auto" w:frame="1"/>
                    </w:rPr>
                    <w:t>Yan'an</w:t>
                  </w:r>
                  <w:proofErr w:type="spellEnd"/>
                  <w:r>
                    <w:rPr>
                      <w:rFonts w:ascii="SimSun" w:eastAsia="SimSun" w:hAnsi="SimSun" w:hint="eastAsia"/>
                      <w:color w:val="3D3D3D"/>
                      <w:sz w:val="23"/>
                      <w:szCs w:val="23"/>
                      <w:bdr w:val="none" w:sz="0" w:space="0" w:color="auto" w:frame="1"/>
                    </w:rPr>
                    <w:t xml:space="preserve">, 3 from </w:t>
                  </w:r>
                  <w:proofErr w:type="spellStart"/>
                  <w:r>
                    <w:rPr>
                      <w:rFonts w:ascii="SimSun" w:eastAsia="SimSun" w:hAnsi="SimSun" w:hint="eastAsia"/>
                      <w:color w:val="3D3D3D"/>
                      <w:sz w:val="23"/>
                      <w:szCs w:val="23"/>
                      <w:bdr w:val="none" w:sz="0" w:space="0" w:color="auto" w:frame="1"/>
                    </w:rPr>
                    <w:t>Yulin</w:t>
                  </w:r>
                  <w:proofErr w:type="spellEnd"/>
                  <w:r>
                    <w:rPr>
                      <w:rFonts w:ascii="SimSun" w:eastAsia="SimSun" w:hAnsi="SimSun" w:hint="eastAsia"/>
                      <w:color w:val="3D3D3D"/>
                      <w:sz w:val="23"/>
                      <w:szCs w:val="23"/>
                      <w:bdr w:val="none" w:sz="0" w:space="0" w:color="auto" w:frame="1"/>
                    </w:rPr>
                    <w:t xml:space="preserve">, 21 from </w:t>
                  </w:r>
                  <w:proofErr w:type="spellStart"/>
                  <w:r>
                    <w:rPr>
                      <w:rFonts w:ascii="SimSun" w:eastAsia="SimSun" w:hAnsi="SimSun" w:hint="eastAsia"/>
                      <w:color w:val="3D3D3D"/>
                      <w:sz w:val="23"/>
                      <w:szCs w:val="23"/>
                      <w:bdr w:val="none" w:sz="0" w:space="0" w:color="auto" w:frame="1"/>
                    </w:rPr>
                    <w:t>Hanzhong</w:t>
                  </w:r>
                  <w:proofErr w:type="spellEnd"/>
                  <w:r>
                    <w:rPr>
                      <w:rFonts w:ascii="SimSun" w:eastAsia="SimSun" w:hAnsi="SimSun" w:hint="eastAsia"/>
                      <w:color w:val="3D3D3D"/>
                      <w:sz w:val="23"/>
                      <w:szCs w:val="23"/>
                      <w:bdr w:val="none" w:sz="0" w:space="0" w:color="auto" w:frame="1"/>
                    </w:rPr>
                    <w:t xml:space="preserve">, and 24 from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There were 7 cases in </w:t>
                  </w:r>
                  <w:proofErr w:type="spellStart"/>
                  <w:r>
                    <w:rPr>
                      <w:rFonts w:ascii="SimSun" w:eastAsia="SimSun" w:hAnsi="SimSun" w:hint="eastAsia"/>
                      <w:color w:val="3D3D3D"/>
                      <w:sz w:val="23"/>
                      <w:szCs w:val="23"/>
                      <w:bdr w:val="none" w:sz="0" w:space="0" w:color="auto" w:frame="1"/>
                    </w:rPr>
                    <w:t>Shangluo</w:t>
                  </w:r>
                  <w:proofErr w:type="spellEnd"/>
                  <w:r>
                    <w:rPr>
                      <w:rFonts w:ascii="SimSun" w:eastAsia="SimSun" w:hAnsi="SimSun" w:hint="eastAsia"/>
                      <w:color w:val="3D3D3D"/>
                      <w:sz w:val="23"/>
                      <w:szCs w:val="23"/>
                      <w:bdr w:val="none" w:sz="0" w:space="0" w:color="auto" w:frame="1"/>
                    </w:rPr>
                    <w:t xml:space="preserve"> city, 1 case in </w:t>
                  </w:r>
                  <w:proofErr w:type="spellStart"/>
                  <w:r>
                    <w:rPr>
                      <w:rFonts w:ascii="SimSun" w:eastAsia="SimSun" w:hAnsi="SimSun" w:hint="eastAsia"/>
                      <w:color w:val="3D3D3D"/>
                      <w:sz w:val="23"/>
                      <w:szCs w:val="23"/>
                      <w:bdr w:val="none" w:sz="0" w:space="0" w:color="auto" w:frame="1"/>
                    </w:rPr>
                    <w:t>Yangling</w:t>
                  </w:r>
                  <w:proofErr w:type="spellEnd"/>
                  <w:r>
                    <w:rPr>
                      <w:rFonts w:ascii="SimSun" w:eastAsia="SimSun" w:hAnsi="SimSun" w:hint="eastAsia"/>
                      <w:color w:val="3D3D3D"/>
                      <w:sz w:val="23"/>
                      <w:szCs w:val="23"/>
                      <w:bdr w:val="none" w:sz="0" w:space="0" w:color="auto" w:frame="1"/>
                    </w:rPr>
                    <w:t xml:space="preserve"> demonstration area, and 1 case in </w:t>
                  </w:r>
                  <w:proofErr w:type="spellStart"/>
                  <w:r>
                    <w:rPr>
                      <w:rFonts w:ascii="SimSun" w:eastAsia="SimSun" w:hAnsi="SimSun" w:hint="eastAsia"/>
                      <w:color w:val="3D3D3D"/>
                      <w:sz w:val="23"/>
                      <w:szCs w:val="23"/>
                      <w:bdr w:val="none" w:sz="0" w:space="0" w:color="auto" w:frame="1"/>
                    </w:rPr>
                    <w:t>Hancheng</w:t>
                  </w:r>
                  <w:proofErr w:type="spellEnd"/>
                  <w:r>
                    <w:rPr>
                      <w:rFonts w:ascii="SimSun" w:eastAsia="SimSun" w:hAnsi="SimSun" w:hint="eastAsia"/>
                      <w:color w:val="3D3D3D"/>
                      <w:sz w:val="23"/>
                      <w:szCs w:val="23"/>
                      <w:bdr w:val="none" w:sz="0" w:space="0" w:color="auto" w:frame="1"/>
                    </w:rPr>
                    <w:t>. There are 245 suspected cases in the province. There were 454 new close contacts in the province, with a total of 14,753 people, all concentrated in medical observation. 665 new close contacts were added, and 9348 close contacts were released.</w:t>
                  </w:r>
                </w:p>
                <w:p w14:paraId="39412E14" w14:textId="77777777" w:rsidR="001E30A9" w:rsidRDefault="001E30A9" w:rsidP="001E30A9">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1, female, 46 years old, from </w:t>
                  </w:r>
                  <w:proofErr w:type="spellStart"/>
                  <w:r>
                    <w:rPr>
                      <w:rFonts w:ascii="SimSun" w:eastAsia="SimSun" w:hAnsi="SimSun" w:hint="eastAsia"/>
                      <w:color w:val="3D3D3D"/>
                      <w:sz w:val="23"/>
                      <w:szCs w:val="23"/>
                      <w:bdr w:val="none" w:sz="0" w:space="0" w:color="auto" w:frame="1"/>
                    </w:rPr>
                    <w:t>Xunyang</w:t>
                  </w:r>
                  <w:proofErr w:type="spellEnd"/>
                  <w:r>
                    <w:rPr>
                      <w:rFonts w:ascii="SimSun" w:eastAsia="SimSun" w:hAnsi="SimSun" w:hint="eastAsia"/>
                      <w:color w:val="3D3D3D"/>
                      <w:sz w:val="23"/>
                      <w:szCs w:val="23"/>
                      <w:bdr w:val="none" w:sz="0" w:space="0" w:color="auto" w:frame="1"/>
                    </w:rPr>
                    <w:t xml:space="preserve"> County,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City, has a history of contact with people from Hubei and Guangxi returning to Shaanxi. Symptoms appeared on February 6th and took medication at </w:t>
                  </w:r>
                  <w:r>
                    <w:rPr>
                      <w:rFonts w:ascii="SimSun" w:eastAsia="SimSun" w:hAnsi="SimSun" w:hint="eastAsia"/>
                      <w:color w:val="3D3D3D"/>
                      <w:sz w:val="23"/>
                      <w:szCs w:val="23"/>
                      <w:bdr w:val="none" w:sz="0" w:space="0" w:color="auto" w:frame="1"/>
                    </w:rPr>
                    <w:lastRenderedPageBreak/>
                    <w:t xml:space="preserve">home. He went to </w:t>
                  </w:r>
                  <w:proofErr w:type="spellStart"/>
                  <w:r>
                    <w:rPr>
                      <w:rFonts w:ascii="SimSun" w:eastAsia="SimSun" w:hAnsi="SimSun" w:hint="eastAsia"/>
                      <w:color w:val="3D3D3D"/>
                      <w:sz w:val="23"/>
                      <w:szCs w:val="23"/>
                      <w:bdr w:val="none" w:sz="0" w:space="0" w:color="auto" w:frame="1"/>
                    </w:rPr>
                    <w:t>Xunyang</w:t>
                  </w:r>
                  <w:proofErr w:type="spellEnd"/>
                  <w:r>
                    <w:rPr>
                      <w:rFonts w:ascii="SimSun" w:eastAsia="SimSun" w:hAnsi="SimSun" w:hint="eastAsia"/>
                      <w:color w:val="3D3D3D"/>
                      <w:sz w:val="23"/>
                      <w:szCs w:val="23"/>
                      <w:bdr w:val="none" w:sz="0" w:space="0" w:color="auto" w:frame="1"/>
                    </w:rPr>
                    <w:t xml:space="preserve"> County Hospital on February 9 and was treated in isolation. He was diagnosed with new coronary pneumonia on February 15. Currently isolated in </w:t>
                  </w:r>
                  <w:proofErr w:type="spellStart"/>
                  <w:r>
                    <w:rPr>
                      <w:rFonts w:ascii="SimSun" w:eastAsia="SimSun" w:hAnsi="SimSun" w:hint="eastAsia"/>
                      <w:color w:val="3D3D3D"/>
                      <w:sz w:val="23"/>
                      <w:szCs w:val="23"/>
                      <w:bdr w:val="none" w:sz="0" w:space="0" w:color="auto" w:frame="1"/>
                    </w:rPr>
                    <w:t>Ankang</w:t>
                  </w:r>
                  <w:proofErr w:type="spellEnd"/>
                  <w:r>
                    <w:rPr>
                      <w:rFonts w:ascii="SimSun" w:eastAsia="SimSun" w:hAnsi="SimSun" w:hint="eastAsia"/>
                      <w:color w:val="3D3D3D"/>
                      <w:sz w:val="23"/>
                      <w:szCs w:val="23"/>
                      <w:bdr w:val="none" w:sz="0" w:space="0" w:color="auto" w:frame="1"/>
                    </w:rPr>
                    <w:t xml:space="preserve"> Central Hospital.</w:t>
                  </w:r>
                </w:p>
                <w:p w14:paraId="14917675" w14:textId="77777777" w:rsidR="001E30A9" w:rsidRDefault="001E30A9" w:rsidP="001E30A9">
                  <w:pPr>
                    <w:pStyle w:val="NormalWeb"/>
                    <w:spacing w:before="0" w:beforeAutospacing="0" w:after="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bdr w:val="none" w:sz="0" w:space="0" w:color="auto" w:frame="1"/>
                    </w:rPr>
                    <w:t xml:space="preserve">Patient 2, female, 67 years old, currently lives in </w:t>
                  </w:r>
                  <w:proofErr w:type="spellStart"/>
                  <w:r>
                    <w:rPr>
                      <w:rFonts w:ascii="SimSun" w:eastAsia="SimSun" w:hAnsi="SimSun" w:hint="eastAsia"/>
                      <w:color w:val="3D3D3D"/>
                      <w:sz w:val="23"/>
                      <w:szCs w:val="23"/>
                      <w:bdr w:val="none" w:sz="0" w:space="0" w:color="auto" w:frame="1"/>
                    </w:rPr>
                    <w:t>Fuping</w:t>
                  </w:r>
                  <w:proofErr w:type="spellEnd"/>
                  <w:r>
                    <w:rPr>
                      <w:rFonts w:ascii="SimSun" w:eastAsia="SimSun" w:hAnsi="SimSun" w:hint="eastAsia"/>
                      <w:color w:val="3D3D3D"/>
                      <w:sz w:val="23"/>
                      <w:szCs w:val="23"/>
                      <w:bdr w:val="none" w:sz="0" w:space="0" w:color="auto" w:frame="1"/>
                    </w:rPr>
                    <w:t xml:space="preserve"> County,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City, and has no clear history of exposure. Symptoms appeared on February 3, and he went to the hospital in </w:t>
                  </w:r>
                  <w:proofErr w:type="spellStart"/>
                  <w:r>
                    <w:rPr>
                      <w:rFonts w:ascii="SimSun" w:eastAsia="SimSun" w:hAnsi="SimSun" w:hint="eastAsia"/>
                      <w:color w:val="3D3D3D"/>
                      <w:sz w:val="23"/>
                      <w:szCs w:val="23"/>
                      <w:bdr w:val="none" w:sz="0" w:space="0" w:color="auto" w:frame="1"/>
                    </w:rPr>
                    <w:t>Liugu</w:t>
                  </w:r>
                  <w:proofErr w:type="spellEnd"/>
                  <w:r>
                    <w:rPr>
                      <w:rFonts w:ascii="SimSun" w:eastAsia="SimSun" w:hAnsi="SimSun" w:hint="eastAsia"/>
                      <w:color w:val="3D3D3D"/>
                      <w:sz w:val="23"/>
                      <w:szCs w:val="23"/>
                      <w:bdr w:val="none" w:sz="0" w:space="0" w:color="auto" w:frame="1"/>
                    </w:rPr>
                    <w:t xml:space="preserve"> Town, </w:t>
                  </w:r>
                  <w:proofErr w:type="spellStart"/>
                  <w:r>
                    <w:rPr>
                      <w:rFonts w:ascii="SimSun" w:eastAsia="SimSun" w:hAnsi="SimSun" w:hint="eastAsia"/>
                      <w:color w:val="3D3D3D"/>
                      <w:sz w:val="23"/>
                      <w:szCs w:val="23"/>
                      <w:bdr w:val="none" w:sz="0" w:space="0" w:color="auto" w:frame="1"/>
                    </w:rPr>
                    <w:t>Fuping</w:t>
                  </w:r>
                  <w:proofErr w:type="spellEnd"/>
                  <w:r>
                    <w:rPr>
                      <w:rFonts w:ascii="SimSun" w:eastAsia="SimSun" w:hAnsi="SimSun" w:hint="eastAsia"/>
                      <w:color w:val="3D3D3D"/>
                      <w:sz w:val="23"/>
                      <w:szCs w:val="23"/>
                      <w:bdr w:val="none" w:sz="0" w:space="0" w:color="auto" w:frame="1"/>
                    </w:rPr>
                    <w:t xml:space="preserve"> County on the same day. Symptoms worsened on February 4 and went to </w:t>
                  </w:r>
                  <w:proofErr w:type="spellStart"/>
                  <w:r>
                    <w:rPr>
                      <w:rFonts w:ascii="SimSun" w:eastAsia="SimSun" w:hAnsi="SimSun" w:hint="eastAsia"/>
                      <w:color w:val="3D3D3D"/>
                      <w:sz w:val="23"/>
                      <w:szCs w:val="23"/>
                      <w:bdr w:val="none" w:sz="0" w:space="0" w:color="auto" w:frame="1"/>
                    </w:rPr>
                    <w:t>Fuping</w:t>
                  </w:r>
                  <w:proofErr w:type="spellEnd"/>
                  <w:r>
                    <w:rPr>
                      <w:rFonts w:ascii="SimSun" w:eastAsia="SimSun" w:hAnsi="SimSun" w:hint="eastAsia"/>
                      <w:color w:val="3D3D3D"/>
                      <w:sz w:val="23"/>
                      <w:szCs w:val="23"/>
                      <w:bdr w:val="none" w:sz="0" w:space="0" w:color="auto" w:frame="1"/>
                    </w:rPr>
                    <w:t xml:space="preserve"> County Hospital for treatment. He was revisited at </w:t>
                  </w:r>
                  <w:proofErr w:type="spellStart"/>
                  <w:r>
                    <w:rPr>
                      <w:rFonts w:ascii="SimSun" w:eastAsia="SimSun" w:hAnsi="SimSun" w:hint="eastAsia"/>
                      <w:color w:val="3D3D3D"/>
                      <w:sz w:val="23"/>
                      <w:szCs w:val="23"/>
                      <w:bdr w:val="none" w:sz="0" w:space="0" w:color="auto" w:frame="1"/>
                    </w:rPr>
                    <w:t>Fuping</w:t>
                  </w:r>
                  <w:proofErr w:type="spellEnd"/>
                  <w:r>
                    <w:rPr>
                      <w:rFonts w:ascii="SimSun" w:eastAsia="SimSun" w:hAnsi="SimSun" w:hint="eastAsia"/>
                      <w:color w:val="3D3D3D"/>
                      <w:sz w:val="23"/>
                      <w:szCs w:val="23"/>
                      <w:bdr w:val="none" w:sz="0" w:space="0" w:color="auto" w:frame="1"/>
                    </w:rPr>
                    <w:t xml:space="preserve"> County Hospital on February 10 and was treated in isolation on the same day. He was diagnosed with new coronary pneumonia on February 15. Currently isolated in </w:t>
                  </w:r>
                  <w:proofErr w:type="spellStart"/>
                  <w:r>
                    <w:rPr>
                      <w:rFonts w:ascii="SimSun" w:eastAsia="SimSun" w:hAnsi="SimSun" w:hint="eastAsia"/>
                      <w:color w:val="3D3D3D"/>
                      <w:sz w:val="23"/>
                      <w:szCs w:val="23"/>
                      <w:bdr w:val="none" w:sz="0" w:space="0" w:color="auto" w:frame="1"/>
                    </w:rPr>
                    <w:t>Weinan</w:t>
                  </w:r>
                  <w:proofErr w:type="spellEnd"/>
                  <w:r>
                    <w:rPr>
                      <w:rFonts w:ascii="SimSun" w:eastAsia="SimSun" w:hAnsi="SimSun" w:hint="eastAsia"/>
                      <w:color w:val="3D3D3D"/>
                      <w:sz w:val="23"/>
                      <w:szCs w:val="23"/>
                      <w:bdr w:val="none" w:sz="0" w:space="0" w:color="auto" w:frame="1"/>
                    </w:rPr>
                    <w:t xml:space="preserve"> Central Hospital.</w:t>
                  </w:r>
                </w:p>
              </w:tc>
            </w:tr>
          </w:tbl>
          <w:p w14:paraId="63DA3719" w14:textId="77777777" w:rsidR="009D0109" w:rsidRDefault="009D0109" w:rsidP="009D0109">
            <w:pPr>
              <w:spacing w:line="495" w:lineRule="atLeast"/>
              <w:jc w:val="center"/>
              <w:rPr>
                <w:rFonts w:ascii="Microsoft YaHei" w:eastAsia="Microsoft YaHei" w:hAnsi="Microsoft YaHei"/>
                <w:b/>
                <w:bCs/>
                <w:color w:val="333333"/>
                <w:sz w:val="36"/>
                <w:szCs w:val="36"/>
              </w:rPr>
            </w:pPr>
          </w:p>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1E30A9" w14:paraId="412C3FEE" w14:textId="77777777" w:rsidTr="001E30A9">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3E14DB42" w14:textId="77777777" w:rsidR="001E30A9" w:rsidRDefault="001E30A9" w:rsidP="001E30A9">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rPr>
                    <w:t>陕西新增2例新冠肺炎 确诊病例累计232例</w:t>
                  </w:r>
                </w:p>
              </w:tc>
            </w:tr>
            <w:tr w:rsidR="001E30A9" w14:paraId="4A343E17" w14:textId="77777777" w:rsidTr="001E30A9">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1629"/>
                    <w:gridCol w:w="2000"/>
                    <w:gridCol w:w="1666"/>
                  </w:tblGrid>
                  <w:tr w:rsidR="001E30A9" w14:paraId="4EF668DC"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599D55D7" w14:textId="77777777" w:rsidR="001E30A9" w:rsidRDefault="001E30A9" w:rsidP="001E30A9">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03F304C8" w14:textId="77777777" w:rsidR="001E30A9" w:rsidRDefault="001E30A9" w:rsidP="001E30A9">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2020-02-15 10:02</w:t>
                        </w:r>
                      </w:p>
                    </w:tc>
                    <w:tc>
                      <w:tcPr>
                        <w:tcW w:w="0" w:type="auto"/>
                        <w:tcBorders>
                          <w:top w:val="nil"/>
                          <w:left w:val="nil"/>
                          <w:bottom w:val="nil"/>
                          <w:right w:val="nil"/>
                        </w:tcBorders>
                        <w:shd w:val="clear" w:color="auto" w:fill="auto"/>
                        <w:vAlign w:val="center"/>
                        <w:hideMark/>
                      </w:tcPr>
                      <w:p w14:paraId="1D0B20CF" w14:textId="77777777" w:rsidR="001E30A9" w:rsidRDefault="001E30A9" w:rsidP="001E30A9">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9" w:history="1">
                          <w:r>
                            <w:rPr>
                              <w:rStyle w:val="Hyperlink"/>
                              <w:rFonts w:ascii="SimSun" w:eastAsia="SimSun" w:hAnsi="SimSun" w:cs="SimSun" w:hint="eastAsia"/>
                              <w:color w:val="333333"/>
                              <w:sz w:val="23"/>
                              <w:szCs w:val="23"/>
                              <w:bdr w:val="none" w:sz="0" w:space="0" w:color="auto" w:frame="1"/>
                            </w:rPr>
                            <w:t>大</w:t>
                          </w:r>
                        </w:hyperlink>
                        <w:r>
                          <w:rPr>
                            <w:color w:val="000000"/>
                            <w:sz w:val="23"/>
                            <w:szCs w:val="23"/>
                          </w:rPr>
                          <w:t> </w:t>
                        </w:r>
                        <w:hyperlink r:id="rId10" w:history="1">
                          <w:r>
                            <w:rPr>
                              <w:rStyle w:val="Hyperlink"/>
                              <w:rFonts w:ascii="SimSun" w:eastAsia="SimSun" w:hAnsi="SimSun" w:cs="SimSun" w:hint="eastAsia"/>
                              <w:color w:val="333333"/>
                              <w:sz w:val="23"/>
                              <w:szCs w:val="23"/>
                              <w:bdr w:val="none" w:sz="0" w:space="0" w:color="auto" w:frame="1"/>
                            </w:rPr>
                            <w:t>中</w:t>
                          </w:r>
                        </w:hyperlink>
                        <w:r>
                          <w:rPr>
                            <w:color w:val="000000"/>
                            <w:sz w:val="23"/>
                            <w:szCs w:val="23"/>
                          </w:rPr>
                          <w:t> </w:t>
                        </w:r>
                        <w:hyperlink r:id="rId11" w:history="1">
                          <w:r>
                            <w:rPr>
                              <w:rStyle w:val="Hyperlink"/>
                              <w:rFonts w:ascii="SimSun" w:eastAsia="SimSun" w:hAnsi="SimSun" w:cs="SimSun" w:hint="eastAsia"/>
                              <w:color w:val="333333"/>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5E219A95" w14:textId="77777777" w:rsidR="001E30A9" w:rsidRDefault="001E30A9" w:rsidP="001E30A9">
                  <w:pPr>
                    <w:rPr>
                      <w:rFonts w:ascii="Microsoft YaHei" w:eastAsia="Microsoft YaHei" w:hAnsi="Microsoft YaHei"/>
                      <w:color w:val="333333"/>
                      <w:sz w:val="23"/>
                      <w:szCs w:val="23"/>
                    </w:rPr>
                  </w:pPr>
                </w:p>
              </w:tc>
            </w:tr>
            <w:tr w:rsidR="001E30A9" w14:paraId="515162A7" w14:textId="77777777" w:rsidTr="001E30A9">
              <w:trPr>
                <w:jc w:val="center"/>
              </w:trPr>
              <w:tc>
                <w:tcPr>
                  <w:tcW w:w="0" w:type="auto"/>
                  <w:tcBorders>
                    <w:top w:val="nil"/>
                    <w:left w:val="nil"/>
                    <w:bottom w:val="nil"/>
                    <w:right w:val="nil"/>
                  </w:tcBorders>
                  <w:shd w:val="clear" w:color="auto" w:fill="FFFFFF"/>
                  <w:vAlign w:val="center"/>
                  <w:hideMark/>
                </w:tcPr>
                <w:p w14:paraId="513ECAC7" w14:textId="77777777" w:rsidR="001E30A9" w:rsidRDefault="001E30A9" w:rsidP="001E30A9">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截至2月15日10时，陕西新增2例新冠肺炎确诊病例，新增疑似病例37例。新增确诊病例中，渭南市1例、安康市1例。陕西累计报告新冠肺炎确诊病例232例（53例治愈出院），其中输入性病例115例，密切接触者102例，无明确接触史病例15例。累计确诊病例中，西安市114例、宝鸡市13例、咸阳市17例、铜川市8例、渭南市15例、延安市8例、榆林市3例、汉中市21例、安康市24例、</w:t>
                  </w:r>
                  <w:proofErr w:type="gramStart"/>
                  <w:r>
                    <w:rPr>
                      <w:rFonts w:ascii="SimSun" w:eastAsia="SimSun" w:hAnsi="SimSun" w:hint="eastAsia"/>
                      <w:color w:val="3D3D3D"/>
                      <w:sz w:val="23"/>
                      <w:szCs w:val="23"/>
                    </w:rPr>
                    <w:t>商洛市</w:t>
                  </w:r>
                  <w:proofErr w:type="gramEnd"/>
                  <w:r>
                    <w:rPr>
                      <w:rFonts w:ascii="SimSun" w:eastAsia="SimSun" w:hAnsi="SimSun" w:hint="eastAsia"/>
                      <w:color w:val="3D3D3D"/>
                      <w:sz w:val="23"/>
                      <w:szCs w:val="23"/>
                    </w:rPr>
                    <w:t>7例、杨凌示范区1例，韩城市1例。全省现有疑似病例245例。全省新增密切接触者454人，累计14753人，均集中医学观察。新增解除密切接触者665人，累计解除密切接触者9348人。</w:t>
                  </w:r>
                </w:p>
                <w:p w14:paraId="70F606A3" w14:textId="77777777" w:rsidR="001E30A9" w:rsidRDefault="001E30A9" w:rsidP="001E30A9">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患者1，女，46岁，安康市旬阳县人，与湖北、广西</w:t>
                  </w:r>
                  <w:proofErr w:type="gramStart"/>
                  <w:r>
                    <w:rPr>
                      <w:rFonts w:ascii="SimSun" w:eastAsia="SimSun" w:hAnsi="SimSun" w:hint="eastAsia"/>
                      <w:color w:val="3D3D3D"/>
                      <w:sz w:val="23"/>
                      <w:szCs w:val="23"/>
                    </w:rPr>
                    <w:t>返陕人员</w:t>
                  </w:r>
                  <w:proofErr w:type="gramEnd"/>
                  <w:r>
                    <w:rPr>
                      <w:rFonts w:ascii="SimSun" w:eastAsia="SimSun" w:hAnsi="SimSun" w:hint="eastAsia"/>
                      <w:color w:val="3D3D3D"/>
                      <w:sz w:val="23"/>
                      <w:szCs w:val="23"/>
                    </w:rPr>
                    <w:t>有接触史。2月6日出现症状，自行居家服药。2月9日到旬阳县医院就诊，当天被隔离治疗。2月15日被诊断为新冠肺炎。目前在安康市中心医院隔离治疗。</w:t>
                  </w:r>
                </w:p>
                <w:p w14:paraId="29698CF5" w14:textId="77777777" w:rsidR="001E30A9" w:rsidRDefault="001E30A9" w:rsidP="001E30A9">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患者2，女，67岁，现居渭南市富平县，暂未发现明确暴露史。2月3日出现症状，当天到富平县留古镇卫生院就诊，居家口服药物治疗。2月4日症状加</w:t>
                  </w:r>
                  <w:r>
                    <w:rPr>
                      <w:rFonts w:ascii="SimSun" w:eastAsia="SimSun" w:hAnsi="SimSun" w:hint="eastAsia"/>
                      <w:color w:val="3D3D3D"/>
                      <w:sz w:val="23"/>
                      <w:szCs w:val="23"/>
                    </w:rPr>
                    <w:lastRenderedPageBreak/>
                    <w:t>重，到富平县医院就诊，遵医嘱回家服药治疗。2月10日到富平县医院复诊，当天被隔离治疗。2月15日被诊断为新冠肺炎。目前在渭南市中心医院隔离治疗。</w:t>
                  </w:r>
                </w:p>
              </w:tc>
            </w:tr>
          </w:tbl>
          <w:p w14:paraId="7CFB8378" w14:textId="7BA42988" w:rsidR="002C5FD5" w:rsidRDefault="002C5FD5" w:rsidP="009D0109">
            <w:pPr>
              <w:spacing w:line="495" w:lineRule="atLeast"/>
              <w:jc w:val="center"/>
              <w:rPr>
                <w:rFonts w:ascii="Microsoft YaHei" w:eastAsia="Microsoft YaHei" w:hAnsi="Microsoft YaHei"/>
                <w:b/>
                <w:bCs/>
                <w:color w:val="333333"/>
                <w:sz w:val="36"/>
                <w:szCs w:val="36"/>
              </w:rPr>
            </w:pPr>
            <w:bookmarkStart w:id="0" w:name="_GoBack"/>
            <w:bookmarkEnd w:id="0"/>
          </w:p>
        </w:tc>
      </w:tr>
    </w:tbl>
    <w:p w14:paraId="11C33AF2" w14:textId="5AAAD269" w:rsidR="00396F25" w:rsidRDefault="00396F25" w:rsidP="002C5FD5">
      <w:pPr>
        <w:pStyle w:val="Heading1"/>
        <w:shd w:val="clear" w:color="auto" w:fill="FFFFFF"/>
        <w:spacing w:before="0" w:beforeAutospacing="0" w:after="0" w:afterAutospacing="0"/>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1E30A9"/>
    <w:rsid w:val="00212183"/>
    <w:rsid w:val="002151B4"/>
    <w:rsid w:val="002213ED"/>
    <w:rsid w:val="0025478A"/>
    <w:rsid w:val="00272EA7"/>
    <w:rsid w:val="00275EBE"/>
    <w:rsid w:val="002A7FF2"/>
    <w:rsid w:val="002C5FD5"/>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02DD0"/>
    <w:rsid w:val="00833A17"/>
    <w:rsid w:val="0083795A"/>
    <w:rsid w:val="00891095"/>
    <w:rsid w:val="008B5DDD"/>
    <w:rsid w:val="008D2A3E"/>
    <w:rsid w:val="008E5ACD"/>
    <w:rsid w:val="008F2F2E"/>
    <w:rsid w:val="00906B35"/>
    <w:rsid w:val="00931E07"/>
    <w:rsid w:val="0093393C"/>
    <w:rsid w:val="009A5DED"/>
    <w:rsid w:val="009B3F84"/>
    <w:rsid w:val="009C3902"/>
    <w:rsid w:val="009D0109"/>
    <w:rsid w:val="009E1FDB"/>
    <w:rsid w:val="009E4114"/>
    <w:rsid w:val="00A20771"/>
    <w:rsid w:val="00A320AD"/>
    <w:rsid w:val="00A52492"/>
    <w:rsid w:val="00A600F1"/>
    <w:rsid w:val="00A77E32"/>
    <w:rsid w:val="00AB35A4"/>
    <w:rsid w:val="00AF3412"/>
    <w:rsid w:val="00AF59F1"/>
    <w:rsid w:val="00B00FEF"/>
    <w:rsid w:val="00B538E6"/>
    <w:rsid w:val="00B705CA"/>
    <w:rsid w:val="00B92BF7"/>
    <w:rsid w:val="00BC73A2"/>
    <w:rsid w:val="00BE0331"/>
    <w:rsid w:val="00BF71C8"/>
    <w:rsid w:val="00C15C95"/>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doZoom(14)"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xwjw.shaanxi.gov.cn/art/2020/2/15/art_9_68059.html" TargetMode="External"/><Relationship Id="rId11" Type="http://schemas.openxmlformats.org/officeDocument/2006/relationships/hyperlink" Target="javascript:doZoom(12)" TargetMode="Externa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yperlink" Target="javascript:doZoom(14)" TargetMode="External"/><Relationship Id="rId4" Type="http://schemas.openxmlformats.org/officeDocument/2006/relationships/footnotes" Target="footnotes.xml"/><Relationship Id="rId9" Type="http://schemas.openxmlformats.org/officeDocument/2006/relationships/hyperlink" Target="javascript:doZoom(16)"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0D2586C-F397-4E97-95DC-3175C3970623}"/>
</file>

<file path=customXml/itemProps2.xml><?xml version="1.0" encoding="utf-8"?>
<ds:datastoreItem xmlns:ds="http://schemas.openxmlformats.org/officeDocument/2006/customXml" ds:itemID="{93B96333-062F-4A4E-A75B-F393087480B5}"/>
</file>

<file path=customXml/itemProps3.xml><?xml version="1.0" encoding="utf-8"?>
<ds:datastoreItem xmlns:ds="http://schemas.openxmlformats.org/officeDocument/2006/customXml" ds:itemID="{712FEDE2-D477-42A0-A650-0E2F9EF34715}"/>
</file>

<file path=docProps/app.xml><?xml version="1.0" encoding="utf-8"?>
<Properties xmlns="http://schemas.openxmlformats.org/officeDocument/2006/extended-properties" xmlns:vt="http://schemas.openxmlformats.org/officeDocument/2006/docPropsVTypes">
  <Template>Normal</Template>
  <TotalTime>0</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2020-05-10T12:57:00Z</dcterms:created>
  <dcterms:modified xsi:type="dcterms:W3CDTF">2020-05-10T12:57:00Z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