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CBCDED7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32EC39D7" w14:textId="77777777" w:rsidR="001F2C59" w:rsidRPr="001F2C59" w:rsidRDefault="001F2C59" w:rsidP="001F2C59">
      <w:pPr>
        <w:rPr>
          <w:rFonts w:ascii="Times New Roman" w:eastAsia="Times New Roman" w:hAnsi="Times New Roman" w:cs="Times New Roman"/>
        </w:rPr>
      </w:pPr>
      <w:hyperlink r:id="rId4" w:history="1">
        <w:r w:rsidRPr="001F2C59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http://wsjkw.shandong.gov.cn/ztzl/rdzt/qlzhfkgz/tzgg/202003/t20200309_3044825.html</w:t>
        </w:r>
      </w:hyperlink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613E5F4E" w14:textId="77777777" w:rsidR="001F2C59" w:rsidRPr="001F2C59" w:rsidRDefault="001F2C59" w:rsidP="001F2C5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F2C5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1F2C5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1F2C5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1F2C5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1F2C5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9</w:t>
      </w:r>
      <w:r w:rsidRPr="001F2C5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1F2C5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1F2C5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1F2C5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1F2C5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1F2C5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0DB1994" w14:textId="77777777" w:rsidR="001F2C59" w:rsidRPr="001F2C59" w:rsidRDefault="001F2C59" w:rsidP="001F2C5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1F2C59">
        <w:rPr>
          <w:rFonts w:ascii="SimSun" w:eastAsia="SimSun" w:hAnsi="SimSun" w:cs="Times New Roman" w:hint="eastAsia"/>
          <w:color w:val="000000"/>
        </w:rPr>
        <w:t>2020年3月9日0-12时，山东省无新冠肺炎疑似病例;无新增确诊病例，累计确诊病例758例(其中，无重症病例，危重症病例2例，死亡病例6例);新增治愈出院52例，累计治愈出院699例。截至目前，追踪到密切接触者17010人，尚有117人正在接受医学观察。</w:t>
      </w:r>
    </w:p>
    <w:p w14:paraId="607103A7" w14:textId="77777777" w:rsidR="001F2C59" w:rsidRPr="001F2C59" w:rsidRDefault="001F2C59" w:rsidP="001F2C5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F2C59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F2C59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C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F2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9_304482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B4EB4E1-D185-4BA4-97D9-D39C3366D5C7}"/>
</file>

<file path=customXml/itemProps2.xml><?xml version="1.0" encoding="utf-8"?>
<ds:datastoreItem xmlns:ds="http://schemas.openxmlformats.org/officeDocument/2006/customXml" ds:itemID="{441B8EBC-D272-46C0-AA22-FDE70B8C797A}"/>
</file>

<file path=customXml/itemProps3.xml><?xml version="1.0" encoding="utf-8"?>
<ds:datastoreItem xmlns:ds="http://schemas.openxmlformats.org/officeDocument/2006/customXml" ds:itemID="{E3338503-984B-436B-A5EA-2A21157018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