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61D1F5F1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393B795F" w14:textId="77777777" w:rsidR="00B63F73" w:rsidRPr="00B63F73" w:rsidRDefault="00B63F73" w:rsidP="00B63F73">
      <w:pPr>
        <w:rPr>
          <w:rFonts w:ascii="Times New Roman" w:eastAsia="Times New Roman" w:hAnsi="Times New Roman" w:cs="Times New Roman"/>
        </w:rPr>
      </w:pPr>
      <w:hyperlink r:id="rId4" w:history="1">
        <w:r w:rsidRPr="00B63F73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http://wsjkw.shandong.gov.cn/ztzl/rdzt/qlzhfkgz/tzgg/202003/t20200313_3047528.html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1081E905" w14:textId="77777777" w:rsidR="00B63F73" w:rsidRPr="00B63F73" w:rsidRDefault="00B63F73" w:rsidP="00B63F7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B63F7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B63F7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B63F7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B63F7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B63F7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B63F7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B63F7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B63F7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B63F7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B63F7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B63F73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2D51299" w14:textId="77777777" w:rsidR="00B63F73" w:rsidRPr="00B63F73" w:rsidRDefault="00B63F73" w:rsidP="00B63F73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B63F73">
        <w:rPr>
          <w:rFonts w:ascii="SimSun" w:eastAsia="SimSun" w:hAnsi="SimSun" w:cs="Times New Roman" w:hint="eastAsia"/>
          <w:color w:val="000000"/>
        </w:rPr>
        <w:t>2020年3月12日12-24时，山东省本地无新增确诊病例，无新增疑似病例，累计报告确诊病例759例(其中，重症病例1例，累计死亡病例7例);新增治愈出院5例，累计治愈出院739例。目前共追踪到密切接触者17325人，尚有355人正在接受医学观察。</w:t>
      </w:r>
    </w:p>
    <w:p w14:paraId="233750C0" w14:textId="77777777" w:rsidR="00B63F73" w:rsidRPr="00B63F73" w:rsidRDefault="00B63F73" w:rsidP="00B63F7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63F73">
        <w:rPr>
          <w:rFonts w:ascii="SimSun" w:eastAsia="SimSun" w:hAnsi="SimSun" w:cs="Times New Roman" w:hint="eastAsia"/>
          <w:color w:val="000000"/>
        </w:rPr>
        <w:t>2020年3月12日12-24时，山东省无新增境外输入病例。累计报告境外输入确诊病例1例。目前共追踪到境外输入确诊病例密切接触者27人，正在接受医学观察。</w:t>
      </w:r>
    </w:p>
    <w:p w14:paraId="1C218F13" w14:textId="77777777" w:rsidR="00B63F73" w:rsidRPr="00B63F73" w:rsidRDefault="00B63F73" w:rsidP="00B63F7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63F73">
        <w:rPr>
          <w:rFonts w:ascii="SimSun" w:eastAsia="SimSun" w:hAnsi="SimSun" w:cs="Times New Roman" w:hint="eastAsia"/>
          <w:color w:val="000000"/>
        </w:rPr>
        <w:t>详见下表(单位:例):</w:t>
      </w:r>
    </w:p>
    <w:p w14:paraId="4E7A7DA7" w14:textId="47D0052A" w:rsidR="00B63F73" w:rsidRPr="00B63F73" w:rsidRDefault="00B63F73" w:rsidP="00B63F73">
      <w:pPr>
        <w:spacing w:line="450" w:lineRule="atLeast"/>
        <w:jc w:val="center"/>
        <w:rPr>
          <w:rFonts w:ascii="Verdana" w:eastAsia="Times New Roman" w:hAnsi="Verdana" w:cs="Times New Roman" w:hint="eastAsia"/>
          <w:color w:val="000000"/>
        </w:rPr>
      </w:pPr>
      <w:r w:rsidRPr="00B63F73">
        <w:rPr>
          <w:rFonts w:ascii="Verdana" w:eastAsia="Times New Roman" w:hAnsi="Verdana" w:cs="Times New Roman"/>
          <w:color w:val="000000"/>
        </w:rPr>
        <w:fldChar w:fldCharType="begin"/>
      </w:r>
      <w:r w:rsidRPr="00B63F73">
        <w:rPr>
          <w:rFonts w:ascii="Verdana" w:eastAsia="Times New Roman" w:hAnsi="Verdana" w:cs="Times New Roman"/>
          <w:color w:val="000000"/>
        </w:rPr>
        <w:instrText xml:space="preserve"> INCLUDEPICTURE "http://wsjkw.shandong.gov.cn/ztzl/rdzt/qlzhfkgz/tzgg/202003/W020200313292981152443.jpg" \* MERGEFORMATINET </w:instrText>
      </w:r>
      <w:r w:rsidRPr="00B63F73">
        <w:rPr>
          <w:rFonts w:ascii="Verdana" w:eastAsia="Times New Roman" w:hAnsi="Verdana" w:cs="Times New Roman"/>
          <w:color w:val="000000"/>
        </w:rPr>
        <w:fldChar w:fldCharType="separate"/>
      </w:r>
      <w:r w:rsidRPr="00B63F73">
        <w:rPr>
          <w:rFonts w:ascii="Verdana" w:eastAsia="Times New Roman" w:hAnsi="Verdana" w:cs="Times New Roman"/>
          <w:noProof/>
          <w:color w:val="000000"/>
        </w:rPr>
        <mc:AlternateContent>
          <mc:Choice Requires="wps">
            <w:drawing>
              <wp:inline distT="0" distB="0" distL="0" distR="0" wp14:anchorId="6D166DDF" wp14:editId="2E0D1AF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8198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<o:lock v:ext="edit" aspectratio="t"/>
                <w10:anchorlock/>
              </v:rect>
            </w:pict>
          </mc:Fallback>
        </mc:AlternateContent>
      </w:r>
      <w:r w:rsidRPr="00B63F73">
        <w:rPr>
          <w:rFonts w:ascii="Verdana" w:eastAsia="Times New Roman" w:hAnsi="Verdana" w:cs="Times New Roman"/>
          <w:color w:val="000000"/>
        </w:rPr>
        <w:fldChar w:fldCharType="end"/>
      </w:r>
    </w:p>
    <w:p w14:paraId="403B9DFC" w14:textId="7BEF1313" w:rsidR="00B63F73" w:rsidRPr="00B63F73" w:rsidRDefault="00B63F73" w:rsidP="00B63F73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B63F73">
        <w:rPr>
          <w:rFonts w:ascii="SimSun" w:eastAsia="SimSun" w:hAnsi="SimSun" w:cs="Times New Roman" w:hint="eastAsia"/>
          <w:color w:val="333333"/>
          <w:spacing w:val="8"/>
        </w:rPr>
        <w:t>备注:境外输入病例单独统计，其他病例按确诊时医院所在县区统计</w:t>
      </w: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3_304752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33E06C5-110F-4688-9A2B-AB41A6EF08EC}"/>
</file>

<file path=customXml/itemProps2.xml><?xml version="1.0" encoding="utf-8"?>
<ds:datastoreItem xmlns:ds="http://schemas.openxmlformats.org/officeDocument/2006/customXml" ds:itemID="{F062325A-6E04-4C69-8A51-8904E6BFA926}"/>
</file>

<file path=customXml/itemProps3.xml><?xml version="1.0" encoding="utf-8"?>
<ds:datastoreItem xmlns:ds="http://schemas.openxmlformats.org/officeDocument/2006/customXml" ds:itemID="{5ADB89BD-A9F6-4F55-BA41-331F80B26F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