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0132C" w14:textId="77777777" w:rsidR="009156BF" w:rsidRPr="009156BF" w:rsidRDefault="009156BF" w:rsidP="009156BF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9156BF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上海新增5例新型冠状病毒感染的肺炎确诊病例</w:t>
      </w:r>
    </w:p>
    <w:p w14:paraId="18AC4CD6" w14:textId="77777777" w:rsidR="009156BF" w:rsidRPr="009156BF" w:rsidRDefault="009156BF" w:rsidP="009156BF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proofErr w:type="gramStart"/>
      <w:r w:rsidRPr="009156BF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</w:t>
      </w:r>
      <w:proofErr w:type="gramEnd"/>
      <w:r w:rsidRPr="009156BF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-02-04)</w:t>
      </w:r>
    </w:p>
    <w:p w14:paraId="250C7D05" w14:textId="77777777" w:rsidR="009156BF" w:rsidRPr="009156BF" w:rsidRDefault="009156BF" w:rsidP="009156BF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9156BF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2020年2月3日12—24时，上海市排除新型冠状病毒感染的肺炎疑似病例35例；新增确诊病例5例，其中1例重症。新增确诊病例均为本市常住人口。具体情况如下：</w:t>
      </w: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9156BF" w:rsidRPr="009156BF" w14:paraId="441F1CEC" w14:textId="77777777" w:rsidTr="009156BF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24E309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区域</w:t>
            </w:r>
          </w:p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26AF48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确诊病例</w:t>
            </w:r>
          </w:p>
        </w:tc>
      </w:tr>
      <w:tr w:rsidR="009156BF" w:rsidRPr="009156BF" w14:paraId="651FD250" w14:textId="77777777" w:rsidTr="009156BF">
        <w:trPr>
          <w:trHeight w:val="61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A55350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本市常住人口</w:t>
            </w:r>
          </w:p>
          <w:p w14:paraId="797A1799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（按居住地分）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E84C61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徐汇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C7128E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9156BF" w:rsidRPr="009156BF" w14:paraId="3FF55E9A" w14:textId="77777777" w:rsidTr="009156BF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D4234D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5B0B74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杨浦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D329C0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9156BF" w:rsidRPr="009156BF" w14:paraId="6E09102A" w14:textId="77777777" w:rsidTr="009156BF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3B0819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B27754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宝山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98BFF6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9156BF" w:rsidRPr="009156BF" w14:paraId="00402B66" w14:textId="77777777" w:rsidTr="009156BF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BE0641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02D423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嘉定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912B89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9156BF" w:rsidRPr="009156BF" w14:paraId="603EE498" w14:textId="77777777" w:rsidTr="009156BF">
        <w:trPr>
          <w:trHeight w:val="630"/>
        </w:trPr>
        <w:tc>
          <w:tcPr>
            <w:tcW w:w="580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CD88A6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合计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0022AC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5</w:t>
            </w:r>
          </w:p>
        </w:tc>
      </w:tr>
    </w:tbl>
    <w:p w14:paraId="67D47954" w14:textId="77777777" w:rsidR="009156BF" w:rsidRPr="009156BF" w:rsidRDefault="009156BF" w:rsidP="009156BF">
      <w:pPr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9156BF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截至2月3日24时，上海市已累计排除疑似病例523例，发现确诊病例208例。确诊病例中，男性107例，女性101例；年龄最大88岁，最小7月龄；116例有湖北居住或旅行史，8例有湖北以外地区居住或旅行史，84例有相关病例接触史；外地来沪人员79例，本市常住人口129例。具体情况如下：</w:t>
      </w:r>
    </w:p>
    <w:tbl>
      <w:tblPr>
        <w:tblW w:w="7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150"/>
        <w:gridCol w:w="2355"/>
      </w:tblGrid>
      <w:tr w:rsidR="009156BF" w:rsidRPr="009156BF" w14:paraId="6B10DCF9" w14:textId="77777777" w:rsidTr="009156BF">
        <w:trPr>
          <w:trHeight w:val="285"/>
        </w:trPr>
        <w:tc>
          <w:tcPr>
            <w:tcW w:w="5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3F6ABF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32"/>
                <w:szCs w:val="32"/>
              </w:rPr>
              <w:br w:type="textWrapping" w:clear="all"/>
            </w:r>
            <w:r w:rsidRPr="009156BF">
              <w:rPr>
                <w:rFonts w:ascii="FangSong_GB2312" w:eastAsia="FangSong_GB2312" w:hAnsi="Times New Roman" w:cs="Times New Roman" w:hint="eastAsia"/>
                <w:sz w:val="32"/>
                <w:szCs w:val="32"/>
              </w:rPr>
              <w:t>  </w:t>
            </w:r>
            <w:r w:rsidRPr="009156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EF1C6B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区域</w:t>
            </w:r>
          </w:p>
        </w:tc>
        <w:tc>
          <w:tcPr>
            <w:tcW w:w="23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221873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确诊病例</w:t>
            </w:r>
          </w:p>
        </w:tc>
      </w:tr>
      <w:tr w:rsidR="009156BF" w:rsidRPr="009156BF" w14:paraId="31377873" w14:textId="77777777" w:rsidTr="009156BF">
        <w:trPr>
          <w:trHeight w:val="285"/>
        </w:trPr>
        <w:tc>
          <w:tcPr>
            <w:tcW w:w="24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FA3D90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lastRenderedPageBreak/>
              <w:t>外地来沪人员</w:t>
            </w:r>
          </w:p>
          <w:p w14:paraId="1B186F98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（按居住地分）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7DC921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湖北武汉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99AABA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57</w:t>
            </w:r>
          </w:p>
        </w:tc>
      </w:tr>
      <w:tr w:rsidR="009156BF" w:rsidRPr="009156BF" w14:paraId="536FEB3E" w14:textId="77777777" w:rsidTr="009156BF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14B1E3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F930B4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湖北其他地市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CE17B2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20</w:t>
            </w:r>
          </w:p>
        </w:tc>
      </w:tr>
      <w:tr w:rsidR="009156BF" w:rsidRPr="009156BF" w14:paraId="28B3ADFC" w14:textId="77777777" w:rsidTr="009156BF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092BA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299DF2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安徽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9D257A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9156BF" w:rsidRPr="009156BF" w14:paraId="34FE707A" w14:textId="77777777" w:rsidTr="009156BF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266F59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8A51CB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黑龙江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70B5E2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9156BF" w:rsidRPr="009156BF" w14:paraId="3D6D5FB1" w14:textId="77777777" w:rsidTr="009156BF">
        <w:trPr>
          <w:trHeight w:val="450"/>
        </w:trPr>
        <w:tc>
          <w:tcPr>
            <w:tcW w:w="24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2DB5D7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本市常住人口</w:t>
            </w:r>
          </w:p>
          <w:p w14:paraId="14A5B174" w14:textId="77777777" w:rsidR="009156BF" w:rsidRPr="009156BF" w:rsidRDefault="009156BF" w:rsidP="009156B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（按居住地分）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957965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浦东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5EF1C2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40</w:t>
            </w:r>
          </w:p>
        </w:tc>
      </w:tr>
      <w:tr w:rsidR="009156BF" w:rsidRPr="009156BF" w14:paraId="624438A1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FCD654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B723DE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徐汇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E7BCD5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11</w:t>
            </w:r>
          </w:p>
        </w:tc>
      </w:tr>
      <w:tr w:rsidR="009156BF" w:rsidRPr="009156BF" w14:paraId="619AB9B6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3D5F10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74DC34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宝山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30863D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11</w:t>
            </w:r>
          </w:p>
        </w:tc>
      </w:tr>
      <w:tr w:rsidR="009156BF" w:rsidRPr="009156BF" w14:paraId="4E614FA1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D35629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9D0A9B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闵行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ACC07E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10</w:t>
            </w:r>
          </w:p>
        </w:tc>
      </w:tr>
      <w:tr w:rsidR="009156BF" w:rsidRPr="009156BF" w14:paraId="1DF88F47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38B3A0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4FB653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静安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1266A5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9</w:t>
            </w:r>
          </w:p>
        </w:tc>
      </w:tr>
      <w:tr w:rsidR="009156BF" w:rsidRPr="009156BF" w14:paraId="19380ED7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9D4745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C40FEA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长宁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A3426D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8</w:t>
            </w:r>
          </w:p>
        </w:tc>
      </w:tr>
      <w:tr w:rsidR="009156BF" w:rsidRPr="009156BF" w14:paraId="04CF8B25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9E0D46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6FEEA0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松江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2252CF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7</w:t>
            </w:r>
          </w:p>
        </w:tc>
      </w:tr>
      <w:tr w:rsidR="009156BF" w:rsidRPr="009156BF" w14:paraId="5C70A9A2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19C9E8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639D59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普陀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9857E4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6</w:t>
            </w:r>
          </w:p>
        </w:tc>
      </w:tr>
      <w:tr w:rsidR="009156BF" w:rsidRPr="009156BF" w14:paraId="2CF45A62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288397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4D2C98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黄浦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B49CE8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5</w:t>
            </w:r>
          </w:p>
        </w:tc>
      </w:tr>
      <w:tr w:rsidR="009156BF" w:rsidRPr="009156BF" w14:paraId="774DDA13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3C1CDF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2C647C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虹口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17E234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5</w:t>
            </w:r>
          </w:p>
        </w:tc>
      </w:tr>
      <w:tr w:rsidR="009156BF" w:rsidRPr="009156BF" w14:paraId="6D03C970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B40E68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9956DE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杨浦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A64723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5</w:t>
            </w:r>
          </w:p>
        </w:tc>
      </w:tr>
      <w:tr w:rsidR="009156BF" w:rsidRPr="009156BF" w14:paraId="6AFD3C7A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53CD54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F8E682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奉贤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AFDEA4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5</w:t>
            </w:r>
          </w:p>
        </w:tc>
      </w:tr>
      <w:tr w:rsidR="009156BF" w:rsidRPr="009156BF" w14:paraId="1880F65C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05FAC0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7156EA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嘉定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202D92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3</w:t>
            </w:r>
          </w:p>
        </w:tc>
      </w:tr>
      <w:tr w:rsidR="009156BF" w:rsidRPr="009156BF" w14:paraId="61C99901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77E35E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5A4C9C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青浦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39F71C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9156BF" w:rsidRPr="009156BF" w14:paraId="27AE6D05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FF9F2C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8A235E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金山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7B9275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9156BF" w:rsidRPr="009156BF" w14:paraId="65F9BCDC" w14:textId="77777777" w:rsidTr="009156B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991C79" w14:textId="77777777" w:rsidR="009156BF" w:rsidRPr="009156BF" w:rsidRDefault="009156BF" w:rsidP="0091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E64EFC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崇明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70EB24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9156BF" w:rsidRPr="009156BF" w14:paraId="563B4CEE" w14:textId="77777777" w:rsidTr="009156BF">
        <w:trPr>
          <w:trHeight w:val="450"/>
        </w:trPr>
        <w:tc>
          <w:tcPr>
            <w:tcW w:w="56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CF3CA2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合计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55DE3C" w14:textId="77777777" w:rsidR="009156BF" w:rsidRPr="009156BF" w:rsidRDefault="009156BF" w:rsidP="009156B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6BF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208</w:t>
            </w:r>
          </w:p>
        </w:tc>
      </w:tr>
    </w:tbl>
    <w:p w14:paraId="3C033BF3" w14:textId="77777777" w:rsidR="009156BF" w:rsidRPr="009156BF" w:rsidRDefault="009156BF" w:rsidP="009156BF">
      <w:pPr>
        <w:spacing w:after="375" w:line="480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9156BF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目前，183例病情平稳，8例病情危重，6例重症，10例治愈出院，1例死亡。尚有168例疑似病例正在排查中。</w:t>
      </w:r>
    </w:p>
    <w:p w14:paraId="67CB8A5F" w14:textId="77777777" w:rsidR="006F0420" w:rsidRPr="006F0420" w:rsidRDefault="006F0420" w:rsidP="006F0420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6F0420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Five new cases of pneumonia confirmed by new coronavirus infection in Shanghai</w:t>
      </w:r>
    </w:p>
    <w:p w14:paraId="068849AA" w14:textId="77777777" w:rsidR="006F0420" w:rsidRPr="006F0420" w:rsidRDefault="006F0420" w:rsidP="006F0420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6F0420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(2020-02-04)</w:t>
      </w:r>
    </w:p>
    <w:p w14:paraId="357EA87E" w14:textId="77777777" w:rsidR="006F0420" w:rsidRPr="006F0420" w:rsidRDefault="006F0420" w:rsidP="006F0420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From 12 to 24 hours on February 3,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proofErr w:type="gramStart"/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2020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,</w:t>
      </w:r>
      <w:proofErr w:type="gramEnd"/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 xml:space="preserve"> 35 suspected cases of pneumonia of new coronavirus infection were ruled out in Shanghai; 5 confirmed cases were newly added, including 1 severe case.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The newly confirmed cases are all residents of the city.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Details are as follows:</w:t>
      </w: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6F0420" w:rsidRPr="006F0420" w14:paraId="6798DC69" w14:textId="77777777" w:rsidTr="006F0420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12CA48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region</w:t>
            </w:r>
          </w:p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E70433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Confirmed case</w:t>
            </w:r>
          </w:p>
        </w:tc>
      </w:tr>
      <w:tr w:rsidR="006F0420" w:rsidRPr="006F0420" w14:paraId="54CACA71" w14:textId="77777777" w:rsidTr="006F0420">
        <w:trPr>
          <w:trHeight w:val="61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4C97B6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Permanent population of the city</w:t>
            </w:r>
          </w:p>
          <w:p w14:paraId="0B650CB8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(By residence)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A59C07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Xuhui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5F8052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6F0420" w:rsidRPr="006F0420" w14:paraId="2AF9DC7D" w14:textId="77777777" w:rsidTr="006F0420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C52640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590684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Yangpu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5BE8AB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F0420" w:rsidRPr="006F0420" w14:paraId="276F734F" w14:textId="77777777" w:rsidTr="006F0420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8C5E42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08E250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Baoshan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DF1D2F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F0420" w:rsidRPr="006F0420" w14:paraId="2705A32D" w14:textId="77777777" w:rsidTr="006F0420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A7725D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DB63BB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Jiading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8DBFD9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F0420" w:rsidRPr="006F0420" w14:paraId="0B08E170" w14:textId="77777777" w:rsidTr="006F0420">
        <w:trPr>
          <w:trHeight w:val="630"/>
        </w:trPr>
        <w:tc>
          <w:tcPr>
            <w:tcW w:w="580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51C9CB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total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B73F6C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5</w:t>
            </w:r>
          </w:p>
        </w:tc>
      </w:tr>
    </w:tbl>
    <w:p w14:paraId="6EBD38F0" w14:textId="77777777" w:rsidR="006F0420" w:rsidRPr="006F0420" w:rsidRDefault="006F0420" w:rsidP="006F0420">
      <w:pPr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As of 24:00 on February 3, Shanghai had eliminated 523 suspected cases and found 208 confirmed cases.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Among the confirmed cases, there were 107 males and 101 females; the oldest was 88 years old and the youngest was 7 months old; 116 had a history of living or traveling in Hubei, 8 had a history of living or traveling outside Hubei, and 84 had a history of contact with related cases; 79 non-residents from Shanghai, permanent population in this city129 cases.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Details are as follows:</w:t>
      </w:r>
    </w:p>
    <w:tbl>
      <w:tblPr>
        <w:tblW w:w="7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150"/>
        <w:gridCol w:w="2355"/>
      </w:tblGrid>
      <w:tr w:rsidR="006F0420" w:rsidRPr="006F0420" w14:paraId="2F76A3A4" w14:textId="77777777" w:rsidTr="006F0420">
        <w:trPr>
          <w:trHeight w:val="285"/>
        </w:trPr>
        <w:tc>
          <w:tcPr>
            <w:tcW w:w="5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3E3251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32"/>
                <w:szCs w:val="32"/>
              </w:rPr>
              <w:br w:type="textWrapping" w:clear="all"/>
            </w:r>
            <w:r w:rsidRPr="006F0420">
              <w:rPr>
                <w:rFonts w:ascii="FangSong_GB2312" w:eastAsia="FangSong_GB2312" w:hAnsi="Times New Roman" w:cs="Times New Roman" w:hint="eastAsia"/>
                <w:sz w:val="32"/>
                <w:szCs w:val="32"/>
              </w:rPr>
              <w:t>  </w:t>
            </w:r>
            <w:r w:rsidRPr="006F04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91D3341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region</w:t>
            </w:r>
          </w:p>
        </w:tc>
        <w:tc>
          <w:tcPr>
            <w:tcW w:w="23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4418C2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Confirmed case</w:t>
            </w:r>
          </w:p>
        </w:tc>
      </w:tr>
      <w:tr w:rsidR="006F0420" w:rsidRPr="006F0420" w14:paraId="235615B5" w14:textId="77777777" w:rsidTr="006F0420">
        <w:trPr>
          <w:trHeight w:val="285"/>
        </w:trPr>
        <w:tc>
          <w:tcPr>
            <w:tcW w:w="24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70AA42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Foreigners coming to Shanghai</w:t>
            </w:r>
          </w:p>
          <w:p w14:paraId="7E40A474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(By residence)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F1E75C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Wuhan, Hubei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457995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57</w:t>
            </w:r>
          </w:p>
        </w:tc>
      </w:tr>
      <w:tr w:rsidR="006F0420" w:rsidRPr="006F0420" w14:paraId="2783BADB" w14:textId="77777777" w:rsidTr="006F0420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B8CA8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9FE2F2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Other cities in Hubei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D2368D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20</w:t>
            </w:r>
          </w:p>
        </w:tc>
      </w:tr>
      <w:tr w:rsidR="006F0420" w:rsidRPr="006F0420" w14:paraId="334DC096" w14:textId="77777777" w:rsidTr="006F0420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43250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2AD6DE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Anhui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81D823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F0420" w:rsidRPr="006F0420" w14:paraId="794BB827" w14:textId="77777777" w:rsidTr="006F0420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E1F65C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B50649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Heilongjiang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BED058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F0420" w:rsidRPr="006F0420" w14:paraId="54138707" w14:textId="77777777" w:rsidTr="006F0420">
        <w:trPr>
          <w:trHeight w:val="450"/>
        </w:trPr>
        <w:tc>
          <w:tcPr>
            <w:tcW w:w="24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E4977E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Permanent population of the city</w:t>
            </w:r>
          </w:p>
          <w:p w14:paraId="2494A932" w14:textId="77777777" w:rsidR="006F0420" w:rsidRPr="006F0420" w:rsidRDefault="006F0420" w:rsidP="006F042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(By residence)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2BB6A2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Pudong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0A4C08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40</w:t>
            </w:r>
          </w:p>
        </w:tc>
      </w:tr>
      <w:tr w:rsidR="006F0420" w:rsidRPr="006F0420" w14:paraId="65EB5795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2FF342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93EB0B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Xuhui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ACC417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11</w:t>
            </w:r>
          </w:p>
        </w:tc>
      </w:tr>
      <w:tr w:rsidR="006F0420" w:rsidRPr="006F0420" w14:paraId="5CE41B85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8BD5EF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9AED64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Baoshan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91FEAD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11</w:t>
            </w:r>
          </w:p>
        </w:tc>
      </w:tr>
      <w:tr w:rsidR="006F0420" w:rsidRPr="006F0420" w14:paraId="46040D72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00B401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065969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Minhang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A10330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10</w:t>
            </w:r>
          </w:p>
        </w:tc>
      </w:tr>
      <w:tr w:rsidR="006F0420" w:rsidRPr="006F0420" w14:paraId="5534FB15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84B36B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E3E405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Jingan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AF469E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9</w:t>
            </w:r>
          </w:p>
        </w:tc>
      </w:tr>
      <w:tr w:rsidR="006F0420" w:rsidRPr="006F0420" w14:paraId="05A9FF7D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912CD1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71461D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Changning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9B877F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8</w:t>
            </w:r>
          </w:p>
        </w:tc>
      </w:tr>
      <w:tr w:rsidR="006F0420" w:rsidRPr="006F0420" w14:paraId="0FD728F2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BB048C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AA5A28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Matsue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518E90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7</w:t>
            </w:r>
          </w:p>
        </w:tc>
      </w:tr>
      <w:tr w:rsidR="006F0420" w:rsidRPr="006F0420" w14:paraId="0F001620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4A7E7E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E3728D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Putuo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AE6FB4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6</w:t>
            </w:r>
          </w:p>
        </w:tc>
      </w:tr>
      <w:tr w:rsidR="006F0420" w:rsidRPr="006F0420" w14:paraId="4AA06188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5D72EA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0E31B5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Huangpu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95B728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5</w:t>
            </w:r>
          </w:p>
        </w:tc>
      </w:tr>
      <w:tr w:rsidR="006F0420" w:rsidRPr="006F0420" w14:paraId="76E298FE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CA7CBF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2052CD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Hongkou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154AC8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5</w:t>
            </w:r>
          </w:p>
        </w:tc>
      </w:tr>
      <w:tr w:rsidR="006F0420" w:rsidRPr="006F0420" w14:paraId="0B1D4CBA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144D45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E539CB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Yangpu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E6DF9C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5</w:t>
            </w:r>
          </w:p>
        </w:tc>
      </w:tr>
      <w:tr w:rsidR="006F0420" w:rsidRPr="006F0420" w14:paraId="725E038D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152201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C6878A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Fengxian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4A6052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5</w:t>
            </w:r>
          </w:p>
        </w:tc>
      </w:tr>
      <w:tr w:rsidR="006F0420" w:rsidRPr="006F0420" w14:paraId="16D09EAA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BB294B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2BD977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Jiading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42A56B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3</w:t>
            </w:r>
          </w:p>
        </w:tc>
      </w:tr>
      <w:tr w:rsidR="006F0420" w:rsidRPr="006F0420" w14:paraId="52EBBF09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639A5A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254A2E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Qingpu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9BBE98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6F0420" w:rsidRPr="006F0420" w14:paraId="3D5BF106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0C92BD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6627AA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Jinshan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0C77C8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F0420" w:rsidRPr="006F0420" w14:paraId="4289BC2A" w14:textId="77777777" w:rsidTr="006F042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3A43F5" w14:textId="77777777" w:rsidR="006F0420" w:rsidRPr="006F0420" w:rsidRDefault="006F0420" w:rsidP="006F0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4DBA23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Chongming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EAAA08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F0420" w:rsidRPr="006F0420" w14:paraId="75E2CB0B" w14:textId="77777777" w:rsidTr="006F0420">
        <w:trPr>
          <w:trHeight w:val="450"/>
        </w:trPr>
        <w:tc>
          <w:tcPr>
            <w:tcW w:w="56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046722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total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F54EF3" w14:textId="77777777" w:rsidR="006F0420" w:rsidRPr="006F0420" w:rsidRDefault="006F0420" w:rsidP="006F042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420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208</w:t>
            </w:r>
          </w:p>
        </w:tc>
      </w:tr>
    </w:tbl>
    <w:p w14:paraId="18944E20" w14:textId="77777777" w:rsidR="006F0420" w:rsidRPr="006F0420" w:rsidRDefault="006F0420" w:rsidP="006F0420">
      <w:pPr>
        <w:spacing w:after="375" w:line="480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 xml:space="preserve">Currently, 183 patients are in stable condition, 8 patients are critically ill, 6 patients are critically ill, 10 patients are cured and discharged, and 1 patient 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lastRenderedPageBreak/>
        <w:t>has died.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6F0420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There are still 168 suspected cases under investigation.</w:t>
      </w:r>
    </w:p>
    <w:p w14:paraId="112ECD61" w14:textId="77777777" w:rsidR="00424831" w:rsidRDefault="00424831">
      <w:bookmarkStart w:id="0" w:name="_GoBack"/>
      <w:bookmarkEnd w:id="0"/>
    </w:p>
    <w:sectPr w:rsidR="0042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20"/>
    <w:rsid w:val="00424831"/>
    <w:rsid w:val="006F0420"/>
    <w:rsid w:val="00897D20"/>
    <w:rsid w:val="0091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2DC3"/>
  <w15:chartTrackingRefBased/>
  <w15:docId w15:val="{CA274C47-7589-477E-982B-39110909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6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5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5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721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125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5269EBD-E312-47EA-BA8E-F06DE28D0824}"/>
</file>

<file path=customXml/itemProps2.xml><?xml version="1.0" encoding="utf-8"?>
<ds:datastoreItem xmlns:ds="http://schemas.openxmlformats.org/officeDocument/2006/customXml" ds:itemID="{E9855498-A859-47B1-9297-4D338F85F5C2}"/>
</file>

<file path=customXml/itemProps3.xml><?xml version="1.0" encoding="utf-8"?>
<ds:datastoreItem xmlns:ds="http://schemas.openxmlformats.org/officeDocument/2006/customXml" ds:itemID="{9A72539C-17C1-459A-9FB9-7B1AABAF03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2020-02-12T12:25:00Z</dcterms:created>
  <dcterms:modified xsi:type="dcterms:W3CDTF">2020-02-12T12:26:00Z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