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Efficacy against infection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 (50-57.1)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 (32-38.9)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78.9 (78-82.4)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 (67.2-73.1)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 (56.8-63.7)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(48.6-55.7)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 (42.5-49.7)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 (38.3-45.4)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(26.3-34.9)</w:t>
            </w:r>
          </w:p>
        </w:tc>
      </w:tr>
    </w:tbl>
    <w:p>
      <w:pPr>
        <w:pStyle w:val="Titre2"/>
      </w:pPr>
      <w:r>
        <w:t xml:space="preserve">Efficacy against severe disease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(88.1-91)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 (77.7-83)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(96.3-97.3)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 (93.8-95.4)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 (90.8-93)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 (87.5-90.6)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(84.6-88.3)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 (82.2-86.5)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 (72.3-80.4)</w:t>
            </w:r>
          </w:p>
        </w:tc>
      </w:tr>
    </w:tbl>
    <w:p>
      <w:pPr>
        <w:pStyle w:val="Titre2"/>
      </w:pPr>
      <w:r>
        <w:t xml:space="preserve">Efficacy against death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88.6 (87.3-91.3)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 (76.3-83.2)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(96-97.4)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(93.3-95.5)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(90-93.2)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(86.5-90.7)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 (83.5-88.6)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(80.9-86.7)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75.2 (71.4-80.8)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2023-05-15T14:00:45Z</dcterms:modified>
  <cp:category/>
</cp:coreProperties>
</file>