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(326 days from release of the first SARS-CoV-2 genomic sequence to the authorisation of the first vaccine, BNT162B2)</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 xml:space="preserve">And indeed, SARS-CoV-2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w:t>
      </w:r>
      <w:proofErr w:type="gramStart"/>
      <w:r w:rsidR="008D0B96">
        <w:rPr>
          <w:rFonts w:ascii="Roboto" w:eastAsia="Times New Roman" w:hAnsi="Roboto" w:cs="Times New Roman"/>
          <w:color w:val="031D39"/>
          <w:spacing w:val="3"/>
          <w:kern w:val="0"/>
          <w:sz w:val="20"/>
          <w:szCs w:val="20"/>
          <w:lang w:eastAsia="en-GB"/>
          <w14:ligatures w14:val="none"/>
        </w:rPr>
        <w:t>similar to</w:t>
      </w:r>
      <w:proofErr w:type="gramEnd"/>
      <w:r w:rsidR="008D0B96">
        <w:rPr>
          <w:rFonts w:ascii="Roboto" w:eastAsia="Times New Roman" w:hAnsi="Roboto" w:cs="Times New Roman"/>
          <w:color w:val="031D39"/>
          <w:spacing w:val="3"/>
          <w:kern w:val="0"/>
          <w:sz w:val="20"/>
          <w:szCs w:val="20"/>
          <w:lang w:eastAsia="en-GB"/>
          <w14:ligatures w14:val="none"/>
        </w:rPr>
        <w:t xml:space="preserve">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w:t>
      </w:r>
      <w:proofErr w:type="gramStart"/>
      <w:r w:rsidR="00E958A6">
        <w:rPr>
          <w:rFonts w:ascii="Roboto" w:eastAsia="Times New Roman" w:hAnsi="Roboto" w:cs="Times New Roman"/>
          <w:color w:val="031D39"/>
          <w:spacing w:val="3"/>
          <w:kern w:val="0"/>
          <w:sz w:val="20"/>
          <w:szCs w:val="20"/>
          <w:lang w:eastAsia="en-GB"/>
          <w14:ligatures w14:val="none"/>
        </w:rPr>
        <w:t>delay</w:t>
      </w:r>
      <w:proofErr w:type="gramEnd"/>
      <w:r w:rsidR="00E958A6">
        <w:rPr>
          <w:rFonts w:ascii="Roboto" w:eastAsia="Times New Roman" w:hAnsi="Roboto" w:cs="Times New Roman"/>
          <w:color w:val="031D39"/>
          <w:spacing w:val="3"/>
          <w:kern w:val="0"/>
          <w:sz w:val="20"/>
          <w:szCs w:val="20"/>
          <w:lang w:eastAsia="en-GB"/>
          <w14:ligatures w14:val="none"/>
        </w:rPr>
        <w:t xml:space="preserve">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w:t>
      </w:r>
      <w:proofErr w:type="gramStart"/>
      <w:r w:rsidR="008B5FC1">
        <w:rPr>
          <w:rFonts w:ascii="Roboto" w:eastAsia="Times New Roman" w:hAnsi="Roboto" w:cs="Times New Roman"/>
          <w:color w:val="031D39"/>
          <w:spacing w:val="3"/>
          <w:kern w:val="0"/>
          <w:sz w:val="20"/>
          <w:szCs w:val="20"/>
          <w:lang w:eastAsia="en-GB"/>
          <w14:ligatures w14:val="none"/>
        </w:rPr>
        <w:t>then</w:t>
      </w:r>
      <w:proofErr w:type="gramEnd"/>
      <w:r w:rsidR="008B5FC1">
        <w:rPr>
          <w:rFonts w:ascii="Roboto" w:eastAsia="Times New Roman" w:hAnsi="Roboto" w:cs="Times New Roman"/>
          <w:color w:val="031D39"/>
          <w:spacing w:val="3"/>
          <w:kern w:val="0"/>
          <w:sz w:val="20"/>
          <w:szCs w:val="20"/>
          <w:lang w:eastAsia="en-GB"/>
          <w14:ligatures w14:val="none"/>
        </w:rPr>
        <w:t xml:space="preserve"> only up to an R0 of 1.75. Neither the 1 week </w:t>
      </w:r>
      <w:proofErr w:type="gramStart"/>
      <w:r w:rsidR="008B5FC1">
        <w:rPr>
          <w:rFonts w:ascii="Roboto" w:eastAsia="Times New Roman" w:hAnsi="Roboto" w:cs="Times New Roman"/>
          <w:color w:val="031D39"/>
          <w:spacing w:val="3"/>
          <w:kern w:val="0"/>
          <w:sz w:val="20"/>
          <w:szCs w:val="20"/>
          <w:lang w:eastAsia="en-GB"/>
          <w14:ligatures w14:val="none"/>
        </w:rPr>
        <w:t>or</w:t>
      </w:r>
      <w:proofErr w:type="gramEnd"/>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33A73947"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FC0F86">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FC0F86">
        <w:rPr>
          <w:rFonts w:ascii="Roboto" w:eastAsia="Times New Roman" w:hAnsi="Roboto" w:cs="Times New Roman"/>
          <w:b/>
          <w:bCs/>
          <w:color w:val="031D39"/>
          <w:spacing w:val="3"/>
          <w:kern w:val="0"/>
          <w:sz w:val="20"/>
          <w:szCs w:val="20"/>
          <w:lang w:eastAsia="en-GB"/>
          <w14:ligatures w14:val="none"/>
        </w:rPr>
        <w:t>,</w:t>
      </w:r>
      <w:r w:rsidR="00FC0F86" w:rsidRPr="00FC0F86">
        <w:rPr>
          <w:rFonts w:ascii="Roboto" w:eastAsia="Times New Roman" w:hAnsi="Roboto" w:cs="Times New Roman"/>
          <w:b/>
          <w:bCs/>
          <w:color w:val="031D39"/>
          <w:spacing w:val="3"/>
          <w:kern w:val="0"/>
          <w:sz w:val="20"/>
          <w:szCs w:val="20"/>
          <w:lang w:eastAsia="en-GB"/>
          <w14:ligatures w14:val="none"/>
        </w:rPr>
        <w:t xml:space="preserve"> </w:t>
      </w:r>
      <w:r w:rsidR="00FC0F86">
        <w:rPr>
          <w:rFonts w:ascii="Roboto" w:eastAsia="Times New Roman" w:hAnsi="Roboto" w:cs="Times New Roman"/>
          <w:b/>
          <w:bCs/>
          <w:color w:val="031D39"/>
          <w:spacing w:val="3"/>
          <w:kern w:val="0"/>
          <w:sz w:val="20"/>
          <w:szCs w:val="20"/>
          <w:lang w:eastAsia="en-GB"/>
          <w14:ligatures w14:val="none"/>
        </w:rPr>
        <w:t>stockpile size</w:t>
      </w:r>
      <w:r w:rsidR="00FC0F86">
        <w:rPr>
          <w:rFonts w:ascii="Roboto" w:eastAsia="Times New Roman" w:hAnsi="Roboto" w:cs="Times New Roman"/>
          <w:b/>
          <w:bCs/>
          <w:color w:val="031D39"/>
          <w:spacing w:val="3"/>
          <w:kern w:val="0"/>
          <w:sz w:val="20"/>
          <w:szCs w:val="20"/>
          <w:lang w:eastAsia="en-GB"/>
          <w14:ligatures w14:val="none"/>
        </w:rPr>
        <w:t xml:space="preserve"> and</w:t>
      </w:r>
      <w:r w:rsidR="00FC0F86">
        <w:rPr>
          <w:rFonts w:ascii="Roboto" w:eastAsia="Times New Roman" w:hAnsi="Roboto" w:cs="Times New Roman"/>
          <w:b/>
          <w:bCs/>
          <w:color w:val="031D39"/>
          <w:spacing w:val="3"/>
          <w:kern w:val="0"/>
          <w:sz w:val="20"/>
          <w:szCs w:val="20"/>
          <w:lang w:eastAsia="en-GB"/>
          <w14:ligatures w14:val="none"/>
        </w:rPr>
        <w:t xml:space="preserve"> vaccination </w:t>
      </w:r>
      <w:proofErr w:type="gramStart"/>
      <w:r w:rsidR="00FC0F86">
        <w:rPr>
          <w:rFonts w:ascii="Roboto" w:eastAsia="Times New Roman" w:hAnsi="Roboto" w:cs="Times New Roman"/>
          <w:b/>
          <w:bCs/>
          <w:color w:val="031D39"/>
          <w:spacing w:val="3"/>
          <w:kern w:val="0"/>
          <w:sz w:val="20"/>
          <w:szCs w:val="20"/>
          <w:lang w:eastAsia="en-GB"/>
          <w14:ligatures w14:val="none"/>
        </w:rPr>
        <w:t>speed</w:t>
      </w:r>
      <w:proofErr w:type="gramEnd"/>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A23E7A5" w14:textId="77777777" w:rsidR="00FC0F86" w:rsidRDefault="00FC0F86" w:rsidP="00FC0F8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w:t>
      </w:r>
      <w:r>
        <w:rPr>
          <w:rFonts w:ascii="Roboto" w:eastAsia="Times New Roman" w:hAnsi="Roboto" w:cs="Times New Roman"/>
          <w:color w:val="031D39"/>
          <w:spacing w:val="3"/>
          <w:kern w:val="0"/>
          <w:sz w:val="20"/>
          <w:szCs w:val="20"/>
          <w:lang w:eastAsia="en-GB"/>
          <w14:ligatures w14:val="none"/>
        </w:rPr>
        <w:lastRenderedPageBreak/>
        <w:t xml:space="preserve">achieved) </w:t>
      </w:r>
      <w:r>
        <w:rPr>
          <w:rFonts w:ascii="Roboto" w:eastAsia="Times New Roman" w:hAnsi="Roboto" w:cs="Times New Roman"/>
          <w:b/>
          <w:bCs/>
          <w:color w:val="031D39"/>
          <w:spacing w:val="3"/>
          <w:kern w:val="0"/>
          <w:sz w:val="20"/>
          <w:szCs w:val="20"/>
          <w:lang w:eastAsia="en-GB"/>
          <w14:ligatures w14:val="none"/>
        </w:rPr>
        <w:t>(Fig 5A)</w:t>
      </w:r>
      <w:r>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85413">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This </w:t>
      </w:r>
      <w:commentRangeStart w:id="8"/>
      <w:r>
        <w:rPr>
          <w:rFonts w:ascii="Roboto" w:eastAsia="Times New Roman" w:hAnsi="Roboto" w:cs="Times New Roman"/>
          <w:color w:val="031D39"/>
          <w:spacing w:val="3"/>
          <w:kern w:val="0"/>
          <w:sz w:val="20"/>
          <w:szCs w:val="20"/>
          <w:lang w:eastAsia="en-GB"/>
          <w14:ligatures w14:val="none"/>
        </w:rPr>
        <w:t>represents __% of the total disease mortality</w:t>
      </w:r>
      <w:commentRangeEnd w:id="8"/>
      <w:r>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(Fig 5B)</w:t>
      </w:r>
      <w:r>
        <w:rPr>
          <w:rFonts w:ascii="Roboto" w:eastAsia="Times New Roman" w:hAnsi="Roboto" w:cs="Times New Roman"/>
          <w:color w:val="031D39"/>
          <w:spacing w:val="3"/>
          <w:kern w:val="0"/>
          <w:sz w:val="20"/>
          <w:szCs w:val="20"/>
          <w:lang w:eastAsia="en-GB"/>
          <w14:ligatures w14:val="none"/>
        </w:rPr>
        <w:t xml:space="preserve">. In contrast 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B245DD8" w14:textId="1E44ACF0" w:rsidR="00A94538" w:rsidRPr="00FC0F86"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9"/>
      <w:r w:rsidR="00906325">
        <w:rPr>
          <w:rStyle w:val="CommentReference"/>
        </w:rPr>
        <w:commentReference w:id="9"/>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Our </w:t>
      </w:r>
      <w:commentRangeEnd w:id="10"/>
      <w:r w:rsidR="00664AE1">
        <w:rPr>
          <w:rStyle w:val="CommentReference"/>
        </w:rPr>
        <w:commentReference w:id="10"/>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a significant impact of BPSVs 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In </w:t>
      </w:r>
      <w:commentRangeEnd w:id="11"/>
      <w:r w:rsidR="00C06706">
        <w:rPr>
          <w:rStyle w:val="CommentReference"/>
        </w:rPr>
        <w:commentReference w:id="11"/>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2"/>
      <w:r w:rsidR="0061249C">
        <w:rPr>
          <w:rFonts w:ascii="Roboto" w:eastAsia="Times New Roman" w:hAnsi="Roboto" w:cs="Times New Roman"/>
          <w:color w:val="031D39"/>
          <w:spacing w:val="3"/>
          <w:kern w:val="0"/>
          <w:sz w:val="20"/>
          <w:szCs w:val="20"/>
          <w:lang w:eastAsia="en-GB"/>
          <w14:ligatures w14:val="none"/>
        </w:rPr>
        <w:t xml:space="preserve">effective </w:t>
      </w:r>
      <w:commentRangeEnd w:id="12"/>
      <w:r w:rsidR="0061249C">
        <w:rPr>
          <w:rStyle w:val="CommentReference"/>
        </w:rPr>
        <w:commentReference w:id="12"/>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3"/>
      <w:r>
        <w:rPr>
          <w:rFonts w:ascii="Roboto" w:eastAsia="Times New Roman" w:hAnsi="Roboto" w:cs="Times New Roman"/>
          <w:color w:val="031D39"/>
          <w:spacing w:val="3"/>
          <w:kern w:val="0"/>
          <w:sz w:val="20"/>
          <w:szCs w:val="20"/>
          <w:lang w:eastAsia="en-GB"/>
          <w14:ligatures w14:val="none"/>
        </w:rPr>
        <w:t xml:space="preserve">Another </w:t>
      </w:r>
      <w:commentRangeEnd w:id="13"/>
      <w:r w:rsidR="00E17E68">
        <w:rPr>
          <w:rStyle w:val="CommentReference"/>
        </w:rPr>
        <w:commentReference w:id="13"/>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4"/>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4"/>
      <w:r w:rsidR="00E17E68">
        <w:rPr>
          <w:rStyle w:val="CommentReference"/>
        </w:rPr>
        <w:commentReference w:id="14"/>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7"/>
      <w:proofErr w:type="spellStart"/>
      <w:r w:rsidR="00966C1A">
        <w:rPr>
          <w:rFonts w:ascii="Roboto" w:eastAsia="Times New Roman" w:hAnsi="Roboto" w:cs="Times New Roman"/>
          <w:color w:val="031D39"/>
          <w:spacing w:val="3"/>
          <w:kern w:val="0"/>
          <w:sz w:val="18"/>
          <w:szCs w:val="18"/>
          <w:lang w:eastAsia="en-GB"/>
          <w14:ligatures w14:val="none"/>
        </w:rPr>
        <w:t>Tg</w:t>
      </w:r>
      <w:commentRangeEnd w:id="17"/>
      <w:proofErr w:type="spellEnd"/>
      <w:r w:rsidR="00966C1A">
        <w:rPr>
          <w:rStyle w:val="CommentReference"/>
        </w:rPr>
        <w:commentReference w:id="17"/>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Pr>
          <w:rStyle w:val="CommentReference"/>
        </w:rPr>
        <w:commentReference w:id="19"/>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702776CC" w:rsidR="00861F12" w:rsidRDefault="00D46308"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50550D8" wp14:editId="128B537E">
            <wp:extent cx="5731510" cy="3153410"/>
            <wp:effectExtent l="0" t="0" r="2540" b="8890"/>
            <wp:docPr id="4154404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417" name="Picture 1" descr="A graph of different colored lines&#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150C7">
        <w:rPr>
          <w:rStyle w:val="CommentReference"/>
        </w:rPr>
        <w:commentReference w:id="20"/>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w:t>
      </w:r>
      <w:r w:rsidR="002150C7">
        <w:rPr>
          <w:rFonts w:ascii="Roboto" w:eastAsia="Times New Roman" w:hAnsi="Roboto" w:cs="Times New Roman"/>
          <w:b/>
          <w:bCs/>
          <w:color w:val="031D39"/>
          <w:spacing w:val="3"/>
          <w:kern w:val="0"/>
          <w:sz w:val="20"/>
          <w:szCs w:val="20"/>
          <w:lang w:eastAsia="en-GB"/>
          <w14:ligatures w14:val="none"/>
        </w:rPr>
        <w:t xml:space="preserve">vaccination </w:t>
      </w:r>
      <w:commentRangeStart w:id="21"/>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21"/>
      <w:r w:rsidR="00E122C0">
        <w:rPr>
          <w:rStyle w:val="CommentReference"/>
        </w:rPr>
        <w:commentReference w:id="21"/>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w:t>
      </w:r>
      <w:r w:rsidR="002150C7">
        <w:rPr>
          <w:rFonts w:ascii="Roboto" w:eastAsia="Times New Roman" w:hAnsi="Roboto" w:cs="Times New Roman"/>
          <w:color w:val="031D39"/>
          <w:spacing w:val="3"/>
          <w:kern w:val="0"/>
          <w:sz w:val="18"/>
          <w:szCs w:val="18"/>
          <w:lang w:eastAsia="en-GB"/>
          <w14:ligatures w14:val="none"/>
        </w:rPr>
        <w:t>efficacy against infection on</w:t>
      </w:r>
      <w:r w:rsidR="002150C7">
        <w:rPr>
          <w:rFonts w:ascii="Roboto" w:eastAsia="Times New Roman" w:hAnsi="Roboto" w:cs="Times New Roman"/>
          <w:color w:val="031D39"/>
          <w:spacing w:val="3"/>
          <w:kern w:val="0"/>
          <w:sz w:val="18"/>
          <w:szCs w:val="18"/>
          <w:lang w:eastAsia="en-GB"/>
          <w14:ligatures w14:val="none"/>
        </w:rPr>
        <w:t xml:space="preserve"> the number of deaths averted per 1,000 population. Colours indicate the NPI scenario considered.</w:t>
      </w:r>
      <w:r w:rsidR="002150C7">
        <w:rPr>
          <w:rFonts w:ascii="Roboto" w:eastAsia="Times New Roman" w:hAnsi="Roboto" w:cs="Times New Roman"/>
          <w:color w:val="031D39"/>
          <w:spacing w:val="3"/>
          <w:kern w:val="0"/>
          <w:sz w:val="18"/>
          <w:szCs w:val="18"/>
          <w:lang w:eastAsia="en-GB"/>
          <w14:ligatures w14:val="none"/>
        </w:rPr>
        <w:t xml:space="preserve">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w:t>
      </w:r>
      <w:r w:rsidR="00F0519E">
        <w:rPr>
          <w:rFonts w:ascii="Roboto" w:eastAsia="Times New Roman" w:hAnsi="Roboto" w:cs="Times New Roman"/>
          <w:color w:val="031D39"/>
          <w:spacing w:val="3"/>
          <w:kern w:val="0"/>
          <w:sz w:val="18"/>
          <w:szCs w:val="18"/>
          <w:lang w:eastAsia="en-GB"/>
          <w14:ligatures w14:val="none"/>
        </w:rPr>
        <w:t xml:space="preserve">BPSV stockpile size (and the associated coverage of the target population that can be achieved) </w:t>
      </w:r>
      <w:r w:rsidR="00F0519E">
        <w:rPr>
          <w:rFonts w:ascii="Roboto" w:eastAsia="Times New Roman" w:hAnsi="Roboto" w:cs="Times New Roman"/>
          <w:color w:val="031D39"/>
          <w:spacing w:val="3"/>
          <w:kern w:val="0"/>
          <w:sz w:val="18"/>
          <w:szCs w:val="18"/>
          <w:lang w:eastAsia="en-GB"/>
          <w14:ligatures w14:val="none"/>
        </w:rPr>
        <w:t>on the number of deaths averted per 1,000 population. Colours indicate the NPI scenario considered.</w:t>
      </w:r>
      <w:r w:rsidR="00F0519E">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b/>
          <w:bCs/>
          <w:color w:val="031D39"/>
          <w:spacing w:val="3"/>
          <w:kern w:val="0"/>
          <w:sz w:val="18"/>
          <w:szCs w:val="18"/>
          <w:lang w:eastAsia="en-GB"/>
          <w14:ligatures w14:val="none"/>
        </w:rPr>
        <w:t>(</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b/>
          <w:bCs/>
          <w:color w:val="031D39"/>
          <w:spacing w:val="3"/>
          <w:kern w:val="0"/>
          <w:sz w:val="18"/>
          <w:szCs w:val="18"/>
          <w:lang w:eastAsia="en-GB"/>
          <w14:ligatures w14:val="none"/>
        </w:rPr>
        <w:t>)</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2"/>
      <w:commentRangeStart w:id="23"/>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2"/>
      <w:r w:rsidRPr="00BC5BF6">
        <w:rPr>
          <w:rStyle w:val="CommentReference"/>
          <w:rFonts w:ascii="Roboto" w:hAnsi="Roboto"/>
          <w:sz w:val="20"/>
          <w:szCs w:val="20"/>
        </w:rPr>
        <w:commentReference w:id="22"/>
      </w:r>
      <w:commentRangeEnd w:id="23"/>
      <w:r w:rsidRPr="00BC5BF6">
        <w:rPr>
          <w:rStyle w:val="CommentReference"/>
          <w:rFonts w:ascii="Roboto" w:hAnsi="Roboto"/>
          <w:sz w:val="20"/>
          <w:szCs w:val="20"/>
        </w:rPr>
        <w:commentReference w:id="23"/>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4"/>
      <w:r w:rsidR="006D33A3" w:rsidRPr="006E213B">
        <w:rPr>
          <w:rStyle w:val="CommentReference"/>
          <w:rFonts w:ascii="Roboto" w:hAnsi="Roboto"/>
          <w:sz w:val="20"/>
          <w:szCs w:val="20"/>
        </w:rPr>
        <w:commentReference w:id="24"/>
      </w:r>
      <w:commentRangeStart w:id="25"/>
      <w:r w:rsidRPr="006E213B">
        <w:rPr>
          <w:rFonts w:ascii="Roboto" w:eastAsia="Times New Roman" w:hAnsi="Roboto" w:cs="Times New Roman"/>
          <w:b/>
          <w:bCs/>
          <w:color w:val="031D39"/>
          <w:spacing w:val="3"/>
          <w:kern w:val="0"/>
          <w:sz w:val="20"/>
          <w:szCs w:val="20"/>
          <w:lang w:eastAsia="en-GB"/>
          <w14:ligatures w14:val="none"/>
        </w:rPr>
        <w:t>6</w:t>
      </w:r>
      <w:commentRangeEnd w:id="25"/>
      <w:r w:rsidR="00DF156D" w:rsidRPr="006E213B">
        <w:rPr>
          <w:rStyle w:val="CommentReference"/>
          <w:rFonts w:ascii="Roboto" w:hAnsi="Roboto"/>
          <w:sz w:val="20"/>
          <w:szCs w:val="20"/>
        </w:rPr>
        <w:commentReference w:id="25"/>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6"/>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30T18:31:00Z" w:initials="CW">
    <w:p w14:paraId="314D1C74" w14:textId="77777777" w:rsidR="00FC0F86" w:rsidRDefault="00FC0F86" w:rsidP="00FC0F86">
      <w:pPr>
        <w:pStyle w:val="CommentText"/>
      </w:pPr>
      <w:r>
        <w:rPr>
          <w:rStyle w:val="CommentReference"/>
        </w:rPr>
        <w:annotationRef/>
      </w:r>
      <w:r>
        <w:t>Still need to adapt the text now that the new Figure 4 is in</w:t>
      </w:r>
    </w:p>
  </w:comment>
  <w:comment w:id="8" w:author="Whittaker, Charles" w:date="2023-12-27T14:44:00Z" w:initials="CW">
    <w:p w14:paraId="511E79C6" w14:textId="77777777" w:rsidR="00FC0F86" w:rsidRDefault="00FC0F86" w:rsidP="00FC0F86">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9"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0"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1"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2"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3"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4"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8"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9" w:author="Whittaker, Charles" w:date="2023-12-27T13:14:00Z" w:initials="CW">
    <w:p w14:paraId="7A730FA5" w14:textId="7C0E0663"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0" w:author="Whittaker, Charles" w:date="2023-12-30T18:21:00Z" w:initials="CW">
    <w:p w14:paraId="23EACF28" w14:textId="77777777"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21"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2" w:author="Whittaker, Charles" w:date="2023-12-27T16:03:00Z" w:initials="CW">
    <w:p w14:paraId="5A59253A" w14:textId="011796B9"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3"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4"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5"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6"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314D1C74" w15:done="0"/>
  <w15:commentEx w15:paraId="511E79C6"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44683F49" w15:done="0"/>
  <w15:commentEx w15:paraId="23EACF28" w15:done="0"/>
  <w15:commentEx w15:paraId="64D122A5"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0DBA7400" w16cex:dateUtc="2023-12-30T18:31: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FD30D34" w16cex:dateUtc="2023-12-27T13:14:00Z"/>
  <w16cex:commentExtensible w16cex:durableId="6791841C" w16cex:dateUtc="2023-12-30T18:21:00Z"/>
  <w16cex:commentExtensible w16cex:durableId="4582F20D" w16cex:dateUtc="2023-12-30T18:24: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314D1C74" w16cid:durableId="0DBA7400"/>
  <w16cid:commentId w16cid:paraId="511E79C6"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44683F49" w16cid:durableId="5FD30D34"/>
  <w16cid:commentId w16cid:paraId="23EACF28" w16cid:durableId="6791841C"/>
  <w16cid:commentId w16cid:paraId="64D122A5" w16cid:durableId="4582F20D"/>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5F38"/>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2F"/>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61A2"/>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93E29"/>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6308"/>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65D82"/>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0F86"/>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20</Pages>
  <Words>49067</Words>
  <Characters>279687</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45</cp:revision>
  <dcterms:created xsi:type="dcterms:W3CDTF">2023-12-29T14:41:00Z</dcterms:created>
  <dcterms:modified xsi:type="dcterms:W3CDTF">2023-12-30T18:31:00Z</dcterms:modified>
</cp:coreProperties>
</file>