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603" w14:textId="35CBB7D6" w:rsid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r w:rsidRPr="005E3649">
        <w:rPr>
          <w:rFonts w:ascii="Roboto" w:eastAsia="Times New Roman" w:hAnsi="Roboto" w:cs="Times New Roman"/>
          <w:b/>
          <w:bCs/>
          <w:color w:val="031D39"/>
          <w:spacing w:val="3"/>
          <w:kern w:val="0"/>
          <w:sz w:val="32"/>
          <w:szCs w:val="32"/>
          <w:u w:val="single"/>
          <w:lang w:eastAsia="en-GB"/>
          <w14:ligatures w14:val="none"/>
        </w:rPr>
        <w:t>Notes:</w:t>
      </w:r>
    </w:p>
    <w:p w14:paraId="7E01D403" w14:textId="77777777" w:rsidR="005E3649" w:rsidRP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p>
    <w:p w14:paraId="10AE163F" w14:textId="731C6148" w:rsidR="005E3649" w:rsidRPr="003009F7" w:rsidRDefault="005E3649" w:rsidP="005E3649">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Submission Target: </w:t>
      </w:r>
      <w:r w:rsidRPr="003009F7">
        <w:rPr>
          <w:rFonts w:ascii="Roboto" w:eastAsia="Times New Roman" w:hAnsi="Roboto" w:cs="Times New Roman"/>
          <w:b/>
          <w:bCs/>
          <w:i/>
          <w:iCs/>
          <w:color w:val="031D39"/>
          <w:spacing w:val="3"/>
          <w:kern w:val="0"/>
          <w:sz w:val="24"/>
          <w:szCs w:val="24"/>
          <w:lang w:eastAsia="en-GB"/>
          <w14:ligatures w14:val="none"/>
        </w:rPr>
        <w:t>Science Translational Medicine</w:t>
      </w:r>
    </w:p>
    <w:p w14:paraId="01981E78" w14:textId="77777777" w:rsidR="005E3649" w:rsidRPr="003009F7" w:rsidRDefault="005E3649" w:rsidP="005E3649">
      <w:pPr>
        <w:rPr>
          <w:rFonts w:ascii="Roboto" w:hAnsi="Roboto" w:cs="Arial"/>
          <w:sz w:val="20"/>
          <w:szCs w:val="20"/>
        </w:rPr>
      </w:pPr>
      <w:r w:rsidRPr="003009F7">
        <w:rPr>
          <w:rFonts w:ascii="Roboto" w:hAnsi="Roboto" w:cs="Arial"/>
          <w:b/>
          <w:bCs/>
          <w:sz w:val="20"/>
          <w:szCs w:val="20"/>
        </w:rPr>
        <w:t xml:space="preserve">Information: </w:t>
      </w:r>
      <w:r w:rsidRPr="003009F7">
        <w:rPr>
          <w:rFonts w:ascii="Roboto" w:hAnsi="Roboto" w:cs="Arial"/>
          <w:sz w:val="20"/>
          <w:szCs w:val="20"/>
        </w:rP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sidRPr="003009F7">
        <w:rPr>
          <w:rFonts w:ascii="Roboto" w:hAnsi="Roboto" w:cs="Arial"/>
          <w:b/>
          <w:bCs/>
          <w:sz w:val="20"/>
          <w:szCs w:val="20"/>
        </w:rPr>
        <w:t>should be no more than 10,000 words in length (including main text, references and figure legends)</w:t>
      </w:r>
      <w:r w:rsidRPr="003009F7">
        <w:rPr>
          <w:rFonts w:ascii="Roboto" w:hAnsi="Roboto" w:cs="Arial"/>
          <w:sz w:val="20"/>
          <w:szCs w:val="20"/>
        </w:rPr>
        <w:t xml:space="preserve"> and may have up to </w:t>
      </w:r>
      <w:r w:rsidRPr="003009F7">
        <w:rPr>
          <w:rFonts w:ascii="Roboto" w:hAnsi="Roboto" w:cs="Arial"/>
          <w:b/>
          <w:bCs/>
          <w:sz w:val="20"/>
          <w:szCs w:val="20"/>
        </w:rPr>
        <w:t>8 figures/tables</w:t>
      </w:r>
      <w:r w:rsidRPr="003009F7">
        <w:rPr>
          <w:rFonts w:ascii="Roboto" w:hAnsi="Roboto" w:cs="Arial"/>
          <w:sz w:val="20"/>
          <w:szCs w:val="20"/>
        </w:rP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6" w:history="1">
        <w:r w:rsidRPr="003009F7">
          <w:rPr>
            <w:rStyle w:val="Hyperlink"/>
            <w:rFonts w:ascii="Roboto" w:hAnsi="Roboto" w:cs="Arial"/>
            <w:sz w:val="20"/>
            <w:szCs w:val="20"/>
          </w:rPr>
          <w:t>https://www.science.org/content/page/stm-instructions-research-articles-initial-submission</w:t>
        </w:r>
      </w:hyperlink>
      <w:r w:rsidRPr="003009F7">
        <w:rPr>
          <w:rFonts w:ascii="Roboto" w:hAnsi="Roboto" w:cs="Arial"/>
          <w:sz w:val="20"/>
          <w:szCs w:val="20"/>
        </w:rP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sidRPr="003009F7">
        <w:rPr>
          <w:rFonts w:ascii="Roboto" w:hAnsi="Roboto" w:cs="Arial"/>
          <w:b/>
          <w:bCs/>
          <w:i/>
          <w:iCs/>
          <w:sz w:val="20"/>
          <w:szCs w:val="20"/>
        </w:rPr>
        <w:t xml:space="preserve">Introduction, Results, Discussion, Materials &amp; Methods. </w:t>
      </w:r>
    </w:p>
    <w:p w14:paraId="43D5A22F" w14:textId="77777777" w:rsidR="005E3649" w:rsidRPr="003009F7"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75BBAE94" w14:textId="77777777" w:rsidR="005E3649" w:rsidRPr="003009F7" w:rsidRDefault="005E3649" w:rsidP="005E3649">
      <w:pPr>
        <w:spacing w:after="0"/>
        <w:rPr>
          <w:rFonts w:ascii="Roboto" w:hAnsi="Roboto" w:cs="Arial"/>
          <w:sz w:val="24"/>
          <w:szCs w:val="24"/>
        </w:rPr>
      </w:pPr>
      <w:r w:rsidRPr="003009F7">
        <w:rPr>
          <w:rFonts w:ascii="Roboto" w:hAnsi="Roboto" w:cs="Arial"/>
          <w:sz w:val="24"/>
          <w:szCs w:val="24"/>
        </w:rPr>
        <w:t xml:space="preserve">I read through a bunch of papers on STM and collated word counts for different sections. Here’s an example of 4: </w:t>
      </w:r>
    </w:p>
    <w:p w14:paraId="3C25505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 words</w:t>
      </w:r>
    </w:p>
    <w:p w14:paraId="7E87D4B8"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Results 5500, 3000, 1900, 3100 words</w:t>
      </w:r>
    </w:p>
    <w:p w14:paraId="3BF8A31C"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 words</w:t>
      </w:r>
    </w:p>
    <w:p w14:paraId="4C96443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3BC399B1" w14:textId="77777777" w:rsidR="005E3649" w:rsidRPr="003009F7" w:rsidRDefault="005E3649" w:rsidP="005E3649">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59EBFF7B"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4DB4E5E7"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2FE4AF0D" w14:textId="77777777" w:rsidR="005E3649" w:rsidRPr="003009F7" w:rsidRDefault="005E3649" w:rsidP="005E3649">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55D95E61" w14:textId="77777777" w:rsidR="005E3649" w:rsidRDefault="005E3649"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p>
    <w:p w14:paraId="0CB6888C" w14:textId="77777777" w:rsidR="005E3649" w:rsidRDefault="005E3649">
      <w:pPr>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br w:type="page"/>
      </w:r>
    </w:p>
    <w:p w14:paraId="650D2CC2" w14:textId="0F06A361" w:rsidR="00F35A46" w:rsidRPr="00F35A46" w:rsidRDefault="00F35A46"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sidRPr="00F35A46">
        <w:rPr>
          <w:rFonts w:ascii="Roboto" w:eastAsia="Times New Roman" w:hAnsi="Roboto" w:cs="Arial"/>
          <w:b/>
          <w:bCs/>
          <w:kern w:val="0"/>
          <w:sz w:val="24"/>
          <w:szCs w:val="24"/>
          <w:lang w:eastAsia="en-GB"/>
          <w14:ligatures w14:val="none"/>
        </w:rPr>
        <w:lastRenderedPageBreak/>
        <w:t>Quantifying the impact of a broadly protective sarbecovirus vaccine in a future SARS-X pandemic</w:t>
      </w:r>
    </w:p>
    <w:p w14:paraId="443C9AE4" w14:textId="66470877"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[Alexandra?, Pete?, Linfa?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Panoplia Labs?</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1"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2"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3009F7"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3009F7"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F35A46">
        <w:rPr>
          <w:rFonts w:ascii="Roboto" w:eastAsia="Times New Roman" w:hAnsi="Roboto" w:cs="Times New Roman"/>
          <w:b/>
          <w:bCs/>
          <w:color w:val="031D39"/>
          <w:spacing w:val="3"/>
          <w:kern w:val="0"/>
          <w:sz w:val="24"/>
          <w:szCs w:val="24"/>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321F7F" w14:textId="77777777" w:rsidR="007C5479" w:rsidRPr="003009F7" w:rsidRDefault="007C5479">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C91EEF1" w14:textId="24328EEE"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 w:name="_Hlk154647510"/>
      <w:r w:rsidRPr="003009F7">
        <w:rPr>
          <w:rFonts w:ascii="Roboto" w:eastAsia="Times New Roman" w:hAnsi="Roboto" w:cs="Times New Roman"/>
          <w:b/>
          <w:bCs/>
          <w:color w:val="031D39"/>
          <w:spacing w:val="3"/>
          <w:kern w:val="0"/>
          <w:sz w:val="24"/>
          <w:szCs w:val="24"/>
          <w:lang w:eastAsia="en-GB"/>
          <w14:ligatures w14:val="none"/>
        </w:rPr>
        <w:lastRenderedPageBreak/>
        <w:t>Relevant References</w:t>
      </w:r>
      <w:r w:rsidR="00663402" w:rsidRPr="003009F7">
        <w:rPr>
          <w:rFonts w:ascii="Roboto" w:eastAsia="Times New Roman" w:hAnsi="Roboto" w:cs="Times New Roman"/>
          <w:b/>
          <w:bCs/>
          <w:color w:val="031D39"/>
          <w:spacing w:val="3"/>
          <w:kern w:val="0"/>
          <w:sz w:val="24"/>
          <w:szCs w:val="24"/>
          <w:lang w:eastAsia="en-GB"/>
          <w14:ligatures w14:val="none"/>
        </w:rPr>
        <w:t xml:space="preserve"> (see also DCP work)</w:t>
      </w:r>
      <w:r w:rsidRPr="003009F7">
        <w:rPr>
          <w:rFonts w:ascii="Roboto" w:eastAsia="Times New Roman" w:hAnsi="Roboto" w:cs="Times New Roman"/>
          <w:b/>
          <w:bCs/>
          <w:color w:val="031D39"/>
          <w:spacing w:val="3"/>
          <w:kern w:val="0"/>
          <w:sz w:val="24"/>
          <w:szCs w:val="24"/>
          <w:lang w:eastAsia="en-GB"/>
          <w14:ligatures w14:val="none"/>
        </w:rPr>
        <w:t>:</w:t>
      </w:r>
    </w:p>
    <w:p w14:paraId="4EDFD75E" w14:textId="085BF9D7"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13"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A70D182" w14:textId="03FBDC03"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14"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C00E238" w14:textId="4829FCF5" w:rsidR="00663402" w:rsidRPr="003009F7" w:rsidRDefault="00663402"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15"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D9D52D" w14:textId="5248D352"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Linfa Pan-genus/family vaccines: </w:t>
      </w:r>
      <w:hyperlink r:id="rId16" w:anchor="%20"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120A4A" w14:textId="257B2F3D"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17"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18"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60D8879" w14:textId="6A212DC0"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19"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01629DF" w14:textId="013B74E6"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sarbecoviruses: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525937C" w14:textId="629752DD" w:rsidR="00822B84" w:rsidRPr="003009F7" w:rsidRDefault="00822B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2C4EDCF" w14:textId="7EA2CB83"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2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8501F75" w14:textId="55514480"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23" w:anchor="%20"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ABC2417" w14:textId="3E857307"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24"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175416F" w14:textId="4805435E"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BPSV and similar: </w:t>
      </w:r>
      <w:hyperlink r:id="rId25"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993C9B" w14:textId="5A842F1F"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ACC2B2F" w14:textId="77777777"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202347D9" w14:textId="5DE65558"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bookmarkEnd w:id="1"/>
    <w:p w14:paraId="7E909F2E" w14:textId="77777777"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B4FA3AD" w14:textId="15C8C20C"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Refs on vaccine equity I’ve found on my travels</w:t>
      </w:r>
    </w:p>
    <w:p w14:paraId="0287DAD7" w14:textId="77777777"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A2D300F" w14:textId="0E884706"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1F92DB1" w14:textId="0C759188"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29" w:anchor="Sec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E6387F4" w14:textId="5FFAF571"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30"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A982BC" w14:textId="4B975C49" w:rsidR="00C65E0A" w:rsidRPr="003009F7" w:rsidRDefault="00C65E0A"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31"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6908BB7" w14:textId="77777777"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31010EF" w14:textId="031254E0" w:rsidR="00431E40" w:rsidRPr="003009F7" w:rsidRDefault="00D72C4E"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maximising the impact of these tools requires timely detection and high quality surveillance, supported by good testing rates:</w:t>
      </w:r>
    </w:p>
    <w:p w14:paraId="76B5A248" w14:textId="5622D4C2"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32"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2CB015" w14:textId="04BDA8B9"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33"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34"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246BE47" w14:textId="3D1DC3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35"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66A8EA" w14:textId="3C1E1B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36"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645ACD06" w14:textId="77777777" w:rsidR="00431E40"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8185127" w14:textId="57EE4405" w:rsidR="003009F7" w:rsidRDefault="003009F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E73EF24" w14:textId="508ED3ED" w:rsidR="00A85271" w:rsidRPr="00D3545A" w:rsidRDefault="00185E37" w:rsidP="00A85271">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r w:rsidR="007C5479" w:rsidRPr="00D3545A">
        <w:rPr>
          <w:rFonts w:ascii="Roboto" w:eastAsia="Times New Roman" w:hAnsi="Roboto" w:cs="Times New Roman"/>
          <w:b/>
          <w:bCs/>
          <w:color w:val="031D39"/>
          <w:spacing w:val="3"/>
          <w:kern w:val="0"/>
          <w:sz w:val="28"/>
          <w:szCs w:val="28"/>
          <w:lang w:eastAsia="en-GB"/>
          <w14:ligatures w14:val="none"/>
        </w:rPr>
        <w:t xml:space="preserve"> </w:t>
      </w:r>
    </w:p>
    <w:p w14:paraId="2C31107F" w14:textId="77777777" w:rsidR="00D3545A" w:rsidRDefault="00D3545A" w:rsidP="00A85271">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7E5400">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F7FE6">
        <w:rPr>
          <w:rFonts w:ascii="Roboto" w:eastAsia="Times New Roman" w:hAnsi="Roboto" w:cs="Times New Roman"/>
          <w:color w:val="031D39"/>
          <w:spacing w:val="3"/>
          <w:kern w:val="0"/>
          <w:sz w:val="20"/>
          <w:szCs w:val="20"/>
          <w:lang w:eastAsia="en-GB"/>
          <w14:ligatures w14:val="none"/>
        </w:rPr>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w:t>
      </w:r>
      <w:r w:rsidR="00BF700E">
        <w:rPr>
          <w:rFonts w:ascii="Roboto" w:eastAsia="Times New Roman" w:hAnsi="Roboto" w:cs="Times New Roman"/>
          <w:color w:val="031D39"/>
          <w:spacing w:val="3"/>
          <w:kern w:val="0"/>
          <w:sz w:val="20"/>
          <w:szCs w:val="20"/>
          <w:lang w:eastAsia="en-GB"/>
          <w14:ligatures w14:val="none"/>
        </w:rPr>
        <w:t>326 days from release of the first SARS-CoV-2 genomic sequence to the authorisation of the first vaccine, BNT162B2</w:t>
      </w:r>
      <w:r w:rsidR="00BF700E">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And indeed, S</w:t>
      </w:r>
      <w:r w:rsidR="00F00A9B">
        <w:rPr>
          <w:rFonts w:ascii="Roboto" w:eastAsia="Times New Roman" w:hAnsi="Roboto" w:cs="Times New Roman"/>
          <w:color w:val="031D39"/>
          <w:spacing w:val="3"/>
          <w:kern w:val="0"/>
          <w:sz w:val="20"/>
          <w:szCs w:val="20"/>
          <w:lang w:eastAsia="en-GB"/>
          <w14:ligatures w14:val="none"/>
        </w:rPr>
        <w:t xml:space="preserve">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all of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w:t>
      </w:r>
      <w:r>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sarbecovirus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2F7FE6">
        <w:rPr>
          <w:rFonts w:ascii="Roboto" w:eastAsia="Times New Roman" w:hAnsi="Roboto" w:cs="Times New Roman"/>
          <w:color w:val="031D39"/>
          <w:spacing w:val="3"/>
          <w:kern w:val="0"/>
          <w:sz w:val="20"/>
          <w:szCs w:val="20"/>
          <w:lang w:eastAsia="en-GB"/>
          <w14:ligatures w14:val="none"/>
        </w:rPr>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sarbecoviruses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2F7FE6">
        <w:rPr>
          <w:rFonts w:ascii="Roboto" w:eastAsia="Times New Roman" w:hAnsi="Roboto" w:cs="Times New Roman"/>
          <w:color w:val="031D39"/>
          <w:spacing w:val="3"/>
          <w:kern w:val="0"/>
          <w:sz w:val="20"/>
          <w:szCs w:val="20"/>
          <w:lang w:eastAsia="en-GB"/>
          <w14:ligatures w14:val="none"/>
        </w:rPr>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sarbecovirus vaccine during a future SARS-CoV-X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sarbecovirus vaccine (BPSV) during a novel pathogen pandemic caused by a sarbecovirus,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2"/>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2"/>
      <w:r w:rsidR="00806821">
        <w:rPr>
          <w:rStyle w:val="CommentReference"/>
        </w:rPr>
        <w:commentReference w:id="2"/>
      </w:r>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3"/>
      <w:r w:rsidR="00070E74">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5FE87B45"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2F7FE6">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generation time of 6.75 days.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4"/>
      <w:commentRangeStart w:id="5"/>
      <w:r>
        <w:rPr>
          <w:rFonts w:ascii="Roboto" w:eastAsia="Times New Roman" w:hAnsi="Roboto" w:cs="Times New Roman"/>
          <w:b/>
          <w:bCs/>
          <w:color w:val="031D39"/>
          <w:spacing w:val="3"/>
          <w:kern w:val="0"/>
          <w:sz w:val="20"/>
          <w:szCs w:val="20"/>
          <w:lang w:eastAsia="en-GB"/>
          <w14:ligatures w14:val="none"/>
        </w:rPr>
        <w:t>Mass</w:t>
      </w:r>
      <w:commentRangeEnd w:id="4"/>
      <w:r w:rsidR="00DA7145">
        <w:rPr>
          <w:rStyle w:val="CommentReference"/>
        </w:rPr>
        <w:commentReference w:id="4"/>
      </w:r>
      <w:commentRangeEnd w:id="5"/>
      <w:r w:rsidR="00DA7145">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w:t>
      </w:r>
      <w:commentRangeStart w:id="6"/>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6"/>
      <w:r w:rsidR="005D07CD">
        <w:rPr>
          <w:rStyle w:val="CommentReference"/>
        </w:rPr>
        <w:commentReference w:id="6"/>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19CB90AE"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7"/>
      <w:r w:rsidRPr="00976447">
        <w:rPr>
          <w:rFonts w:ascii="Roboto" w:eastAsia="Times New Roman" w:hAnsi="Roboto" w:cs="Times New Roman"/>
          <w:color w:val="031D39"/>
          <w:spacing w:val="3"/>
          <w:kern w:val="0"/>
          <w:sz w:val="20"/>
          <w:szCs w:val="20"/>
          <w:lang w:eastAsia="en-GB"/>
          <w14:ligatures w14:val="none"/>
        </w:rPr>
        <w:lastRenderedPageBreak/>
        <w:t xml:space="preserve">The </w:t>
      </w:r>
      <w:commentRangeEnd w:id="7"/>
      <w:r w:rsidR="004D2C16">
        <w:rPr>
          <w:rStyle w:val="CommentReference"/>
        </w:rPr>
        <w:commentReference w:id="7"/>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2F7FE6">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2F7FE6">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220 day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8"/>
      <w:r>
        <w:rPr>
          <w:rFonts w:ascii="Roboto" w:eastAsia="Times New Roman" w:hAnsi="Roboto" w:cs="Times New Roman"/>
          <w:b/>
          <w:bCs/>
          <w:color w:val="031D39"/>
          <w:spacing w:val="3"/>
          <w:kern w:val="0"/>
          <w:sz w:val="20"/>
          <w:szCs w:val="20"/>
          <w:lang w:eastAsia="en-GB"/>
          <w14:ligatures w14:val="none"/>
        </w:rPr>
        <w:t xml:space="preserve">Availability </w:t>
      </w:r>
      <w:commentRangeEnd w:id="8"/>
      <w:r w:rsidR="009A19B7">
        <w:rPr>
          <w:rStyle w:val="CommentReference"/>
        </w:rPr>
        <w:commentReference w:id="8"/>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9"/>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9"/>
      <w:r w:rsidR="00143E71">
        <w:rPr>
          <w:rStyle w:val="CommentReference"/>
        </w:rPr>
        <w:commentReference w:id="9"/>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lastRenderedPageBreak/>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0"/>
      <w:r>
        <w:rPr>
          <w:rFonts w:ascii="Roboto" w:eastAsia="Times New Roman" w:hAnsi="Roboto" w:cs="Times New Roman"/>
          <w:b/>
          <w:bCs/>
          <w:color w:val="031D39"/>
          <w:spacing w:val="3"/>
          <w:kern w:val="0"/>
          <w:sz w:val="20"/>
          <w:szCs w:val="20"/>
          <w:lang w:eastAsia="en-GB"/>
          <w14:ligatures w14:val="none"/>
        </w:rPr>
        <w:t xml:space="preserve">Projected </w:t>
      </w:r>
      <w:commentRangeEnd w:id="10"/>
      <w:r w:rsidR="00324D33">
        <w:rPr>
          <w:rStyle w:val="CommentReference"/>
        </w:rPr>
        <w:commentReference w:id="10"/>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 xml:space="preserve">-CoV-X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2F7FE6">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15ECF5C8" w14:textId="6947D523"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The </w:t>
      </w:r>
      <w:commentRangeEnd w:id="11"/>
      <w:r w:rsidR="004304A4">
        <w:rPr>
          <w:rStyle w:val="CommentReference"/>
        </w:rPr>
        <w:commentReference w:id="11"/>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sidR="002F7FE6">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(35)</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2"/>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2"/>
      <w:r w:rsidR="00390120">
        <w:rPr>
          <w:rStyle w:val="CommentReference"/>
        </w:rPr>
        <w:commentReference w:id="12"/>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 xml:space="preserve">ination (and the </w:t>
      </w:r>
      <w:r w:rsidR="00A30D01">
        <w:rPr>
          <w:rFonts w:ascii="Roboto" w:eastAsia="Times New Roman" w:hAnsi="Roboto" w:cs="Times New Roman"/>
          <w:color w:val="031D39"/>
          <w:spacing w:val="3"/>
          <w:kern w:val="0"/>
          <w:sz w:val="20"/>
          <w:szCs w:val="20"/>
          <w:lang w:eastAsia="en-GB"/>
          <w14:ligatures w14:val="none"/>
        </w:rPr>
        <w:lastRenderedPageBreak/>
        <w:t>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2F7FE6">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similar to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similar to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3"/>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3"/>
      <w:r w:rsidR="00906325">
        <w:rPr>
          <w:rStyle w:val="CommentReference"/>
        </w:rPr>
        <w:commentReference w:id="13"/>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002F7FE6" w:rsidRPr="00F968A9">
        <w:rPr>
          <w:rFonts w:ascii="Roboto" w:eastAsia="Times New Roman" w:hAnsi="Roboto" w:cs="Times New Roman"/>
          <w:color w:val="031D39"/>
          <w:spacing w:val="3"/>
          <w:kern w:val="0"/>
          <w:sz w:val="20"/>
          <w:szCs w:val="20"/>
          <w:lang w:eastAsia="en-GB"/>
          <w14:ligatures w14:val="none"/>
        </w:rPr>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lastRenderedPageBreak/>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2F7FE6">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77777777" w:rsidR="005B3217"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Discussion (approx. 1500 words)</w:t>
      </w:r>
    </w:p>
    <w:p w14:paraId="164D1BE1" w14:textId="77777777" w:rsidR="005B3217" w:rsidRDefault="005B3217" w:rsidP="005B321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Different use cases and factors influencing this. Limitations especially for containment and fast moving contexts – monoclonals and other broad-spectrum MCMs worth considering. Not considered here, but currently under development (point to Linfa’s work, Panoplia labs etc). </w:t>
      </w:r>
    </w:p>
    <w:p w14:paraId="27334501" w14:textId="77777777" w:rsidR="005B3217" w:rsidRDefault="005B3217" w:rsidP="005B321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NPI and death tradeoff and the BPSV enabling more open societies for the same disease burden impact. </w:t>
      </w:r>
    </w:p>
    <w:p w14:paraId="3DD1182D" w14:textId="5F5A33E4" w:rsidR="002D2F07" w:rsidRDefault="005B3217" w:rsidP="002D2F0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w:t>
      </w:r>
    </w:p>
    <w:p w14:paraId="695130DA" w14:textId="77777777" w:rsidR="00E17E68" w:rsidRPr="00915532" w:rsidRDefault="00E17E68" w:rsidP="00E17E68">
      <w:pPr>
        <w:pStyle w:val="ListParagraph"/>
        <w:numPr>
          <w:ilvl w:val="0"/>
          <w:numId w:val="7"/>
        </w:numPr>
        <w:shd w:val="clear" w:color="auto" w:fill="FFFFFF"/>
        <w:spacing w:after="0" w:line="240" w:lineRule="auto"/>
        <w:textAlignment w:val="baseline"/>
        <w:rPr>
          <w:rFonts w:ascii="Roboto" w:eastAsia="Times New Roman" w:hAnsi="Roboto" w:cs="Times New Roman"/>
          <w:b/>
          <w:bCs/>
          <w:strike/>
          <w:color w:val="031D39"/>
          <w:spacing w:val="3"/>
          <w:kern w:val="0"/>
          <w:sz w:val="24"/>
          <w:szCs w:val="24"/>
          <w:lang w:eastAsia="en-GB"/>
          <w14:ligatures w14:val="none"/>
        </w:rPr>
      </w:pPr>
      <w:r w:rsidRPr="00915532">
        <w:rPr>
          <w:rFonts w:ascii="Roboto" w:eastAsia="Times New Roman" w:hAnsi="Roboto" w:cs="Times New Roman"/>
          <w:b/>
          <w:bCs/>
          <w:strike/>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65EA2BEB" w14:textId="6031CF87" w:rsidR="002D2F07" w:rsidRPr="00E17E68" w:rsidRDefault="00E17E68" w:rsidP="00E7740E">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E17E68">
        <w:rPr>
          <w:rFonts w:ascii="Roboto" w:eastAsia="Times New Roman" w:hAnsi="Roboto" w:cs="Times New Roman"/>
          <w:b/>
          <w:bCs/>
          <w:strike/>
          <w:color w:val="031D39"/>
          <w:spacing w:val="3"/>
          <w:kern w:val="0"/>
          <w:sz w:val="24"/>
          <w:szCs w:val="24"/>
          <w:lang w:eastAsia="en-GB"/>
          <w14:ligatures w14:val="none"/>
        </w:rPr>
        <w:t xml:space="preserve">Further work needed on cost-effectiveness (especially given cost of maintaining stockpile etc), and how to most effectively globally stockpile (geographically distributed, centralised etc etc). Health economics approaches necessary here. Beyond the scope of this study but represents an instructive avenue for future research. </w:t>
      </w:r>
    </w:p>
    <w:p w14:paraId="1F15D01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52EC7A0D"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(26, 40)</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the wide diversity of coronaviruses that humans are now routinely exposed to</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t>including SARS-CoV-2 but also seasonal coronaviruses such as HCoV-OC43</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7668D7" w:rsidRPr="007668D7">
        <w:rPr>
          <w:rFonts w:ascii="Roboto" w:eastAsia="Times New Roman" w:hAnsi="Roboto" w:cs="Times New Roman"/>
          <w:i/>
          <w:noProof/>
          <w:color w:val="031D39"/>
          <w:spacing w:val="3"/>
          <w:kern w:val="0"/>
          <w:sz w:val="20"/>
          <w:szCs w:val="20"/>
          <w:lang w:eastAsia="en-GB"/>
          <w14:ligatures w14:val="none"/>
        </w:rPr>
        <w:t>(41)</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past exposure shapes the breadth of neutralising antibody responses to sarbecovirus</w:t>
      </w:r>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7668D7" w:rsidRPr="007668D7">
        <w:rPr>
          <w:rFonts w:ascii="Roboto" w:eastAsia="Times New Roman" w:hAnsi="Roboto" w:cs="Times New Roman"/>
          <w:i/>
          <w:noProof/>
          <w:color w:val="031D39"/>
          <w:spacing w:val="3"/>
          <w:kern w:val="0"/>
          <w:sz w:val="20"/>
          <w:szCs w:val="20"/>
          <w:lang w:eastAsia="en-GB"/>
          <w14:ligatures w14:val="none"/>
        </w:rPr>
        <w:t>(42)</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against infection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7668D7" w:rsidRPr="007668D7">
        <w:rPr>
          <w:rFonts w:ascii="Roboto" w:eastAsia="Times New Roman" w:hAnsi="Roboto" w:cs="Times New Roman"/>
          <w:i/>
          <w:noProof/>
          <w:color w:val="031D39"/>
          <w:spacing w:val="3"/>
          <w:kern w:val="0"/>
          <w:sz w:val="20"/>
          <w:szCs w:val="20"/>
          <w:lang w:eastAsia="en-GB"/>
          <w14:ligatures w14:val="none"/>
        </w:rPr>
        <w:t>(43)</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1410A4" w:rsidRPr="001410A4">
        <w:rPr>
          <w:rFonts w:ascii="Roboto" w:eastAsia="Times New Roman" w:hAnsi="Roboto" w:cs="Times New Roman"/>
          <w:i/>
          <w:noProof/>
          <w:color w:val="031D39"/>
          <w:spacing w:val="3"/>
          <w:kern w:val="0"/>
          <w:sz w:val="20"/>
          <w:szCs w:val="20"/>
          <w:lang w:eastAsia="en-GB"/>
          <w14:ligatures w14:val="none"/>
        </w:rPr>
        <w:t>(44)</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additionally,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xml:space="preserve">. In both cases, our results highlight </w:t>
      </w:r>
      <w:r w:rsidR="00F62AE1">
        <w:rPr>
          <w:rFonts w:ascii="Roboto" w:eastAsia="Times New Roman" w:hAnsi="Roboto" w:cs="Times New Roman"/>
          <w:color w:val="031D39"/>
          <w:spacing w:val="3"/>
          <w:kern w:val="0"/>
          <w:sz w:val="20"/>
          <w:szCs w:val="20"/>
          <w:lang w:eastAsia="en-GB"/>
          <w14:ligatures w14:val="none"/>
        </w:rPr>
        <w:lastRenderedPageBreak/>
        <w:t>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 xml:space="preserve">Future work refining estimates of efficacy as BPSV candidates enter clinical stages of evaluation is likely to further refine estimates of potential population-level impact are likely to prove instructive.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7D3968EF"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4"/>
      <w:r>
        <w:rPr>
          <w:rFonts w:ascii="Roboto" w:eastAsia="Times New Roman" w:hAnsi="Roboto" w:cs="Times New Roman"/>
          <w:color w:val="031D39"/>
          <w:spacing w:val="3"/>
          <w:kern w:val="0"/>
          <w:sz w:val="20"/>
          <w:szCs w:val="20"/>
          <w:lang w:eastAsia="en-GB"/>
          <w14:ligatures w14:val="none"/>
        </w:rPr>
        <w:t xml:space="preserve">Another </w:t>
      </w:r>
      <w:commentRangeEnd w:id="14"/>
      <w:r w:rsidR="00E17E68">
        <w:rPr>
          <w:rStyle w:val="CommentReference"/>
        </w:rPr>
        <w:commentReference w:id="14"/>
      </w:r>
      <w:r>
        <w:rPr>
          <w:rFonts w:ascii="Roboto" w:eastAsia="Times New Roman" w:hAnsi="Roboto" w:cs="Times New Roman"/>
          <w:color w:val="031D39"/>
          <w:spacing w:val="3"/>
          <w:kern w:val="0"/>
          <w:sz w:val="20"/>
          <w:szCs w:val="20"/>
          <w:lang w:eastAsia="en-GB"/>
          <w14:ligatures w14:val="none"/>
        </w:rPr>
        <w:t>significant limitation of the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Pr>
          <w:rFonts w:ascii="Roboto" w:eastAsia="Times New Roman" w:hAnsi="Roboto" w:cs="Times New Roman"/>
          <w:color w:val="031D39"/>
          <w:spacing w:val="3"/>
          <w:kern w:val="0"/>
          <w:sz w:val="20"/>
          <w:szCs w:val="20"/>
          <w:lang w:eastAsia="en-GB"/>
          <w14:ligatures w14:val="none"/>
        </w:rPr>
        <w:t>Whilst our work highlights the significant public-health impact that could be achieved through manufacturing and stockpiling of a BPSV, full 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previously been suggested to potentially be cost-effective </w:t>
      </w:r>
      <w:commentRangeStart w:id="15"/>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E17E68" w:rsidRPr="00E17E68">
        <w:rPr>
          <w:rFonts w:ascii="Roboto" w:eastAsia="Times New Roman" w:hAnsi="Roboto" w:cs="Times New Roman"/>
          <w:i/>
          <w:noProof/>
          <w:color w:val="031D39"/>
          <w:spacing w:val="3"/>
          <w:kern w:val="0"/>
          <w:sz w:val="20"/>
          <w:szCs w:val="20"/>
          <w:lang w:eastAsia="en-GB"/>
          <w14:ligatures w14:val="none"/>
        </w:rPr>
        <w:t>(45)</w:t>
      </w:r>
      <w:r w:rsidR="00E17E68">
        <w:rPr>
          <w:rFonts w:ascii="Roboto" w:eastAsia="Times New Roman" w:hAnsi="Roboto" w:cs="Times New Roman"/>
          <w:color w:val="031D39"/>
          <w:spacing w:val="3"/>
          <w:kern w:val="0"/>
          <w:sz w:val="20"/>
          <w:szCs w:val="20"/>
          <w:lang w:eastAsia="en-GB"/>
          <w14:ligatures w14:val="none"/>
        </w:rPr>
        <w:fldChar w:fldCharType="end"/>
      </w:r>
      <w:commentRangeEnd w:id="15"/>
      <w:r w:rsidR="00E17E68">
        <w:rPr>
          <w:rStyle w:val="CommentReference"/>
        </w:rPr>
        <w:commentReference w:id="15"/>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E17E68" w:rsidRPr="00E17E68">
        <w:rPr>
          <w:rFonts w:ascii="Roboto" w:eastAsia="Times New Roman" w:hAnsi="Roboto" w:cs="Times New Roman"/>
          <w:i/>
          <w:noProof/>
          <w:color w:val="031D39"/>
          <w:spacing w:val="3"/>
          <w:kern w:val="0"/>
          <w:sz w:val="20"/>
          <w:szCs w:val="20"/>
          <w:lang w:eastAsia="en-GB"/>
          <w14:ligatures w14:val="none"/>
        </w:rPr>
        <w:t>(46)</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(47)</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Given this impact, it is therefore likely that integration of BPSVs into 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294DA4" w14:textId="3B65E7F9" w:rsidR="00CF00B7"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 stockpile and utilisation of BPSVs to facilitate rapid access to protection in the case of a hypothetical SARS-CoV-X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avert significant disease burden and enabl</w:t>
      </w:r>
      <w:r w:rsidR="00FD0D5D">
        <w:rPr>
          <w:rFonts w:ascii="Roboto" w:eastAsia="Times New Roman" w:hAnsi="Roboto" w:cs="Times New Roman"/>
          <w:color w:val="031D39"/>
          <w:spacing w:val="3"/>
          <w:kern w:val="0"/>
          <w:sz w:val="20"/>
          <w:szCs w:val="20"/>
          <w:lang w:eastAsia="en-GB"/>
          <w14:ligatures w14:val="none"/>
        </w:rPr>
        <w:t xml:space="preserve">e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gains through enabling less stringent NPIs to be </w:t>
      </w:r>
      <w:r w:rsidR="004B173F">
        <w:rPr>
          <w:rFonts w:ascii="Roboto" w:eastAsia="Times New Roman" w:hAnsi="Roboto" w:cs="Times New Roman"/>
          <w:color w:val="031D39"/>
          <w:spacing w:val="3"/>
          <w:kern w:val="0"/>
          <w:sz w:val="20"/>
          <w:szCs w:val="20"/>
          <w:lang w:eastAsia="en-GB"/>
          <w14:ligatures w14:val="none"/>
        </w:rPr>
        <w:t xml:space="preserve">imposed.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vaccines; if these broad spectrum medical countermeasures are to most effectively form a critical part of future pandemic preparedness strategies. </w:t>
      </w:r>
    </w:p>
    <w:p w14:paraId="181A5DE3" w14:textId="77777777" w:rsidR="00FD0D5D" w:rsidRDefault="00FD0D5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1498EE0" w14:textId="17C96B84" w:rsidR="00B009AF" w:rsidRDefault="00FD0D5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However, realising the benefits </w:t>
      </w:r>
      <w:r w:rsidR="00B009AF">
        <w:rPr>
          <w:rFonts w:ascii="Roboto" w:eastAsia="Times New Roman" w:hAnsi="Roboto" w:cs="Times New Roman"/>
          <w:color w:val="031D39"/>
          <w:spacing w:val="3"/>
          <w:kern w:val="0"/>
          <w:sz w:val="20"/>
          <w:szCs w:val="20"/>
          <w:lang w:eastAsia="en-GB"/>
          <w14:ligatures w14:val="none"/>
        </w:rPr>
        <w:t xml:space="preserve"> </w:t>
      </w:r>
      <w:r w:rsidR="00746777">
        <w:rPr>
          <w:rFonts w:ascii="Roboto" w:eastAsia="Times New Roman" w:hAnsi="Roboto" w:cs="Times New Roman"/>
          <w:color w:val="031D39"/>
          <w:spacing w:val="3"/>
          <w:kern w:val="0"/>
          <w:sz w:val="20"/>
          <w:szCs w:val="20"/>
          <w:lang w:eastAsia="en-GB"/>
          <w14:ligatures w14:val="none"/>
        </w:rPr>
        <w:t>is dependent on…</w:t>
      </w:r>
    </w:p>
    <w:p w14:paraId="6ED0C365" w14:textId="77777777" w:rsidR="004B173F" w:rsidRDefault="004B173F"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C392C7E" w14:textId="16A477AA" w:rsidR="004B173F" w:rsidRDefault="004B173F"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More generally</w:t>
      </w:r>
    </w:p>
    <w:p w14:paraId="0036E7A7" w14:textId="273794CA" w:rsidR="00915532" w:rsidRDefault="00FD0D5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However, not suitable in all instances and so other broad-spectrum MCMs should also be considered. </w:t>
      </w:r>
    </w:p>
    <w:p w14:paraId="2025B5CE" w14:textId="77777777" w:rsidR="00915532" w:rsidRDefault="00915532">
      <w:pPr>
        <w:rPr>
          <w:rFonts w:ascii="Roboto" w:eastAsia="Times New Roman" w:hAnsi="Roboto" w:cs="Times New Roman"/>
          <w:b/>
          <w:bCs/>
          <w:color w:val="031D39"/>
          <w:spacing w:val="3"/>
          <w:kern w:val="0"/>
          <w:sz w:val="24"/>
          <w:szCs w:val="24"/>
          <w:lang w:eastAsia="en-GB"/>
          <w14:ligatures w14:val="none"/>
        </w:rPr>
      </w:pPr>
    </w:p>
    <w:p w14:paraId="0C136DCA" w14:textId="5561B33B"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6"/>
      <w:commentRangeStart w:id="17"/>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37"/>
                    <a:stretch>
                      <a:fillRect/>
                    </a:stretch>
                  </pic:blipFill>
                  <pic:spPr>
                    <a:xfrm>
                      <a:off x="0" y="0"/>
                      <a:ext cx="5731510" cy="3022600"/>
                    </a:xfrm>
                    <a:prstGeom prst="rect">
                      <a:avLst/>
                    </a:prstGeom>
                  </pic:spPr>
                </pic:pic>
              </a:graphicData>
            </a:graphic>
          </wp:inline>
        </w:drawing>
      </w:r>
      <w:commentRangeEnd w:id="16"/>
      <w:r w:rsidR="00E87156">
        <w:rPr>
          <w:rStyle w:val="CommentReference"/>
        </w:rPr>
        <w:commentReference w:id="16"/>
      </w:r>
      <w:commentRangeEnd w:id="17"/>
      <w:r w:rsidR="006857E3">
        <w:rPr>
          <w:rStyle w:val="CommentReference"/>
        </w:rPr>
        <w:commentReference w:id="17"/>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8"/>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8"/>
      <w:r w:rsidR="002A5A78">
        <w:rPr>
          <w:rStyle w:val="CommentReference"/>
        </w:rPr>
        <w:commentReference w:id="18"/>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9"/>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9"/>
      <w:r w:rsidR="00824431">
        <w:rPr>
          <w:rStyle w:val="CommentReference"/>
        </w:rPr>
        <w:commentReference w:id="19"/>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sarbecovirus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38"/>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0"/>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0"/>
      <w:r w:rsidR="00206D9F">
        <w:rPr>
          <w:rStyle w:val="CommentReference"/>
        </w:rPr>
        <w:commentReference w:id="20"/>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06BB4870"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39"/>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1"/>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1"/>
      <w:r>
        <w:rPr>
          <w:rStyle w:val="CommentReference"/>
        </w:rPr>
        <w:commentReference w:id="21"/>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noProof/>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40"/>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2"/>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2"/>
      <w:r w:rsidR="003B71B1">
        <w:rPr>
          <w:rStyle w:val="CommentReference"/>
        </w:rPr>
        <w:commentReference w:id="22"/>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03A69693"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SARS-CoV-X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the impact of the delay between pathogen identification and disease-specific vaccine development on the deaths averted per 1,000 population by the BPSV.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41"/>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3"/>
      <w:commentRangeStart w:id="24"/>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3"/>
      <w:r w:rsidRPr="00BC5BF6">
        <w:rPr>
          <w:rStyle w:val="CommentReference"/>
          <w:rFonts w:ascii="Roboto" w:hAnsi="Roboto"/>
          <w:sz w:val="20"/>
          <w:szCs w:val="20"/>
        </w:rPr>
        <w:commentReference w:id="23"/>
      </w:r>
      <w:commentRangeEnd w:id="24"/>
      <w:r w:rsidRPr="00BC5BF6">
        <w:rPr>
          <w:rStyle w:val="CommentReference"/>
          <w:rFonts w:ascii="Roboto" w:hAnsi="Roboto"/>
          <w:sz w:val="20"/>
          <w:szCs w:val="20"/>
        </w:rPr>
        <w:commentReference w:id="24"/>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SARS-CoV-X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 xml:space="preserve">We therefore conducted a series of analyses exploring how these different factors shape the potential impact of BPSV availability on disease mortality during a SARS-CoV-X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42"/>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5"/>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5"/>
      <w:r w:rsidR="006D33A3" w:rsidRPr="006E213B">
        <w:rPr>
          <w:rStyle w:val="CommentReference"/>
          <w:rFonts w:ascii="Roboto" w:hAnsi="Roboto"/>
          <w:sz w:val="20"/>
          <w:szCs w:val="20"/>
        </w:rPr>
        <w:commentReference w:id="25"/>
      </w:r>
      <w:commentRangeStart w:id="26"/>
      <w:r w:rsidRPr="006E213B">
        <w:rPr>
          <w:rFonts w:ascii="Roboto" w:eastAsia="Times New Roman" w:hAnsi="Roboto" w:cs="Times New Roman"/>
          <w:b/>
          <w:bCs/>
          <w:color w:val="031D39"/>
          <w:spacing w:val="3"/>
          <w:kern w:val="0"/>
          <w:sz w:val="20"/>
          <w:szCs w:val="20"/>
          <w:lang w:eastAsia="en-GB"/>
          <w14:ligatures w14:val="none"/>
        </w:rPr>
        <w:t>6</w:t>
      </w:r>
      <w:commentRangeEnd w:id="26"/>
      <w:r w:rsidR="00DF156D" w:rsidRPr="006E213B">
        <w:rPr>
          <w:rStyle w:val="CommentReference"/>
          <w:rFonts w:ascii="Roboto" w:hAnsi="Roboto"/>
          <w:sz w:val="20"/>
          <w:szCs w:val="20"/>
        </w:rPr>
        <w:commentReference w:id="26"/>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7"/>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7"/>
      <w:r w:rsidR="00DF156D" w:rsidRPr="006E213B">
        <w:rPr>
          <w:rStyle w:val="CommentReference"/>
          <w:rFonts w:ascii="Roboto" w:hAnsi="Roboto"/>
          <w:sz w:val="20"/>
          <w:szCs w:val="20"/>
        </w:rPr>
        <w:commentReference w:id="27"/>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a number of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77777777"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739245F9"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02C9608F" w14:textId="21BC5034" w:rsidR="007E5400"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7E5400">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7E5400">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7E5400" w:rsidRPr="007E5400">
        <w:rPr>
          <w:rFonts w:ascii="Roboto" w:eastAsia="Times New Roman" w:hAnsi="Roboto" w:cs="Times New Roman"/>
          <w:bCs/>
          <w:i/>
          <w:noProof/>
          <w:color w:val="031D39"/>
          <w:spacing w:val="3"/>
          <w:kern w:val="0"/>
          <w:sz w:val="18"/>
          <w:szCs w:val="18"/>
          <w:lang w:eastAsia="en-GB"/>
          <w14:ligatures w14:val="none"/>
        </w:rPr>
        <w:t>Lancet Infect. Dis.</w:t>
      </w:r>
      <w:r w:rsidR="007E5400">
        <w:rPr>
          <w:rFonts w:ascii="Roboto" w:eastAsia="Times New Roman" w:hAnsi="Roboto" w:cs="Times New Roman"/>
          <w:bCs/>
          <w:noProof/>
          <w:color w:val="031D39"/>
          <w:spacing w:val="3"/>
          <w:kern w:val="0"/>
          <w:sz w:val="18"/>
          <w:szCs w:val="18"/>
          <w:lang w:eastAsia="en-GB"/>
          <w14:ligatures w14:val="none"/>
        </w:rPr>
        <w:t xml:space="preserve"> </w:t>
      </w:r>
      <w:r w:rsidR="007E5400" w:rsidRPr="007E5400">
        <w:rPr>
          <w:rFonts w:ascii="Roboto" w:eastAsia="Times New Roman" w:hAnsi="Roboto" w:cs="Times New Roman"/>
          <w:b/>
          <w:bCs/>
          <w:noProof/>
          <w:color w:val="031D39"/>
          <w:spacing w:val="3"/>
          <w:kern w:val="0"/>
          <w:sz w:val="18"/>
          <w:szCs w:val="18"/>
          <w:lang w:eastAsia="en-GB"/>
          <w14:ligatures w14:val="none"/>
        </w:rPr>
        <w:t>22</w:t>
      </w:r>
      <w:r w:rsidR="007E5400">
        <w:rPr>
          <w:rFonts w:ascii="Roboto" w:eastAsia="Times New Roman" w:hAnsi="Roboto" w:cs="Times New Roman"/>
          <w:bCs/>
          <w:noProof/>
          <w:color w:val="031D39"/>
          <w:spacing w:val="3"/>
          <w:kern w:val="0"/>
          <w:sz w:val="18"/>
          <w:szCs w:val="18"/>
          <w:lang w:eastAsia="en-GB"/>
          <w14:ligatures w14:val="none"/>
        </w:rPr>
        <w:t>, 1293–1302 (2022).</w:t>
      </w:r>
    </w:p>
    <w:p w14:paraId="5886B9F0"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7E5400">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3A430B2E"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7E5400">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1B44C65E"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7E5400">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58DA502A"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7E5400">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6858D1E5"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7E5400">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1A62D314"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7E5400">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5E34A4DE"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7E5400">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711F5E0D"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7E5400">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5223E6CF"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7E5400">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6B8B3A42"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7E5400">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31F11054"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7E5400">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55A99BC9"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7E5400">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402D6F95"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7E5400">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7E643EE9"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7E5400">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17A11408"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7E5400">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0EED7300"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7E5400">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27E8E65C"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7E5400">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534532AD"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7E5400">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4E8C7009"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7E5400">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0CCC2D66"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7E5400">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0F7F8E85"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7E5400">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1280A097"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7E5400">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10D2A615"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7E5400">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0835DC6B"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7E5400">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5C50894D"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7E5400">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19FE120D"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7E5400">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00C7B0F0"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7E5400">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1E651B56"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7E5400">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3B1BA256"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7E5400">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48D9CE09"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7E5400">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196A4E0E"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7E5400">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6BEBC063"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7E5400">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3CE8889B"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7E5400">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15CD314A"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7E5400">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65A8769A"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7E5400">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5BE9D595"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7E5400">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05273702"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7E5400">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3D0DDEB2"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7E5400">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1E57719A"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7E5400">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3650EF34"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A. W. D. Edridge, J. Kaczorowska, A. C. R. Hoste, M. Bakker, M. Klein, K. Loens, M. F. Jebbink, A. Matser, C. M. Kinsella, P. Rueda, M. Ieven, H. Goossens, M. Prins, P. Sastre, M. Deijs, L. van der Hoek, Seasonal coronavirus protective immunity is short-lasting. </w:t>
      </w:r>
      <w:r w:rsidRPr="007E5400">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2C3B637C"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J. Z. Jia, C. W. Tan, S. M. S. Cheng, H. Gu, A. Y. Y. Yeoh, C. K. P. Mok, Y. Wang, J. Zhao, N. H. L. Leung, B. J. Cowling, L. L. M. Poon, D. S. C. Hui, L. Wang, M. Peiris, S. A. Valkenburg, Priming conditions shape breadth of neutralizing antibody responses to sarbecoviruses. </w:t>
      </w:r>
      <w:r w:rsidRPr="007E5400">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1EC71D76"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7E5400">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2A988029"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7E5400">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45FADDC7"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45. R. A. Lobe-Costonis, thesis, Yale University (2022).</w:t>
      </w:r>
    </w:p>
    <w:p w14:paraId="0F2A5C3F"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A. M. Utami, F. Rendrayani, Q. A. Khoiry, D. Noviyanti, A. A. Suwantika, M. J. Postma, N. Zakiyah, Economic evaluation of COVID-19 vaccination: A systematic review. </w:t>
      </w:r>
      <w:r w:rsidRPr="007E5400">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1D88D908" w:rsidR="0095377D" w:rsidRPr="00607864" w:rsidRDefault="007E5400"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47.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Turning the corner on the pandemic in 2021?</w:t>
      </w:r>
      <w:r w:rsidRPr="007E5400">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30628965" w14:textId="0EB7D5C6"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503A920" w14:textId="6F411C82" w:rsidR="00F54C4D" w:rsidRPr="003009F7" w:rsidRDefault="00E111E3" w:rsidP="002A5148">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13B38F31" w14:textId="11FABD5F"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Funding</w:t>
      </w:r>
    </w:p>
    <w:p w14:paraId="780F1BAA" w14:textId="35E47B64" w:rsidR="00E111E3" w:rsidRPr="003009F7" w:rsidRDefault="00BE1478" w:rsidP="00BE1478">
      <w:pPr>
        <w:autoSpaceDE w:val="0"/>
        <w:autoSpaceDN w:val="0"/>
        <w:adjustRightInd w:val="0"/>
        <w:spacing w:after="0" w:line="240" w:lineRule="auto"/>
        <w:jc w:val="both"/>
        <w:rPr>
          <w:rFonts w:ascii="Roboto" w:hAnsi="Roboto" w:cs="Arial"/>
          <w:kern w:val="0"/>
          <w:sz w:val="24"/>
          <w:szCs w:val="24"/>
        </w:rPr>
      </w:pPr>
      <w:r w:rsidRPr="003009F7">
        <w:rPr>
          <w:rFonts w:ascii="Roboto" w:hAnsi="Roboto" w:cs="Arial"/>
          <w:kern w:val="0"/>
          <w:sz w:val="24"/>
          <w:szCs w:val="24"/>
        </w:rPr>
        <w:t xml:space="preserve">The investigation was funded by the Coalition for Epidemic Preparedness Innovations (CEPI). This work was supported by a Sir Henry Wellcome Postdoctoral Fellowship </w:t>
      </w:r>
      <w:r w:rsidRPr="003009F7">
        <w:rPr>
          <w:rFonts w:ascii="Roboto" w:hAnsi="Roboto" w:cs="Arial"/>
          <w:sz w:val="24"/>
          <w:szCs w:val="24"/>
        </w:rPr>
        <w:t xml:space="preserve">Ref </w:t>
      </w:r>
      <w:r w:rsidRPr="003009F7">
        <w:rPr>
          <w:rFonts w:ascii="Roboto" w:hAnsi="Roboto" w:cs="Arial"/>
          <w:color w:val="242424"/>
          <w:sz w:val="24"/>
          <w:szCs w:val="24"/>
          <w:shd w:val="clear" w:color="auto" w:fill="FFFFFF"/>
        </w:rPr>
        <w:t>224190/Z/21/Z</w:t>
      </w:r>
      <w:r w:rsidRPr="003009F7">
        <w:rPr>
          <w:rFonts w:ascii="Roboto" w:hAnsi="Roboto" w:cs="Arial"/>
          <w:sz w:val="24"/>
          <w:szCs w:val="24"/>
        </w:rPr>
        <w:t>.</w:t>
      </w:r>
      <w:r w:rsidRPr="003009F7">
        <w:rPr>
          <w:rFonts w:ascii="Roboto" w:eastAsiaTheme="minorEastAsia" w:hAnsi="Roboto" w:cs="Arial"/>
          <w:sz w:val="24"/>
          <w:szCs w:val="24"/>
        </w:rPr>
        <w:t xml:space="preserve"> </w:t>
      </w:r>
      <w:r w:rsidRPr="003009F7">
        <w:rPr>
          <w:rFonts w:ascii="Roboto" w:hAnsi="Roboto" w:cs="Arial"/>
          <w:color w:val="201F1E"/>
          <w:sz w:val="24"/>
          <w:szCs w:val="24"/>
          <w:shd w:val="clear" w:color="auto" w:fill="FFFFFF"/>
        </w:rPr>
        <w:t xml:space="preserve">This research was funded in whole, or in part, by the Wellcome Trust (Ref </w:t>
      </w:r>
      <w:r w:rsidRPr="003009F7">
        <w:rPr>
          <w:rFonts w:ascii="Roboto" w:hAnsi="Roboto" w:cs="Arial"/>
          <w:color w:val="242424"/>
          <w:sz w:val="24"/>
          <w:szCs w:val="24"/>
          <w:shd w:val="clear" w:color="auto" w:fill="FFFFFF"/>
        </w:rPr>
        <w:t>224190/Z/21/Z)</w:t>
      </w:r>
      <w:r w:rsidRPr="003009F7">
        <w:rPr>
          <w:rFonts w:ascii="Roboto" w:hAnsi="Roboto" w:cs="Arial"/>
          <w:color w:val="201F1E"/>
          <w:sz w:val="24"/>
          <w:szCs w:val="24"/>
          <w:shd w:val="clear" w:color="auto" w:fill="FFFFFF"/>
        </w:rPr>
        <w:t xml:space="preserve">. For the purpose of Open Access, the author has applied a CC BY public copyright licence to any Author Accepted Manuscript version arising from this submission. </w:t>
      </w:r>
      <w:r w:rsidRPr="003009F7">
        <w:rPr>
          <w:rFonts w:ascii="Roboto" w:eastAsiaTheme="minorEastAsia" w:hAnsi="Roboto" w:cs="Arial"/>
          <w:color w:val="242424"/>
          <w:sz w:val="24"/>
          <w:szCs w:val="24"/>
        </w:rPr>
        <w:t>The work is supported by the MRC Centre for Global Infectious Disease Analysis (reference MR/R015600/1) which is</w:t>
      </w:r>
      <w:r w:rsidRPr="003009F7">
        <w:rPr>
          <w:rFonts w:ascii="Roboto" w:eastAsiaTheme="minorEastAsia" w:hAnsi="Roboto" w:cs="Arial"/>
          <w:sz w:val="24"/>
          <w:szCs w:val="24"/>
        </w:rPr>
        <w:t xml:space="preserve"> jointly funded by the UK Medical Research Council (MRC) and the UK Foreign, Commonwealth &amp; Development Office (FCDO), under the MRC/FCDO Concordat agreement, the EDCTP2 programme supported by the European Union and Community Jameel.</w:t>
      </w:r>
      <w:r w:rsidRPr="003009F7">
        <w:rPr>
          <w:rFonts w:ascii="Roboto" w:hAnsi="Roboto" w:cs="Arial"/>
          <w:kern w:val="0"/>
          <w:sz w:val="24"/>
          <w:szCs w:val="24"/>
        </w:rPr>
        <w:t xml:space="preserve"> ABH is supported by an Australian National Health and Medical Research Council Investigator Grant.</w:t>
      </w:r>
    </w:p>
    <w:p w14:paraId="5DE39398" w14:textId="77777777" w:rsidR="00BE1478" w:rsidRPr="003009F7"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51C5DDD" w14:textId="77777777" w:rsidR="00E111E3"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Author Contributions</w:t>
      </w:r>
    </w:p>
    <w:p w14:paraId="2BC0CCA9" w14:textId="6CCD29D9" w:rsidR="00E111E3" w:rsidRPr="003009F7" w:rsidRDefault="00E111E3" w:rsidP="00E111E3">
      <w:pPr>
        <w:shd w:val="clear" w:color="auto" w:fill="FFFFFF"/>
        <w:spacing w:after="0" w:line="240" w:lineRule="auto"/>
        <w:textAlignment w:val="baseline"/>
        <w:rPr>
          <w:rFonts w:ascii="Roboto" w:hAnsi="Roboto" w:cs="Arial"/>
          <w:b/>
          <w:bCs/>
          <w:sz w:val="24"/>
          <w:szCs w:val="24"/>
        </w:rPr>
      </w:pPr>
      <w:r w:rsidRPr="003009F7">
        <w:rPr>
          <w:rFonts w:ascii="Roboto" w:hAnsi="Roboto" w:cs="Arial"/>
          <w:b/>
          <w:bCs/>
          <w:sz w:val="24"/>
          <w:szCs w:val="24"/>
        </w:rPr>
        <w:t xml:space="preserve">Conceptualization: </w:t>
      </w:r>
      <w:r w:rsidR="00BE1478" w:rsidRPr="003009F7">
        <w:rPr>
          <w:rFonts w:ascii="Roboto" w:hAnsi="Roboto" w:cs="Arial"/>
          <w:sz w:val="24"/>
          <w:szCs w:val="24"/>
        </w:rPr>
        <w:t>CW, OJW &amp; AG</w:t>
      </w:r>
    </w:p>
    <w:p w14:paraId="1E784BEF" w14:textId="7E313D22"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Methodology: </w:t>
      </w:r>
      <w:r w:rsidR="00BE1478" w:rsidRPr="003009F7">
        <w:rPr>
          <w:rFonts w:ascii="Roboto" w:hAnsi="Roboto" w:cs="Arial"/>
        </w:rPr>
        <w:t>CW, GB, OJW &amp; AG</w:t>
      </w:r>
    </w:p>
    <w:p w14:paraId="0805CFD1" w14:textId="4D402E7C"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Investigation: </w:t>
      </w:r>
      <w:r w:rsidR="00BE1478" w:rsidRPr="003009F7">
        <w:rPr>
          <w:rFonts w:ascii="Roboto" w:hAnsi="Roboto" w:cs="Arial"/>
        </w:rPr>
        <w:t>CW &amp; AG</w:t>
      </w:r>
    </w:p>
    <w:p w14:paraId="62023D0C" w14:textId="126AB851"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Visualization: </w:t>
      </w:r>
      <w:r w:rsidR="00BE1478" w:rsidRPr="003009F7">
        <w:rPr>
          <w:rFonts w:ascii="Roboto" w:hAnsi="Roboto" w:cs="Arial"/>
        </w:rPr>
        <w:t>CW, DOM &amp; AG</w:t>
      </w:r>
    </w:p>
    <w:p w14:paraId="0AECD113" w14:textId="2498A177"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Funding acquisition: </w:t>
      </w:r>
      <w:r w:rsidR="00BE1478" w:rsidRPr="003009F7">
        <w:rPr>
          <w:rFonts w:ascii="Roboto" w:hAnsi="Roboto" w:cs="Arial"/>
        </w:rPr>
        <w:t>OJW &amp; AG</w:t>
      </w:r>
    </w:p>
    <w:p w14:paraId="3A1D85F7" w14:textId="030F06F7" w:rsidR="00E111E3" w:rsidRPr="003009F7" w:rsidRDefault="00E111E3" w:rsidP="00E111E3">
      <w:pPr>
        <w:pStyle w:val="Acknowledgement"/>
        <w:spacing w:before="0"/>
        <w:rPr>
          <w:rFonts w:ascii="Roboto" w:hAnsi="Roboto" w:cs="Arial"/>
        </w:rPr>
      </w:pPr>
      <w:r w:rsidRPr="003009F7">
        <w:rPr>
          <w:rFonts w:ascii="Roboto" w:hAnsi="Roboto" w:cs="Arial"/>
          <w:b/>
          <w:bCs/>
        </w:rPr>
        <w:t xml:space="preserve">Project administration: </w:t>
      </w:r>
      <w:r w:rsidR="00BE1478" w:rsidRPr="003009F7">
        <w:rPr>
          <w:rFonts w:ascii="Roboto" w:hAnsi="Roboto" w:cs="Arial"/>
        </w:rPr>
        <w:t>AG</w:t>
      </w:r>
    </w:p>
    <w:p w14:paraId="19A93A30" w14:textId="3FA3F8CE" w:rsidR="00E111E3" w:rsidRPr="003009F7" w:rsidRDefault="00E111E3" w:rsidP="00E111E3">
      <w:pPr>
        <w:pStyle w:val="Acknowledgement"/>
        <w:spacing w:before="0"/>
        <w:rPr>
          <w:rFonts w:ascii="Roboto" w:hAnsi="Roboto" w:cs="Arial"/>
        </w:rPr>
      </w:pPr>
      <w:r w:rsidRPr="003009F7">
        <w:rPr>
          <w:rFonts w:ascii="Roboto" w:hAnsi="Roboto" w:cs="Arial"/>
          <w:b/>
          <w:bCs/>
        </w:rPr>
        <w:t xml:space="preserve">Supervision: </w:t>
      </w:r>
      <w:r w:rsidR="00BE1478" w:rsidRPr="003009F7">
        <w:rPr>
          <w:rFonts w:ascii="Roboto" w:hAnsi="Roboto" w:cs="Arial"/>
        </w:rPr>
        <w:t>AG</w:t>
      </w:r>
    </w:p>
    <w:p w14:paraId="0C29F4AB" w14:textId="757CA1C9" w:rsidR="00E111E3" w:rsidRPr="003009F7" w:rsidRDefault="00E111E3" w:rsidP="00E111E3">
      <w:pPr>
        <w:pStyle w:val="Acknowledgement"/>
        <w:spacing w:before="0"/>
        <w:rPr>
          <w:rFonts w:ascii="Roboto" w:hAnsi="Roboto" w:cs="Arial"/>
        </w:rPr>
      </w:pPr>
      <w:r w:rsidRPr="003009F7">
        <w:rPr>
          <w:rFonts w:ascii="Roboto" w:hAnsi="Roboto" w:cs="Arial"/>
          <w:b/>
          <w:bCs/>
        </w:rPr>
        <w:t xml:space="preserve">Writing – original draft: </w:t>
      </w:r>
      <w:r w:rsidR="00BE1478" w:rsidRPr="003009F7">
        <w:rPr>
          <w:rFonts w:ascii="Roboto" w:hAnsi="Roboto" w:cs="Arial"/>
        </w:rPr>
        <w:t>CW &amp; AG</w:t>
      </w:r>
    </w:p>
    <w:p w14:paraId="409C048F" w14:textId="28ED1E0F"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Writing – review &amp; editing: </w:t>
      </w:r>
      <w:r w:rsidR="00BE1478" w:rsidRPr="003009F7">
        <w:rPr>
          <w:rFonts w:ascii="Roboto" w:hAnsi="Roboto" w:cs="Arial"/>
        </w:rPr>
        <w:t>CW, GB, DOM, OJW &amp; AG</w:t>
      </w:r>
    </w:p>
    <w:p w14:paraId="3EE9A6DB"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val="en-US" w:eastAsia="en-GB"/>
          <w14:ligatures w14:val="none"/>
        </w:rPr>
      </w:pPr>
    </w:p>
    <w:p w14:paraId="7B569F2D" w14:textId="4EBA3BED"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Competing Interests</w:t>
      </w:r>
    </w:p>
    <w:p w14:paraId="053EF009" w14:textId="3EE93E86" w:rsidR="00E111E3" w:rsidRPr="003009F7"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4"/>
          <w:szCs w:val="24"/>
          <w:lang w:eastAsia="en-GB"/>
          <w14:ligatures w14:val="none"/>
        </w:rPr>
      </w:pPr>
      <w:r w:rsidRPr="003009F7">
        <w:rPr>
          <w:rFonts w:ascii="Roboto" w:hAnsi="Roboto" w:cs="Arial"/>
          <w:kern w:val="0"/>
          <w:sz w:val="24"/>
          <w:szCs w:val="24"/>
        </w:rPr>
        <w:t xml:space="preserve">The Coalition for Epidemic Preparedness Innovations (CEPI) funded the investigation into the impact of the 100 Days Mission. Authors maintained full freedom when designing the study and deciding on additional scenarios to explore. </w:t>
      </w:r>
      <w:r w:rsidRPr="003009F7">
        <w:rPr>
          <w:rFonts w:ascii="Roboto" w:hAnsi="Roboto" w:cs="Arial"/>
          <w:color w:val="000000"/>
          <w:kern w:val="0"/>
          <w:sz w:val="24"/>
          <w:szCs w:val="24"/>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3009F7">
        <w:rPr>
          <w:rFonts w:ascii="Roboto" w:hAnsi="Roboto" w:cs="Arial"/>
          <w:color w:val="040C28"/>
          <w:kern w:val="0"/>
          <w:sz w:val="24"/>
          <w:szCs w:val="24"/>
        </w:rPr>
        <w:t xml:space="preserve">Immunization and vaccines related implementation research advisory committee. CW has received personal consultancy fees from SecureBio for work relating to novel pathogen surveillance. </w:t>
      </w:r>
      <w:r w:rsidRPr="003009F7">
        <w:rPr>
          <w:rFonts w:ascii="Roboto" w:hAnsi="Roboto" w:cs="Arial"/>
          <w:color w:val="000000"/>
          <w:kern w:val="0"/>
          <w:sz w:val="24"/>
          <w:szCs w:val="24"/>
        </w:rPr>
        <w:t>All other authors declare no competing interests.</w:t>
      </w:r>
    </w:p>
    <w:p w14:paraId="286756ED"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D3AACE" w14:textId="115C0175"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Data &amp; Materials </w:t>
      </w:r>
      <w:r w:rsidR="00E111E3" w:rsidRPr="003009F7">
        <w:rPr>
          <w:rFonts w:ascii="Roboto" w:eastAsia="Times New Roman" w:hAnsi="Roboto" w:cs="Times New Roman"/>
          <w:b/>
          <w:bCs/>
          <w:color w:val="031D39"/>
          <w:spacing w:val="3"/>
          <w:kern w:val="0"/>
          <w:sz w:val="24"/>
          <w:szCs w:val="24"/>
          <w:lang w:eastAsia="en-GB"/>
          <w14:ligatures w14:val="none"/>
        </w:rPr>
        <w:t>Availability</w:t>
      </w:r>
    </w:p>
    <w:p w14:paraId="0D54F2F9" w14:textId="63723BEF" w:rsidR="00756E52" w:rsidRPr="003009F7" w:rsidRDefault="00756E52" w:rsidP="00756E52">
      <w:pPr>
        <w:rPr>
          <w:rFonts w:ascii="Roboto" w:hAnsi="Roboto" w:cs="Arial"/>
          <w:sz w:val="24"/>
          <w:szCs w:val="24"/>
        </w:rPr>
      </w:pPr>
      <w:r w:rsidRPr="003009F7">
        <w:rPr>
          <w:rFonts w:ascii="Roboto" w:hAnsi="Roboto" w:cs="Arial"/>
          <w:sz w:val="24"/>
          <w:szCs w:val="24"/>
        </w:rPr>
        <w:t>The modelling framework, along with all relevant data and code required to reproduce the analyses presented here are freely available in Github repository (</w:t>
      </w:r>
      <w:hyperlink r:id="rId43" w:history="1">
        <w:r w:rsidRPr="003009F7">
          <w:rPr>
            <w:rStyle w:val="Hyperlink"/>
            <w:rFonts w:ascii="Roboto" w:hAnsi="Roboto" w:cs="Arial"/>
            <w:sz w:val="24"/>
            <w:szCs w:val="24"/>
          </w:rPr>
          <w:t>https://github.com/mrc-ide/diseaseX_modelling</w:t>
        </w:r>
      </w:hyperlink>
      <w:r w:rsidRPr="003009F7">
        <w:rPr>
          <w:rFonts w:ascii="Roboto" w:hAnsi="Roboto" w:cs="Arial"/>
          <w:sz w:val="24"/>
          <w:szCs w:val="24"/>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77777777" w:rsidR="001E7350" w:rsidRDefault="001E735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sectPr w:rsidR="001E73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2" w:author="Whittaker, Charles" w:date="2023-12-27T10:12:00Z" w:initials="CW">
    <w:p w14:paraId="00997BB2" w14:textId="484AF2B4"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3"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4"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5"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6"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7"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8"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9"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10"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1"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2"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3"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4" w:author="Whittaker, Charles" w:date="2023-12-28T14:34:00Z" w:initials="CW">
    <w:p w14:paraId="3E4EA9C8" w14:textId="77777777" w:rsidR="00E17E68" w:rsidRDefault="00E17E68" w:rsidP="00E17E68">
      <w:pPr>
        <w:pStyle w:val="CommentText"/>
      </w:pPr>
      <w:r>
        <w:rPr>
          <w:rStyle w:val="CommentReference"/>
        </w:rPr>
        <w:annotationRef/>
      </w:r>
      <w:r>
        <w:t xml:space="preserve">Think Katharina would in general be incredibly helpful here. </w:t>
      </w:r>
    </w:p>
  </w:comment>
  <w:comment w:id="15" w:author="Whittaker, Charles" w:date="2023-12-28T14:32:00Z" w:initials="CW">
    <w:p w14:paraId="4749CFBE" w14:textId="405B8657" w:rsidR="00E17E68" w:rsidRDefault="00E17E68" w:rsidP="00E17E68">
      <w:pPr>
        <w:pStyle w:val="CommentText"/>
      </w:pPr>
      <w:r>
        <w:rPr>
          <w:rStyle w:val="CommentReference"/>
        </w:rPr>
        <w:annotationRef/>
      </w:r>
      <w:r>
        <w:t>Noting here that this is a (pretty impressive) MPH thesis and that we should ask Katharine/Anne/whoever whether there’s better literature for this (I couldn’t find any)!</w:t>
      </w:r>
    </w:p>
  </w:comment>
  <w:comment w:id="16" w:author="Whittaker, Charles" w:date="2023-12-27T10:07:00Z" w:initials="CW">
    <w:p w14:paraId="7999DBB1" w14:textId="66317301"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17"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18"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9"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20"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21"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2"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3"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4"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5"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6"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7"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3E4EA9C8" w15:done="0"/>
  <w15:commentEx w15:paraId="4749CFBE"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465BF9A4" w16cex:dateUtc="2023-12-28T14:34:00Z"/>
  <w16cex:commentExtensible w16cex:durableId="046BACA6" w16cex:dateUtc="2023-12-28T14:32: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3E4EA9C8" w16cid:durableId="465BF9A4"/>
  <w16cid:commentId w16cid:paraId="4749CFBE" w16cid:durableId="046BACA6"/>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2"/>
  </w:num>
  <w:num w:numId="2" w16cid:durableId="1438208420">
    <w:abstractNumId w:val="0"/>
  </w:num>
  <w:num w:numId="3" w16cid:durableId="1606843729">
    <w:abstractNumId w:val="5"/>
  </w:num>
  <w:num w:numId="4" w16cid:durableId="1940866699">
    <w:abstractNumId w:val="7"/>
  </w:num>
  <w:num w:numId="5" w16cid:durableId="1277832737">
    <w:abstractNumId w:val="3"/>
  </w:num>
  <w:num w:numId="6" w16cid:durableId="1192569721">
    <w:abstractNumId w:val="6"/>
  </w:num>
  <w:num w:numId="7" w16cid:durableId="1909074975">
    <w:abstractNumId w:val="1"/>
  </w:num>
  <w:num w:numId="8" w16cid:durableId="1751238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5EE1"/>
    <w:rsid w:val="00016B8A"/>
    <w:rsid w:val="00021DB1"/>
    <w:rsid w:val="00031ACD"/>
    <w:rsid w:val="00036A76"/>
    <w:rsid w:val="00044C65"/>
    <w:rsid w:val="00050BE1"/>
    <w:rsid w:val="000541B4"/>
    <w:rsid w:val="0005574D"/>
    <w:rsid w:val="0005601A"/>
    <w:rsid w:val="000627AA"/>
    <w:rsid w:val="00064A57"/>
    <w:rsid w:val="00070E74"/>
    <w:rsid w:val="000724FC"/>
    <w:rsid w:val="000728D2"/>
    <w:rsid w:val="00082A11"/>
    <w:rsid w:val="000863C4"/>
    <w:rsid w:val="0009146D"/>
    <w:rsid w:val="00093A64"/>
    <w:rsid w:val="00096174"/>
    <w:rsid w:val="000A459F"/>
    <w:rsid w:val="000B31C6"/>
    <w:rsid w:val="000B5B0D"/>
    <w:rsid w:val="000B7A8C"/>
    <w:rsid w:val="000D1E14"/>
    <w:rsid w:val="000D3441"/>
    <w:rsid w:val="000E3C68"/>
    <w:rsid w:val="000E3F2F"/>
    <w:rsid w:val="000F0A97"/>
    <w:rsid w:val="000F19B5"/>
    <w:rsid w:val="000F1CCD"/>
    <w:rsid w:val="00107D46"/>
    <w:rsid w:val="0011085A"/>
    <w:rsid w:val="00116060"/>
    <w:rsid w:val="001226B4"/>
    <w:rsid w:val="00130291"/>
    <w:rsid w:val="001324D4"/>
    <w:rsid w:val="0013355F"/>
    <w:rsid w:val="001378D1"/>
    <w:rsid w:val="001410A4"/>
    <w:rsid w:val="00143E71"/>
    <w:rsid w:val="00144764"/>
    <w:rsid w:val="0015781F"/>
    <w:rsid w:val="00163AB1"/>
    <w:rsid w:val="00165489"/>
    <w:rsid w:val="001667A0"/>
    <w:rsid w:val="001719C5"/>
    <w:rsid w:val="00173F3D"/>
    <w:rsid w:val="00185E37"/>
    <w:rsid w:val="001874E6"/>
    <w:rsid w:val="00195C49"/>
    <w:rsid w:val="001B40BD"/>
    <w:rsid w:val="001B62B1"/>
    <w:rsid w:val="001C0238"/>
    <w:rsid w:val="001D1C75"/>
    <w:rsid w:val="001D4194"/>
    <w:rsid w:val="001E0C6B"/>
    <w:rsid w:val="001E7350"/>
    <w:rsid w:val="001F0E4D"/>
    <w:rsid w:val="001F15FF"/>
    <w:rsid w:val="001F5DBE"/>
    <w:rsid w:val="001F7442"/>
    <w:rsid w:val="00202EE9"/>
    <w:rsid w:val="0020335C"/>
    <w:rsid w:val="00205A07"/>
    <w:rsid w:val="00206D9F"/>
    <w:rsid w:val="002078D1"/>
    <w:rsid w:val="00213E4A"/>
    <w:rsid w:val="00231C9B"/>
    <w:rsid w:val="00235909"/>
    <w:rsid w:val="002365E7"/>
    <w:rsid w:val="0023681C"/>
    <w:rsid w:val="002465B0"/>
    <w:rsid w:val="00250470"/>
    <w:rsid w:val="0025075C"/>
    <w:rsid w:val="002511AA"/>
    <w:rsid w:val="00253FD6"/>
    <w:rsid w:val="002551BF"/>
    <w:rsid w:val="00260EC5"/>
    <w:rsid w:val="00261BE4"/>
    <w:rsid w:val="0026553A"/>
    <w:rsid w:val="00271E67"/>
    <w:rsid w:val="00272CBB"/>
    <w:rsid w:val="00275C3E"/>
    <w:rsid w:val="00281C00"/>
    <w:rsid w:val="00285413"/>
    <w:rsid w:val="0028753A"/>
    <w:rsid w:val="00292F3A"/>
    <w:rsid w:val="00294D6D"/>
    <w:rsid w:val="002A132C"/>
    <w:rsid w:val="002A2CDC"/>
    <w:rsid w:val="002A5148"/>
    <w:rsid w:val="002A5A78"/>
    <w:rsid w:val="002C4513"/>
    <w:rsid w:val="002D2F07"/>
    <w:rsid w:val="002D31F7"/>
    <w:rsid w:val="002D57E9"/>
    <w:rsid w:val="002E7F4A"/>
    <w:rsid w:val="002E7F90"/>
    <w:rsid w:val="002F28C2"/>
    <w:rsid w:val="002F2A94"/>
    <w:rsid w:val="002F7FE6"/>
    <w:rsid w:val="003009F7"/>
    <w:rsid w:val="00300CE3"/>
    <w:rsid w:val="00301535"/>
    <w:rsid w:val="00301BBD"/>
    <w:rsid w:val="0030386F"/>
    <w:rsid w:val="00304359"/>
    <w:rsid w:val="00305887"/>
    <w:rsid w:val="00322184"/>
    <w:rsid w:val="00323AD6"/>
    <w:rsid w:val="00324D33"/>
    <w:rsid w:val="00330467"/>
    <w:rsid w:val="00342DCF"/>
    <w:rsid w:val="00351EBC"/>
    <w:rsid w:val="00364D98"/>
    <w:rsid w:val="0037580D"/>
    <w:rsid w:val="00375BE3"/>
    <w:rsid w:val="0038673B"/>
    <w:rsid w:val="00390120"/>
    <w:rsid w:val="00390194"/>
    <w:rsid w:val="00392D33"/>
    <w:rsid w:val="00395FFD"/>
    <w:rsid w:val="003963C9"/>
    <w:rsid w:val="003A345B"/>
    <w:rsid w:val="003A386B"/>
    <w:rsid w:val="003B01FA"/>
    <w:rsid w:val="003B4851"/>
    <w:rsid w:val="003B6E4C"/>
    <w:rsid w:val="003B71B1"/>
    <w:rsid w:val="003C62B3"/>
    <w:rsid w:val="003C6A37"/>
    <w:rsid w:val="003E7D72"/>
    <w:rsid w:val="003F1831"/>
    <w:rsid w:val="003F7275"/>
    <w:rsid w:val="00400AE9"/>
    <w:rsid w:val="004012E0"/>
    <w:rsid w:val="004049AD"/>
    <w:rsid w:val="00404E15"/>
    <w:rsid w:val="00406715"/>
    <w:rsid w:val="00411F3F"/>
    <w:rsid w:val="00416D6C"/>
    <w:rsid w:val="004248CB"/>
    <w:rsid w:val="004302E6"/>
    <w:rsid w:val="004304A4"/>
    <w:rsid w:val="00431E40"/>
    <w:rsid w:val="00433820"/>
    <w:rsid w:val="004577E7"/>
    <w:rsid w:val="00462D8C"/>
    <w:rsid w:val="00473E8E"/>
    <w:rsid w:val="004743F5"/>
    <w:rsid w:val="00480772"/>
    <w:rsid w:val="00495F0D"/>
    <w:rsid w:val="004A3FDF"/>
    <w:rsid w:val="004A47F2"/>
    <w:rsid w:val="004B173F"/>
    <w:rsid w:val="004B1A84"/>
    <w:rsid w:val="004B3065"/>
    <w:rsid w:val="004C12A8"/>
    <w:rsid w:val="004C5303"/>
    <w:rsid w:val="004D01A5"/>
    <w:rsid w:val="004D2C16"/>
    <w:rsid w:val="004E2C7D"/>
    <w:rsid w:val="004F6FBF"/>
    <w:rsid w:val="00505550"/>
    <w:rsid w:val="00520020"/>
    <w:rsid w:val="00522B1B"/>
    <w:rsid w:val="0052433C"/>
    <w:rsid w:val="00553178"/>
    <w:rsid w:val="00561F0E"/>
    <w:rsid w:val="00565DED"/>
    <w:rsid w:val="0056652C"/>
    <w:rsid w:val="005667BE"/>
    <w:rsid w:val="00566CAC"/>
    <w:rsid w:val="0057322F"/>
    <w:rsid w:val="005733FD"/>
    <w:rsid w:val="00575544"/>
    <w:rsid w:val="005841C0"/>
    <w:rsid w:val="00593664"/>
    <w:rsid w:val="00596466"/>
    <w:rsid w:val="005A38B1"/>
    <w:rsid w:val="005A714B"/>
    <w:rsid w:val="005B20AC"/>
    <w:rsid w:val="005B3217"/>
    <w:rsid w:val="005B7E0A"/>
    <w:rsid w:val="005C7C83"/>
    <w:rsid w:val="005D07CD"/>
    <w:rsid w:val="005E3649"/>
    <w:rsid w:val="00601304"/>
    <w:rsid w:val="00607864"/>
    <w:rsid w:val="00631EC9"/>
    <w:rsid w:val="00634A2E"/>
    <w:rsid w:val="00647290"/>
    <w:rsid w:val="0065405E"/>
    <w:rsid w:val="006548E6"/>
    <w:rsid w:val="00655DD5"/>
    <w:rsid w:val="00663402"/>
    <w:rsid w:val="00673D8E"/>
    <w:rsid w:val="00674043"/>
    <w:rsid w:val="006837FF"/>
    <w:rsid w:val="006857E3"/>
    <w:rsid w:val="006A1799"/>
    <w:rsid w:val="006A2D06"/>
    <w:rsid w:val="006A4595"/>
    <w:rsid w:val="006A6F4A"/>
    <w:rsid w:val="006B76F8"/>
    <w:rsid w:val="006B7CD3"/>
    <w:rsid w:val="006C43EA"/>
    <w:rsid w:val="006C462A"/>
    <w:rsid w:val="006C4E9C"/>
    <w:rsid w:val="006D33A3"/>
    <w:rsid w:val="006D60FC"/>
    <w:rsid w:val="006E15E2"/>
    <w:rsid w:val="006E213B"/>
    <w:rsid w:val="006E4C65"/>
    <w:rsid w:val="006E5ABF"/>
    <w:rsid w:val="006F000E"/>
    <w:rsid w:val="0070070E"/>
    <w:rsid w:val="00706DDA"/>
    <w:rsid w:val="00717919"/>
    <w:rsid w:val="007254CE"/>
    <w:rsid w:val="0073250C"/>
    <w:rsid w:val="00735214"/>
    <w:rsid w:val="00736BA5"/>
    <w:rsid w:val="007379E3"/>
    <w:rsid w:val="007403D3"/>
    <w:rsid w:val="00742A91"/>
    <w:rsid w:val="00742E3B"/>
    <w:rsid w:val="00742FCA"/>
    <w:rsid w:val="00744F4C"/>
    <w:rsid w:val="00746777"/>
    <w:rsid w:val="007479D7"/>
    <w:rsid w:val="00751C53"/>
    <w:rsid w:val="00753028"/>
    <w:rsid w:val="00756E52"/>
    <w:rsid w:val="00760E6A"/>
    <w:rsid w:val="00761C7B"/>
    <w:rsid w:val="00765392"/>
    <w:rsid w:val="007666CC"/>
    <w:rsid w:val="007668D7"/>
    <w:rsid w:val="007900CC"/>
    <w:rsid w:val="00791653"/>
    <w:rsid w:val="00796398"/>
    <w:rsid w:val="007A113C"/>
    <w:rsid w:val="007A4421"/>
    <w:rsid w:val="007A65AD"/>
    <w:rsid w:val="007A6CB1"/>
    <w:rsid w:val="007B2457"/>
    <w:rsid w:val="007B27AD"/>
    <w:rsid w:val="007B486D"/>
    <w:rsid w:val="007B77C0"/>
    <w:rsid w:val="007C1039"/>
    <w:rsid w:val="007C5479"/>
    <w:rsid w:val="007C7C8B"/>
    <w:rsid w:val="007D342D"/>
    <w:rsid w:val="007D733D"/>
    <w:rsid w:val="007E4A8F"/>
    <w:rsid w:val="007E5400"/>
    <w:rsid w:val="007F23B9"/>
    <w:rsid w:val="007F2FC7"/>
    <w:rsid w:val="00802442"/>
    <w:rsid w:val="008039E9"/>
    <w:rsid w:val="00803D88"/>
    <w:rsid w:val="00806821"/>
    <w:rsid w:val="0081270E"/>
    <w:rsid w:val="00814850"/>
    <w:rsid w:val="00822B84"/>
    <w:rsid w:val="00824431"/>
    <w:rsid w:val="00824BC4"/>
    <w:rsid w:val="00827AB6"/>
    <w:rsid w:val="00833A32"/>
    <w:rsid w:val="00835388"/>
    <w:rsid w:val="0083727F"/>
    <w:rsid w:val="00843490"/>
    <w:rsid w:val="008447AD"/>
    <w:rsid w:val="008540C5"/>
    <w:rsid w:val="00857237"/>
    <w:rsid w:val="00861F12"/>
    <w:rsid w:val="00862223"/>
    <w:rsid w:val="00862671"/>
    <w:rsid w:val="00862BC3"/>
    <w:rsid w:val="008A3E89"/>
    <w:rsid w:val="008C0145"/>
    <w:rsid w:val="008C38D4"/>
    <w:rsid w:val="008C6BA0"/>
    <w:rsid w:val="008D3F9F"/>
    <w:rsid w:val="008D6A46"/>
    <w:rsid w:val="008E0F2D"/>
    <w:rsid w:val="00906325"/>
    <w:rsid w:val="009128E3"/>
    <w:rsid w:val="00914C03"/>
    <w:rsid w:val="00915532"/>
    <w:rsid w:val="009211B2"/>
    <w:rsid w:val="009243B3"/>
    <w:rsid w:val="00927A71"/>
    <w:rsid w:val="00932CE4"/>
    <w:rsid w:val="0094242B"/>
    <w:rsid w:val="0095377D"/>
    <w:rsid w:val="00956976"/>
    <w:rsid w:val="00964698"/>
    <w:rsid w:val="00964DA9"/>
    <w:rsid w:val="00976447"/>
    <w:rsid w:val="00977E1A"/>
    <w:rsid w:val="00984AD2"/>
    <w:rsid w:val="009A19B7"/>
    <w:rsid w:val="009A5EBF"/>
    <w:rsid w:val="009A63B0"/>
    <w:rsid w:val="009B304D"/>
    <w:rsid w:val="009C049F"/>
    <w:rsid w:val="009C1F89"/>
    <w:rsid w:val="009C22AB"/>
    <w:rsid w:val="009D59DD"/>
    <w:rsid w:val="009E2C9A"/>
    <w:rsid w:val="009F3296"/>
    <w:rsid w:val="009F761B"/>
    <w:rsid w:val="00A06244"/>
    <w:rsid w:val="00A14B5E"/>
    <w:rsid w:val="00A20504"/>
    <w:rsid w:val="00A209DC"/>
    <w:rsid w:val="00A23246"/>
    <w:rsid w:val="00A30D01"/>
    <w:rsid w:val="00A4434E"/>
    <w:rsid w:val="00A50AE3"/>
    <w:rsid w:val="00A5235C"/>
    <w:rsid w:val="00A57009"/>
    <w:rsid w:val="00A576AC"/>
    <w:rsid w:val="00A625C9"/>
    <w:rsid w:val="00A64EEE"/>
    <w:rsid w:val="00A670C1"/>
    <w:rsid w:val="00A74365"/>
    <w:rsid w:val="00A74A21"/>
    <w:rsid w:val="00A7679C"/>
    <w:rsid w:val="00A773DA"/>
    <w:rsid w:val="00A77B14"/>
    <w:rsid w:val="00A85271"/>
    <w:rsid w:val="00A85999"/>
    <w:rsid w:val="00A94538"/>
    <w:rsid w:val="00AA2395"/>
    <w:rsid w:val="00AB02EC"/>
    <w:rsid w:val="00AB0476"/>
    <w:rsid w:val="00AB3146"/>
    <w:rsid w:val="00AB33ED"/>
    <w:rsid w:val="00AB7C58"/>
    <w:rsid w:val="00AC0758"/>
    <w:rsid w:val="00AC72E2"/>
    <w:rsid w:val="00AD08FE"/>
    <w:rsid w:val="00AD3B97"/>
    <w:rsid w:val="00AD3F45"/>
    <w:rsid w:val="00AD4023"/>
    <w:rsid w:val="00AE0AE7"/>
    <w:rsid w:val="00AE1726"/>
    <w:rsid w:val="00AF10EC"/>
    <w:rsid w:val="00AF34F4"/>
    <w:rsid w:val="00AF786D"/>
    <w:rsid w:val="00B009AF"/>
    <w:rsid w:val="00B00D0F"/>
    <w:rsid w:val="00B02945"/>
    <w:rsid w:val="00B07B01"/>
    <w:rsid w:val="00B07E0B"/>
    <w:rsid w:val="00B12CCA"/>
    <w:rsid w:val="00B26592"/>
    <w:rsid w:val="00B304DC"/>
    <w:rsid w:val="00B31AB5"/>
    <w:rsid w:val="00B36843"/>
    <w:rsid w:val="00B40457"/>
    <w:rsid w:val="00B422E1"/>
    <w:rsid w:val="00B6398D"/>
    <w:rsid w:val="00B66BFD"/>
    <w:rsid w:val="00B724DB"/>
    <w:rsid w:val="00B76566"/>
    <w:rsid w:val="00B84960"/>
    <w:rsid w:val="00B866B3"/>
    <w:rsid w:val="00B87F8D"/>
    <w:rsid w:val="00B92639"/>
    <w:rsid w:val="00B94B24"/>
    <w:rsid w:val="00B9550D"/>
    <w:rsid w:val="00B960AB"/>
    <w:rsid w:val="00BA1E80"/>
    <w:rsid w:val="00BB69C0"/>
    <w:rsid w:val="00BC25F0"/>
    <w:rsid w:val="00BC2EE3"/>
    <w:rsid w:val="00BC3C87"/>
    <w:rsid w:val="00BC5BF6"/>
    <w:rsid w:val="00BD52B0"/>
    <w:rsid w:val="00BE1478"/>
    <w:rsid w:val="00BF1B83"/>
    <w:rsid w:val="00BF2A5B"/>
    <w:rsid w:val="00BF700E"/>
    <w:rsid w:val="00C01C35"/>
    <w:rsid w:val="00C0598A"/>
    <w:rsid w:val="00C172FF"/>
    <w:rsid w:val="00C214C9"/>
    <w:rsid w:val="00C21D00"/>
    <w:rsid w:val="00C25107"/>
    <w:rsid w:val="00C30666"/>
    <w:rsid w:val="00C33BB1"/>
    <w:rsid w:val="00C35D3E"/>
    <w:rsid w:val="00C36E65"/>
    <w:rsid w:val="00C40A64"/>
    <w:rsid w:val="00C447EA"/>
    <w:rsid w:val="00C55B54"/>
    <w:rsid w:val="00C5635A"/>
    <w:rsid w:val="00C62A6F"/>
    <w:rsid w:val="00C62E4B"/>
    <w:rsid w:val="00C63BC1"/>
    <w:rsid w:val="00C65E0A"/>
    <w:rsid w:val="00C67506"/>
    <w:rsid w:val="00C70604"/>
    <w:rsid w:val="00C75775"/>
    <w:rsid w:val="00C75D3F"/>
    <w:rsid w:val="00C75E13"/>
    <w:rsid w:val="00C7620C"/>
    <w:rsid w:val="00C76B96"/>
    <w:rsid w:val="00C81A4C"/>
    <w:rsid w:val="00C92881"/>
    <w:rsid w:val="00C92F8A"/>
    <w:rsid w:val="00CB3DE2"/>
    <w:rsid w:val="00CB75E4"/>
    <w:rsid w:val="00CC2870"/>
    <w:rsid w:val="00CC6C91"/>
    <w:rsid w:val="00CD437E"/>
    <w:rsid w:val="00CE3F16"/>
    <w:rsid w:val="00CF00B7"/>
    <w:rsid w:val="00CF1891"/>
    <w:rsid w:val="00D01F20"/>
    <w:rsid w:val="00D039C0"/>
    <w:rsid w:val="00D04D84"/>
    <w:rsid w:val="00D04F5E"/>
    <w:rsid w:val="00D23F3E"/>
    <w:rsid w:val="00D2687C"/>
    <w:rsid w:val="00D3044E"/>
    <w:rsid w:val="00D30708"/>
    <w:rsid w:val="00D3073C"/>
    <w:rsid w:val="00D30D45"/>
    <w:rsid w:val="00D3545A"/>
    <w:rsid w:val="00D378CB"/>
    <w:rsid w:val="00D44D4C"/>
    <w:rsid w:val="00D47DE8"/>
    <w:rsid w:val="00D53F13"/>
    <w:rsid w:val="00D72C4E"/>
    <w:rsid w:val="00D73D36"/>
    <w:rsid w:val="00D75062"/>
    <w:rsid w:val="00D75EFB"/>
    <w:rsid w:val="00D871AB"/>
    <w:rsid w:val="00D915E5"/>
    <w:rsid w:val="00D932AB"/>
    <w:rsid w:val="00D96035"/>
    <w:rsid w:val="00DA0448"/>
    <w:rsid w:val="00DA13F3"/>
    <w:rsid w:val="00DA3A91"/>
    <w:rsid w:val="00DA3C90"/>
    <w:rsid w:val="00DA3FD3"/>
    <w:rsid w:val="00DA643C"/>
    <w:rsid w:val="00DA7145"/>
    <w:rsid w:val="00DB0E4F"/>
    <w:rsid w:val="00DC4506"/>
    <w:rsid w:val="00DC5847"/>
    <w:rsid w:val="00DC7060"/>
    <w:rsid w:val="00DD095D"/>
    <w:rsid w:val="00DD18F7"/>
    <w:rsid w:val="00DD24C4"/>
    <w:rsid w:val="00DD58DC"/>
    <w:rsid w:val="00DD6355"/>
    <w:rsid w:val="00DE30A8"/>
    <w:rsid w:val="00DF156D"/>
    <w:rsid w:val="00DF3E37"/>
    <w:rsid w:val="00DF418E"/>
    <w:rsid w:val="00E111E3"/>
    <w:rsid w:val="00E17E68"/>
    <w:rsid w:val="00E32A0C"/>
    <w:rsid w:val="00E348BB"/>
    <w:rsid w:val="00E3635A"/>
    <w:rsid w:val="00E40E37"/>
    <w:rsid w:val="00E41580"/>
    <w:rsid w:val="00E425F5"/>
    <w:rsid w:val="00E42ABF"/>
    <w:rsid w:val="00E4311A"/>
    <w:rsid w:val="00E47D8D"/>
    <w:rsid w:val="00E529B4"/>
    <w:rsid w:val="00E53584"/>
    <w:rsid w:val="00E57BA6"/>
    <w:rsid w:val="00E623E6"/>
    <w:rsid w:val="00E62F6C"/>
    <w:rsid w:val="00E64F40"/>
    <w:rsid w:val="00E71CFC"/>
    <w:rsid w:val="00E74D0F"/>
    <w:rsid w:val="00E8395D"/>
    <w:rsid w:val="00E87156"/>
    <w:rsid w:val="00EA2021"/>
    <w:rsid w:val="00EA375E"/>
    <w:rsid w:val="00EA536C"/>
    <w:rsid w:val="00EA7616"/>
    <w:rsid w:val="00EB0E6F"/>
    <w:rsid w:val="00EC7E4E"/>
    <w:rsid w:val="00ED2771"/>
    <w:rsid w:val="00EE6E43"/>
    <w:rsid w:val="00EF4919"/>
    <w:rsid w:val="00EF5715"/>
    <w:rsid w:val="00F00A9B"/>
    <w:rsid w:val="00F10D73"/>
    <w:rsid w:val="00F11B3B"/>
    <w:rsid w:val="00F11F94"/>
    <w:rsid w:val="00F1357B"/>
    <w:rsid w:val="00F14989"/>
    <w:rsid w:val="00F22427"/>
    <w:rsid w:val="00F31489"/>
    <w:rsid w:val="00F31B8B"/>
    <w:rsid w:val="00F34F8E"/>
    <w:rsid w:val="00F35A46"/>
    <w:rsid w:val="00F54C4D"/>
    <w:rsid w:val="00F62AE1"/>
    <w:rsid w:val="00F6519A"/>
    <w:rsid w:val="00F71816"/>
    <w:rsid w:val="00F7577C"/>
    <w:rsid w:val="00F87477"/>
    <w:rsid w:val="00F968A9"/>
    <w:rsid w:val="00F96FF1"/>
    <w:rsid w:val="00FA3FB7"/>
    <w:rsid w:val="00FA6753"/>
    <w:rsid w:val="00FA74B5"/>
    <w:rsid w:val="00FB110E"/>
    <w:rsid w:val="00FB4287"/>
    <w:rsid w:val="00FC2970"/>
    <w:rsid w:val="00FC4311"/>
    <w:rsid w:val="00FD052E"/>
    <w:rsid w:val="00FD06FE"/>
    <w:rsid w:val="00FD0D5D"/>
    <w:rsid w:val="00FD2149"/>
    <w:rsid w:val="00FD3D96"/>
    <w:rsid w:val="00FD63D4"/>
    <w:rsid w:val="00FE1702"/>
    <w:rsid w:val="00FE3AA7"/>
    <w:rsid w:val="00FF11E9"/>
    <w:rsid w:val="00FF1BA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79-021-00639-z" TargetMode="External"/><Relationship Id="rId18" Type="http://schemas.openxmlformats.org/officeDocument/2006/relationships/hyperlink" Target="https://www.medrxiv.org/content/10.1101/2023.06.16.23291442v2" TargetMode="External"/><Relationship Id="rId26" Type="http://schemas.openxmlformats.org/officeDocument/2006/relationships/hyperlink" Target="https://www.pnas.org/doi/abs/10.1073/pnas.2314392120" TargetMode="External"/><Relationship Id="rId39" Type="http://schemas.openxmlformats.org/officeDocument/2006/relationships/image" Target="media/image3.png"/><Relationship Id="rId21" Type="http://schemas.openxmlformats.org/officeDocument/2006/relationships/hyperlink" Target="https://www.pnas.org/doi/10.1073/pnas.2105482118?url_ver=Z39.88-2003&amp;rfr_id=ori%3Arid%3Acrossref.org&amp;rfr_dat=cr_pub++0pubmed" TargetMode="External"/><Relationship Id="rId34" Type="http://schemas.openxmlformats.org/officeDocument/2006/relationships/hyperlink" Target="https://www.medrxiv.org/content/10.1101/2023.11.01.23297901.abstract" TargetMode="External"/><Relationship Id="rId42" Type="http://schemas.openxmlformats.org/officeDocument/2006/relationships/image" Target="media/image6.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cell.com/cell-host-microbe/fulltext/S1931-3128(23)00210-X" TargetMode="External"/><Relationship Id="rId29" Type="http://schemas.openxmlformats.org/officeDocument/2006/relationships/hyperlink" Target="https://www.nature.com/articles/s41467-023-39736-3" TargetMode="External"/><Relationship Id="rId1" Type="http://schemas.openxmlformats.org/officeDocument/2006/relationships/customXml" Target="../customXml/item1.xml"/><Relationship Id="rId6" Type="http://schemas.openxmlformats.org/officeDocument/2006/relationships/hyperlink" Target="https://www.science.org/content/page/stm-instructions-research-articles-initial-submission" TargetMode="External"/><Relationship Id="rId11" Type="http://schemas.openxmlformats.org/officeDocument/2006/relationships/hyperlink" Target="mailto:charles.whittaker16@imperial.ac.uk" TargetMode="External"/><Relationship Id="rId24" Type="http://schemas.openxmlformats.org/officeDocument/2006/relationships/hyperlink" Target="https://cepi.net/news_cepi/what-will-it-take-global-coalition-outlines-how-to-beat-the-next-disease-x-pandemic-in-100-days/" TargetMode="External"/><Relationship Id="rId32" Type="http://schemas.openxmlformats.org/officeDocument/2006/relationships/hyperlink" Target="https://www.thelancet.com/journals/langlo/article/PIIS2214-109X(23)00133-X/fulltext" TargetMode="External"/><Relationship Id="rId37" Type="http://schemas.openxmlformats.org/officeDocument/2006/relationships/image" Target="media/image1.png"/><Relationship Id="rId40" Type="http://schemas.openxmlformats.org/officeDocument/2006/relationships/image" Target="media/image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nature.com/articles/s41586-022-05506-2" TargetMode="External"/><Relationship Id="rId23" Type="http://schemas.openxmlformats.org/officeDocument/2006/relationships/hyperlink" Target="https://www.thelancet.com/journals/lancet/article/PIIS0140-6736(23)01775-0/fulltext?trk=feed-detail_main-feed-card_feed-article-content" TargetMode="External"/><Relationship Id="rId28" Type="http://schemas.openxmlformats.org/officeDocument/2006/relationships/hyperlink" Target="https://www.pnas.org/doi/10.1073/pnas.2106795118" TargetMode="External"/><Relationship Id="rId36" Type="http://schemas.openxmlformats.org/officeDocument/2006/relationships/hyperlink" Target="https://gh.bmj.com/content/6/9/e006597" TargetMode="External"/><Relationship Id="rId10" Type="http://schemas.microsoft.com/office/2018/08/relationships/commentsExtensible" Target="commentsExtensible.xml"/><Relationship Id="rId19" Type="http://schemas.openxmlformats.org/officeDocument/2006/relationships/hyperlink" Target="https://www.thelancet.com/journals/laninf/article/PIIS1473-3099%2822%2900320-6/fulltext?fbclid=IwAR0gJmq-DBXq88rARWAkTmFKryt955Pa8KKieih_8TQzDx4C8mLx_Dsd3fs&amp;mibextid=Zxz2cZ" TargetMode="External"/><Relationship Id="rId31" Type="http://schemas.openxmlformats.org/officeDocument/2006/relationships/hyperlink" Target="https://www.cell.com/cell/fulltext/S0092-8674(23)01076-0"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nature.com/articles/s41586%20-022-04788-w" TargetMode="External"/><Relationship Id="rId22" Type="http://schemas.openxmlformats.org/officeDocument/2006/relationships/hyperlink" Target="https://www.nature.com/articles/s41467-023-37075-x" TargetMode="External"/><Relationship Id="rId27" Type="http://schemas.openxmlformats.org/officeDocument/2006/relationships/hyperlink" Target="https://www.nature.com/articles/s41551-023-01094-2" TargetMode="External"/><Relationship Id="rId30" Type="http://schemas.openxmlformats.org/officeDocument/2006/relationships/hyperlink" Target="https://www.nature.com/articles/s41586-023-06617-0" TargetMode="External"/><Relationship Id="rId35" Type="http://schemas.openxmlformats.org/officeDocument/2006/relationships/hyperlink" Target="https://www.nature.com/articles/s41467-022-33713-y" TargetMode="External"/><Relationship Id="rId43" Type="http://schemas.openxmlformats.org/officeDocument/2006/relationships/hyperlink" Target="https://github.com/mrc-ide/diseaseX_modelling" TargetMode="Externa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a.ghani@imperial.ac.uk" TargetMode="External"/><Relationship Id="rId17" Type="http://schemas.openxmlformats.org/officeDocument/2006/relationships/hyperlink" Target="https://papers.ssrn.com/sol3/papers.cfm?abstract_id=4519550" TargetMode="External"/><Relationship Id="rId25" Type="http://schemas.openxmlformats.org/officeDocument/2006/relationships/hyperlink" Target="https://cepi.net/news_cepi/the-race-to-future-proof-coronavirus-vaccines/" TargetMode="External"/><Relationship Id="rId33" Type="http://schemas.openxmlformats.org/officeDocument/2006/relationships/hyperlink" Target="https://www.nature.com/articles/s41588-022-01267-w" TargetMode="External"/><Relationship Id="rId38" Type="http://schemas.openxmlformats.org/officeDocument/2006/relationships/image" Target="media/image2.png"/><Relationship Id="rId46" Type="http://schemas.openxmlformats.org/officeDocument/2006/relationships/theme" Target="theme/theme1.xml"/><Relationship Id="rId20" Type="http://schemas.openxmlformats.org/officeDocument/2006/relationships/hyperlink" Target="https://www.science.org/doi/10.1126/sciadv.ade3470"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9960</TotalTime>
  <Pages>21</Pages>
  <Words>37805</Words>
  <Characters>220030</Characters>
  <Application>Microsoft Office Word</Application>
  <DocSecurity>0</DocSecurity>
  <Lines>3235</Lines>
  <Paragraphs>706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524</cp:revision>
  <dcterms:created xsi:type="dcterms:W3CDTF">2023-12-20T13:24:00Z</dcterms:created>
  <dcterms:modified xsi:type="dcterms:W3CDTF">2023-12-28T14:59:00Z</dcterms:modified>
</cp:coreProperties>
</file>