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BC" w:rsidRDefault="004E6D76">
      <w:pPr>
        <w:rPr>
          <w:noProof w:val="0"/>
        </w:rPr>
      </w:pPr>
      <w:r>
        <w:rPr>
          <w:noProof w:val="0"/>
        </w:rPr>
        <w:t>Methods</w:t>
      </w:r>
    </w:p>
    <w:p w:rsidR="004E6D76" w:rsidRDefault="004E6D76">
      <w:pPr>
        <w:rPr>
          <w:noProof w:val="0"/>
        </w:rPr>
      </w:pPr>
    </w:p>
    <w:p w:rsidR="004E6D76" w:rsidRPr="00E66127" w:rsidRDefault="004E6D76">
      <w:pPr>
        <w:rPr>
          <w:b/>
          <w:noProof w:val="0"/>
        </w:rPr>
      </w:pPr>
      <w:r w:rsidRPr="00E66127">
        <w:rPr>
          <w:b/>
          <w:noProof w:val="0"/>
        </w:rPr>
        <w:t>Epi</w:t>
      </w:r>
      <w:r w:rsidR="00C55029">
        <w:rPr>
          <w:b/>
          <w:noProof w:val="0"/>
        </w:rPr>
        <w:t>de</w:t>
      </w:r>
      <w:r w:rsidRPr="00E66127">
        <w:rPr>
          <w:b/>
          <w:noProof w:val="0"/>
        </w:rPr>
        <w:t>miological data</w:t>
      </w:r>
    </w:p>
    <w:p w:rsidR="004E6D76" w:rsidRDefault="004E6D76">
      <w:pPr>
        <w:rPr>
          <w:noProof w:val="0"/>
        </w:rPr>
      </w:pPr>
    </w:p>
    <w:p w:rsidR="004E6D76" w:rsidRDefault="004E6D76">
      <w:pPr>
        <w:rPr>
          <w:noProof w:val="0"/>
        </w:rPr>
      </w:pPr>
      <w:r>
        <w:rPr>
          <w:noProof w:val="0"/>
        </w:rPr>
        <w:t xml:space="preserve">Serial interval: mean of 5.4 and </w:t>
      </w:r>
      <w:r w:rsidR="00C55029">
        <w:rPr>
          <w:noProof w:val="0"/>
        </w:rPr>
        <w:t>standard</w:t>
      </w:r>
      <w:r>
        <w:rPr>
          <w:noProof w:val="0"/>
        </w:rPr>
        <w:t xml:space="preserve"> deviation of 1.5 days (Rai et al. 2021, and </w:t>
      </w:r>
      <w:r w:rsidR="00C55029">
        <w:rPr>
          <w:noProof w:val="0"/>
        </w:rPr>
        <w:t>Neil’s</w:t>
      </w:r>
      <w:r>
        <w:rPr>
          <w:noProof w:val="0"/>
        </w:rPr>
        <w:t xml:space="preserve"> </w:t>
      </w:r>
      <w:proofErr w:type="spellStart"/>
      <w:r>
        <w:rPr>
          <w:noProof w:val="0"/>
        </w:rPr>
        <w:t>spi</w:t>
      </w:r>
      <w:proofErr w:type="spellEnd"/>
      <w:r>
        <w:rPr>
          <w:noProof w:val="0"/>
        </w:rPr>
        <w:t>-M report)</w:t>
      </w:r>
    </w:p>
    <w:p w:rsidR="00FE2396" w:rsidRDefault="004E6D76" w:rsidP="00E66127">
      <w:pPr>
        <w:ind w:firstLine="720"/>
        <w:rPr>
          <w:noProof w:val="0"/>
        </w:rPr>
      </w:pPr>
      <w:r w:rsidRPr="00FE2396">
        <w:rPr>
          <w:b/>
          <w:i/>
          <w:noProof w:val="0"/>
        </w:rPr>
        <w:t xml:space="preserve">Data from </w:t>
      </w:r>
      <w:r w:rsidR="00C55029" w:rsidRPr="00FE2396">
        <w:rPr>
          <w:b/>
          <w:i/>
          <w:noProof w:val="0"/>
        </w:rPr>
        <w:t>France</w:t>
      </w:r>
    </w:p>
    <w:p w:rsidR="004E6D76" w:rsidRDefault="004E6D76">
      <w:pPr>
        <w:rPr>
          <w:noProof w:val="0"/>
        </w:rPr>
      </w:pPr>
      <w:r>
        <w:rPr>
          <w:noProof w:val="0"/>
        </w:rPr>
        <w:t xml:space="preserve"> </w:t>
      </w:r>
      <w:hyperlink r:id="rId5" w:history="1">
        <w:r w:rsidRPr="00482023">
          <w:rPr>
            <w:rStyle w:val="Hyperlink"/>
            <w:noProof w:val="0"/>
          </w:rPr>
          <w:t>https://www.data.gouv.fr/fr/datasets/donnees-de-laboratoires-pour-le-depistage-indicateurs-sur-les-variants/</w:t>
        </w:r>
      </w:hyperlink>
      <w:r>
        <w:rPr>
          <w:noProof w:val="0"/>
        </w:rPr>
        <w:t xml:space="preserve"> </w:t>
      </w:r>
      <w:r w:rsidR="00FE2396">
        <w:rPr>
          <w:noProof w:val="0"/>
        </w:rPr>
        <w:t xml:space="preserve">last accessed in early </w:t>
      </w:r>
      <w:r w:rsidR="00C55029">
        <w:rPr>
          <w:noProof w:val="0"/>
        </w:rPr>
        <w:t>June</w:t>
      </w:r>
    </w:p>
    <w:p w:rsidR="004E6D76" w:rsidRDefault="004E6D76">
      <w:pPr>
        <w:rPr>
          <w:noProof w:val="0"/>
        </w:rPr>
      </w:pPr>
      <w:r>
        <w:rPr>
          <w:noProof w:val="0"/>
        </w:rPr>
        <w:t xml:space="preserve">Use all age-class combined, include metropolitan </w:t>
      </w:r>
      <w:r w:rsidR="00C55029">
        <w:rPr>
          <w:noProof w:val="0"/>
        </w:rPr>
        <w:t>France</w:t>
      </w:r>
      <w:r>
        <w:rPr>
          <w:noProof w:val="0"/>
        </w:rPr>
        <w:t xml:space="preserve"> and oversee regions and departments</w:t>
      </w:r>
      <w:r w:rsidR="00FE2396">
        <w:rPr>
          <w:noProof w:val="0"/>
        </w:rPr>
        <w:t xml:space="preserve">, available at regional </w:t>
      </w:r>
      <w:proofErr w:type="gramStart"/>
      <w:r w:rsidR="00FE2396">
        <w:rPr>
          <w:noProof w:val="0"/>
        </w:rPr>
        <w:t>level(</w:t>
      </w:r>
      <w:proofErr w:type="gramEnd"/>
      <w:r w:rsidR="00FE2396">
        <w:rPr>
          <w:noProof w:val="0"/>
        </w:rPr>
        <w:t>Admin2, 18 units)</w:t>
      </w:r>
      <w:r w:rsidR="00E66127">
        <w:rPr>
          <w:noProof w:val="0"/>
        </w:rPr>
        <w:t xml:space="preserve">. Data </w:t>
      </w:r>
      <w:r w:rsidR="00C55029">
        <w:rPr>
          <w:noProof w:val="0"/>
        </w:rPr>
        <w:t>available</w:t>
      </w:r>
      <w:r w:rsidR="00E66127">
        <w:rPr>
          <w:noProof w:val="0"/>
        </w:rPr>
        <w:t xml:space="preserve"> from 28</w:t>
      </w:r>
      <w:r w:rsidR="00E66127" w:rsidRPr="00E66127">
        <w:rPr>
          <w:noProof w:val="0"/>
          <w:vertAlign w:val="superscript"/>
        </w:rPr>
        <w:t>th</w:t>
      </w:r>
      <w:r w:rsidR="00E66127">
        <w:rPr>
          <w:noProof w:val="0"/>
        </w:rPr>
        <w:t xml:space="preserve"> of febrary2021 to 30</w:t>
      </w:r>
      <w:r w:rsidR="00E66127" w:rsidRPr="00E66127">
        <w:rPr>
          <w:noProof w:val="0"/>
          <w:vertAlign w:val="superscript"/>
        </w:rPr>
        <w:t>th</w:t>
      </w:r>
      <w:r w:rsidR="00E66127">
        <w:rPr>
          <w:noProof w:val="0"/>
        </w:rPr>
        <w:t xml:space="preserve"> of </w:t>
      </w:r>
      <w:proofErr w:type="spellStart"/>
      <w:r w:rsidR="00E66127">
        <w:rPr>
          <w:noProof w:val="0"/>
        </w:rPr>
        <w:t>may</w:t>
      </w:r>
      <w:proofErr w:type="spellEnd"/>
      <w:r w:rsidR="00E66127">
        <w:rPr>
          <w:noProof w:val="0"/>
        </w:rPr>
        <w:t xml:space="preserve"> 2021.</w:t>
      </w:r>
    </w:p>
    <w:p w:rsidR="004E6D76" w:rsidRDefault="00572D43">
      <w:pPr>
        <w:rPr>
          <w:noProof w:val="0"/>
        </w:rPr>
      </w:pPr>
      <w:r>
        <w:rPr>
          <w:noProof w:val="0"/>
        </w:rPr>
        <w:t xml:space="preserve">Strain tested by </w:t>
      </w:r>
      <w:proofErr w:type="spellStart"/>
      <w:r>
        <w:rPr>
          <w:noProof w:val="0"/>
        </w:rPr>
        <w:t>Nextstrain</w:t>
      </w:r>
      <w:proofErr w:type="spellEnd"/>
      <w:r>
        <w:rPr>
          <w:noProof w:val="0"/>
        </w:rPr>
        <w:t xml:space="preserve"> code:</w:t>
      </w:r>
      <w:r w:rsidR="004E6D76" w:rsidRPr="004E6D76">
        <w:rPr>
          <w:noProof w:val="0"/>
        </w:rPr>
        <w:t xml:space="preserve"> 20I/501Y.V1 (</w:t>
      </w:r>
      <w:r w:rsidR="004E6D76">
        <w:rPr>
          <w:noProof w:val="0"/>
        </w:rPr>
        <w:t>alpha</w:t>
      </w:r>
      <w:r w:rsidR="004E6D76" w:rsidRPr="004E6D76">
        <w:rPr>
          <w:noProof w:val="0"/>
        </w:rPr>
        <w:t>)</w:t>
      </w:r>
      <w:r w:rsidR="004E6D76">
        <w:rPr>
          <w:noProof w:val="0"/>
        </w:rPr>
        <w:t xml:space="preserve">, </w:t>
      </w:r>
      <w:r w:rsidR="004E6D76" w:rsidRPr="004E6D76">
        <w:rPr>
          <w:noProof w:val="0"/>
        </w:rPr>
        <w:t>20H/501Y.V2 (</w:t>
      </w:r>
      <w:r w:rsidR="004E6D76">
        <w:rPr>
          <w:noProof w:val="0"/>
        </w:rPr>
        <w:t>beta</w:t>
      </w:r>
      <w:r w:rsidR="004E6D76" w:rsidRPr="004E6D76">
        <w:rPr>
          <w:noProof w:val="0"/>
        </w:rPr>
        <w:t xml:space="preserve">) </w:t>
      </w:r>
      <w:r>
        <w:rPr>
          <w:noProof w:val="0"/>
        </w:rPr>
        <w:t>and</w:t>
      </w:r>
      <w:r w:rsidR="004E6D76" w:rsidRPr="004E6D76">
        <w:rPr>
          <w:noProof w:val="0"/>
        </w:rPr>
        <w:t xml:space="preserve"> 20J/501Y.V3 (</w:t>
      </w:r>
      <w:r w:rsidR="004E6D76">
        <w:rPr>
          <w:noProof w:val="0"/>
        </w:rPr>
        <w:t>gamma</w:t>
      </w:r>
      <w:r w:rsidR="004E6D76" w:rsidRPr="004E6D76">
        <w:rPr>
          <w:noProof w:val="0"/>
        </w:rPr>
        <w:t>)</w:t>
      </w:r>
      <w:r w:rsidR="009B4441">
        <w:rPr>
          <w:noProof w:val="0"/>
        </w:rPr>
        <w:t xml:space="preserve">. The available data </w:t>
      </w:r>
      <w:r w:rsidR="00C55029">
        <w:rPr>
          <w:noProof w:val="0"/>
        </w:rPr>
        <w:t>aggregated</w:t>
      </w:r>
      <w:r w:rsidR="009B4441">
        <w:rPr>
          <w:noProof w:val="0"/>
        </w:rPr>
        <w:t xml:space="preserve"> count of beta and gamma variant. Absence of strain detection </w:t>
      </w:r>
      <w:proofErr w:type="gramStart"/>
      <w:r w:rsidR="009B4441">
        <w:rPr>
          <w:noProof w:val="0"/>
        </w:rPr>
        <w:t>was interpreted</w:t>
      </w:r>
      <w:proofErr w:type="gramEnd"/>
      <w:r w:rsidR="009B4441">
        <w:rPr>
          <w:noProof w:val="0"/>
        </w:rPr>
        <w:t xml:space="preserve"> as wild type infection. </w:t>
      </w:r>
    </w:p>
    <w:p w:rsidR="00FE2396" w:rsidRDefault="00FE2396" w:rsidP="00E66127">
      <w:pPr>
        <w:ind w:firstLine="720"/>
        <w:rPr>
          <w:noProof w:val="0"/>
        </w:rPr>
      </w:pPr>
      <w:r w:rsidRPr="00FE2396">
        <w:rPr>
          <w:b/>
          <w:i/>
          <w:noProof w:val="0"/>
        </w:rPr>
        <w:t xml:space="preserve">Data from </w:t>
      </w:r>
      <w:r>
        <w:rPr>
          <w:b/>
          <w:i/>
          <w:noProof w:val="0"/>
        </w:rPr>
        <w:t>England</w:t>
      </w:r>
    </w:p>
    <w:p w:rsidR="00FE2396" w:rsidRDefault="00FE2396" w:rsidP="00FE2396">
      <w:pPr>
        <w:rPr>
          <w:noProof w:val="0"/>
        </w:rPr>
      </w:pPr>
      <w:r>
        <w:rPr>
          <w:noProof w:val="0"/>
        </w:rPr>
        <w:t xml:space="preserve">[[Reference]] last accessed </w:t>
      </w:r>
      <w:proofErr w:type="gramStart"/>
      <w:r>
        <w:rPr>
          <w:noProof w:val="0"/>
        </w:rPr>
        <w:t>in ??</w:t>
      </w:r>
      <w:proofErr w:type="gramEnd"/>
    </w:p>
    <w:p w:rsidR="00FE2396" w:rsidRDefault="00FE2396" w:rsidP="00FE2396">
      <w:pPr>
        <w:rPr>
          <w:noProof w:val="0"/>
        </w:rPr>
      </w:pPr>
      <w:r>
        <w:rPr>
          <w:noProof w:val="0"/>
        </w:rPr>
        <w:t xml:space="preserve">Use all age-class combined, include </w:t>
      </w:r>
      <w:r w:rsidR="00E66127">
        <w:rPr>
          <w:noProof w:val="0"/>
        </w:rPr>
        <w:t xml:space="preserve">all </w:t>
      </w:r>
      <w:r w:rsidR="00C55029">
        <w:rPr>
          <w:noProof w:val="0"/>
        </w:rPr>
        <w:t>England</w:t>
      </w:r>
      <w:r w:rsidR="00E66127">
        <w:rPr>
          <w:noProof w:val="0"/>
        </w:rPr>
        <w:t xml:space="preserve">, data </w:t>
      </w:r>
      <w:r w:rsidR="00C55029">
        <w:rPr>
          <w:noProof w:val="0"/>
        </w:rPr>
        <w:t>available</w:t>
      </w:r>
      <w:r w:rsidR="00E66127">
        <w:rPr>
          <w:noProof w:val="0"/>
        </w:rPr>
        <w:t xml:space="preserve"> for each NHS region (7 geographical units). Data </w:t>
      </w:r>
      <w:r w:rsidR="00C55029">
        <w:rPr>
          <w:noProof w:val="0"/>
        </w:rPr>
        <w:t>available</w:t>
      </w:r>
      <w:r w:rsidR="00E66127">
        <w:rPr>
          <w:noProof w:val="0"/>
        </w:rPr>
        <w:t xml:space="preserve"> from </w:t>
      </w:r>
      <w:proofErr w:type="gramStart"/>
      <w:r w:rsidR="00E66127">
        <w:rPr>
          <w:noProof w:val="0"/>
        </w:rPr>
        <w:t>1</w:t>
      </w:r>
      <w:r w:rsidR="00C55029" w:rsidRPr="00C55029">
        <w:rPr>
          <w:noProof w:val="0"/>
          <w:vertAlign w:val="superscript"/>
        </w:rPr>
        <w:t>st</w:t>
      </w:r>
      <w:proofErr w:type="gramEnd"/>
      <w:r w:rsidR="00C55029">
        <w:rPr>
          <w:noProof w:val="0"/>
        </w:rPr>
        <w:t xml:space="preserve"> </w:t>
      </w:r>
      <w:r w:rsidR="00E66127">
        <w:rPr>
          <w:noProof w:val="0"/>
        </w:rPr>
        <w:t xml:space="preserve">of </w:t>
      </w:r>
      <w:r w:rsidR="00C55029">
        <w:rPr>
          <w:noProof w:val="0"/>
        </w:rPr>
        <w:t>September</w:t>
      </w:r>
      <w:r w:rsidR="00E66127">
        <w:rPr>
          <w:noProof w:val="0"/>
        </w:rPr>
        <w:t xml:space="preserve"> 2020 until 20</w:t>
      </w:r>
      <w:r w:rsidR="00E66127" w:rsidRPr="00E66127">
        <w:rPr>
          <w:noProof w:val="0"/>
          <w:vertAlign w:val="superscript"/>
        </w:rPr>
        <w:t>th</w:t>
      </w:r>
      <w:r w:rsidR="00E66127">
        <w:rPr>
          <w:noProof w:val="0"/>
        </w:rPr>
        <w:t xml:space="preserve"> of June 2021.</w:t>
      </w:r>
    </w:p>
    <w:p w:rsidR="00FE2396" w:rsidRDefault="00E66127" w:rsidP="00FE2396">
      <w:pPr>
        <w:rPr>
          <w:noProof w:val="0"/>
        </w:rPr>
      </w:pPr>
      <w:r>
        <w:rPr>
          <w:noProof w:val="0"/>
        </w:rPr>
        <w:t>Tested presence of S-protein marker</w:t>
      </w:r>
      <w:proofErr w:type="gramStart"/>
      <w:r>
        <w:rPr>
          <w:noProof w:val="0"/>
        </w:rPr>
        <w:t>??</w:t>
      </w:r>
      <w:proofErr w:type="gramEnd"/>
      <w:r>
        <w:rPr>
          <w:noProof w:val="0"/>
        </w:rPr>
        <w:t xml:space="preserve"> [</w:t>
      </w:r>
      <w:r w:rsidR="00C55029">
        <w:rPr>
          <w:noProof w:val="0"/>
        </w:rPr>
        <w:t>Need</w:t>
      </w:r>
      <w:r>
        <w:rPr>
          <w:noProof w:val="0"/>
        </w:rPr>
        <w:t xml:space="preserve"> the specific info]</w:t>
      </w:r>
      <w:r w:rsidR="00FE2396">
        <w:rPr>
          <w:noProof w:val="0"/>
        </w:rPr>
        <w:t>.</w:t>
      </w:r>
      <w:r>
        <w:rPr>
          <w:noProof w:val="0"/>
        </w:rPr>
        <w:t xml:space="preserve"> Throughout the </w:t>
      </w:r>
      <w:r w:rsidR="00C55029">
        <w:rPr>
          <w:noProof w:val="0"/>
        </w:rPr>
        <w:t>available</w:t>
      </w:r>
      <w:r>
        <w:rPr>
          <w:noProof w:val="0"/>
        </w:rPr>
        <w:t xml:space="preserve"> data, the presence of the mutation </w:t>
      </w:r>
      <w:proofErr w:type="gramStart"/>
      <w:r>
        <w:rPr>
          <w:noProof w:val="0"/>
        </w:rPr>
        <w:t>is interpreted</w:t>
      </w:r>
      <w:proofErr w:type="gramEnd"/>
      <w:r>
        <w:rPr>
          <w:noProof w:val="0"/>
        </w:rPr>
        <w:t xml:space="preserve"> as an alpha strain infection. Prior to the 15</w:t>
      </w:r>
      <w:r w:rsidRPr="00E66127">
        <w:rPr>
          <w:noProof w:val="0"/>
          <w:vertAlign w:val="superscript"/>
        </w:rPr>
        <w:t>th</w:t>
      </w:r>
      <w:r>
        <w:rPr>
          <w:noProof w:val="0"/>
        </w:rPr>
        <w:t xml:space="preserve"> of March 2021, the absence of S-protein </w:t>
      </w:r>
      <w:proofErr w:type="gramStart"/>
      <w:r>
        <w:rPr>
          <w:noProof w:val="0"/>
        </w:rPr>
        <w:t xml:space="preserve">was </w:t>
      </w:r>
      <w:r w:rsidR="00C55029">
        <w:rPr>
          <w:noProof w:val="0"/>
        </w:rPr>
        <w:t>interpreted</w:t>
      </w:r>
      <w:proofErr w:type="gramEnd"/>
      <w:r>
        <w:rPr>
          <w:noProof w:val="0"/>
        </w:rPr>
        <w:t xml:space="preserve"> as </w:t>
      </w:r>
      <w:r w:rsidR="00C55029">
        <w:rPr>
          <w:noProof w:val="0"/>
        </w:rPr>
        <w:t xml:space="preserve">an </w:t>
      </w:r>
      <w:r>
        <w:rPr>
          <w:noProof w:val="0"/>
        </w:rPr>
        <w:t xml:space="preserve">infection by the wild type virus. </w:t>
      </w:r>
      <w:r w:rsidR="00C55029">
        <w:rPr>
          <w:noProof w:val="0"/>
        </w:rPr>
        <w:t>After the 15</w:t>
      </w:r>
      <w:r w:rsidR="00C55029" w:rsidRPr="00C55029">
        <w:rPr>
          <w:noProof w:val="0"/>
          <w:vertAlign w:val="superscript"/>
        </w:rPr>
        <w:t>th</w:t>
      </w:r>
      <w:r w:rsidR="00C55029">
        <w:rPr>
          <w:noProof w:val="0"/>
        </w:rPr>
        <w:t xml:space="preserve"> </w:t>
      </w:r>
      <w:r>
        <w:rPr>
          <w:noProof w:val="0"/>
        </w:rPr>
        <w:t xml:space="preserve">of March 2021, the absence of S-protein </w:t>
      </w:r>
      <w:proofErr w:type="gramStart"/>
      <w:r>
        <w:rPr>
          <w:noProof w:val="0"/>
        </w:rPr>
        <w:t xml:space="preserve">was </w:t>
      </w:r>
      <w:r w:rsidR="00C55029">
        <w:rPr>
          <w:noProof w:val="0"/>
        </w:rPr>
        <w:t>interpreted</w:t>
      </w:r>
      <w:proofErr w:type="gramEnd"/>
      <w:r>
        <w:rPr>
          <w:noProof w:val="0"/>
        </w:rPr>
        <w:t xml:space="preserve"> as </w:t>
      </w:r>
      <w:r w:rsidR="00C55029">
        <w:rPr>
          <w:noProof w:val="0"/>
        </w:rPr>
        <w:t xml:space="preserve">an </w:t>
      </w:r>
      <w:r>
        <w:rPr>
          <w:noProof w:val="0"/>
        </w:rPr>
        <w:t>infection by the delta variant.</w:t>
      </w:r>
    </w:p>
    <w:p w:rsidR="00E66127" w:rsidRDefault="00E66127" w:rsidP="00FE2396">
      <w:pPr>
        <w:rPr>
          <w:noProof w:val="0"/>
        </w:rPr>
      </w:pPr>
    </w:p>
    <w:p w:rsidR="00F95DD2" w:rsidRDefault="00F95DD2" w:rsidP="00FE2396">
      <w:pPr>
        <w:rPr>
          <w:noProof w:val="0"/>
        </w:rPr>
      </w:pPr>
      <w:r>
        <w:rPr>
          <w:noProof w:val="0"/>
        </w:rPr>
        <w:t xml:space="preserve">We therefore obtain </w:t>
      </w:r>
      <w:proofErr w:type="gramStart"/>
      <w:r>
        <w:rPr>
          <w:noProof w:val="0"/>
        </w:rPr>
        <w:t>3</w:t>
      </w:r>
      <w:proofErr w:type="gramEnd"/>
      <w:r>
        <w:rPr>
          <w:noProof w:val="0"/>
        </w:rPr>
        <w:t xml:space="preserve"> datasets:</w:t>
      </w:r>
    </w:p>
    <w:p w:rsidR="00F95DD2" w:rsidRDefault="00F95DD2" w:rsidP="00F95DD2">
      <w:pPr>
        <w:pStyle w:val="ListParagraph"/>
        <w:numPr>
          <w:ilvl w:val="0"/>
          <w:numId w:val="1"/>
        </w:numPr>
        <w:rPr>
          <w:noProof w:val="0"/>
        </w:rPr>
      </w:pPr>
      <w:r>
        <w:rPr>
          <w:noProof w:val="0"/>
        </w:rPr>
        <w:t xml:space="preserve">French dataset: include incidence of </w:t>
      </w:r>
      <w:proofErr w:type="gramStart"/>
      <w:r>
        <w:rPr>
          <w:noProof w:val="0"/>
        </w:rPr>
        <w:t>3</w:t>
      </w:r>
      <w:proofErr w:type="gramEnd"/>
      <w:r>
        <w:rPr>
          <w:noProof w:val="0"/>
        </w:rPr>
        <w:t xml:space="preserve"> strains. i.e. wild, alpha and combined beta-gamma</w:t>
      </w:r>
    </w:p>
    <w:p w:rsidR="00F95DD2" w:rsidRDefault="00F95DD2" w:rsidP="00F95DD2">
      <w:pPr>
        <w:pStyle w:val="ListParagraph"/>
        <w:numPr>
          <w:ilvl w:val="0"/>
          <w:numId w:val="1"/>
        </w:numPr>
        <w:rPr>
          <w:noProof w:val="0"/>
        </w:rPr>
      </w:pPr>
      <w:r>
        <w:rPr>
          <w:noProof w:val="0"/>
        </w:rPr>
        <w:t>England early dataset: include incidence of 2 strains, i.e. wild and alpha</w:t>
      </w:r>
    </w:p>
    <w:p w:rsidR="00F95DD2" w:rsidRDefault="00F95DD2" w:rsidP="00F95DD2">
      <w:pPr>
        <w:pStyle w:val="ListParagraph"/>
        <w:numPr>
          <w:ilvl w:val="0"/>
          <w:numId w:val="1"/>
        </w:numPr>
        <w:rPr>
          <w:noProof w:val="0"/>
        </w:rPr>
      </w:pPr>
      <w:r>
        <w:rPr>
          <w:noProof w:val="0"/>
        </w:rPr>
        <w:t>England late dataset: include incidence of 2 strains, i.e. alpha and delta</w:t>
      </w:r>
    </w:p>
    <w:p w:rsidR="00F95DD2" w:rsidRDefault="00F95DD2" w:rsidP="00FE2396">
      <w:pPr>
        <w:rPr>
          <w:noProof w:val="0"/>
        </w:rPr>
      </w:pPr>
    </w:p>
    <w:p w:rsidR="00FE2396" w:rsidRPr="00C55029" w:rsidRDefault="00C55029">
      <w:pPr>
        <w:rPr>
          <w:b/>
          <w:noProof w:val="0"/>
        </w:rPr>
      </w:pPr>
      <w:r w:rsidRPr="00C55029">
        <w:rPr>
          <w:b/>
          <w:noProof w:val="0"/>
        </w:rPr>
        <w:t>Estimation of the time varying instantaneous reproduction number</w:t>
      </w:r>
    </w:p>
    <w:p w:rsidR="00C55029" w:rsidRDefault="00C55029">
      <w:pPr>
        <w:rPr>
          <w:noProof w:val="0"/>
        </w:rPr>
      </w:pPr>
      <w:r>
        <w:rPr>
          <w:noProof w:val="0"/>
        </w:rPr>
        <w:t xml:space="preserve">We use the package </w:t>
      </w:r>
      <w:proofErr w:type="spellStart"/>
      <w:r>
        <w:rPr>
          <w:noProof w:val="0"/>
        </w:rPr>
        <w:t>EpiEstim</w:t>
      </w:r>
      <w:proofErr w:type="spellEnd"/>
      <w:r>
        <w:rPr>
          <w:noProof w:val="0"/>
        </w:rPr>
        <w:t xml:space="preserve"> [REF] to estimate the instantaneous reproduction number. We obtained daily estimate for each region independently (i.e. 18 Admin 2 units in France, and </w:t>
      </w:r>
      <w:proofErr w:type="gramStart"/>
      <w:r>
        <w:rPr>
          <w:noProof w:val="0"/>
        </w:rPr>
        <w:t>7</w:t>
      </w:r>
      <w:proofErr w:type="gramEnd"/>
      <w:r>
        <w:rPr>
          <w:noProof w:val="0"/>
        </w:rPr>
        <w:t xml:space="preserve"> NHS region in England) using a weekly sliding window, and setting the prior </w:t>
      </w:r>
      <w:proofErr w:type="spellStart"/>
      <w:r>
        <w:rPr>
          <w:noProof w:val="0"/>
        </w:rPr>
        <w:t>Rt</w:t>
      </w:r>
      <w:proofErr w:type="spellEnd"/>
      <w:r>
        <w:rPr>
          <w:noProof w:val="0"/>
        </w:rPr>
        <w:t xml:space="preserve"> with a mean and standard deviation of unity.</w:t>
      </w:r>
    </w:p>
    <w:p w:rsidR="00C55029" w:rsidRDefault="00C55029">
      <w:pPr>
        <w:rPr>
          <w:noProof w:val="0"/>
        </w:rPr>
      </w:pPr>
      <w:r>
        <w:rPr>
          <w:noProof w:val="0"/>
        </w:rPr>
        <w:t xml:space="preserve">To </w:t>
      </w:r>
      <w:proofErr w:type="spellStart"/>
      <w:r w:rsidR="00302240">
        <w:rPr>
          <w:noProof w:val="0"/>
        </w:rPr>
        <w:t>obain</w:t>
      </w:r>
      <w:proofErr w:type="spellEnd"/>
      <w:r>
        <w:rPr>
          <w:noProof w:val="0"/>
        </w:rPr>
        <w:t xml:space="preserve"> ‘</w:t>
      </w:r>
      <w:r w:rsidR="00F95DD2">
        <w:rPr>
          <w:noProof w:val="0"/>
        </w:rPr>
        <w:t>indirect’</w:t>
      </w:r>
      <w:r>
        <w:rPr>
          <w:noProof w:val="0"/>
        </w:rPr>
        <w:t xml:space="preserve"> estimate</w:t>
      </w:r>
      <w:r w:rsidR="00302240">
        <w:rPr>
          <w:noProof w:val="0"/>
        </w:rPr>
        <w:t>s</w:t>
      </w:r>
      <w:r>
        <w:rPr>
          <w:noProof w:val="0"/>
        </w:rPr>
        <w:t xml:space="preserve"> of a variant’s transmission advantage over a reference variant, we divided both </w:t>
      </w:r>
      <w:proofErr w:type="spellStart"/>
      <w:proofErr w:type="gramStart"/>
      <w:r>
        <w:rPr>
          <w:noProof w:val="0"/>
        </w:rPr>
        <w:t>Rt</w:t>
      </w:r>
      <w:proofErr w:type="spellEnd"/>
      <w:proofErr w:type="gramEnd"/>
      <w:r>
        <w:rPr>
          <w:noProof w:val="0"/>
        </w:rPr>
        <w:t xml:space="preserve"> estimates. </w:t>
      </w:r>
      <w:r w:rsidR="00302240">
        <w:rPr>
          <w:noProof w:val="0"/>
        </w:rPr>
        <w:t xml:space="preserve">We discarded </w:t>
      </w:r>
      <w:proofErr w:type="spellStart"/>
      <w:proofErr w:type="gramStart"/>
      <w:r w:rsidR="00302240">
        <w:rPr>
          <w:noProof w:val="0"/>
        </w:rPr>
        <w:t>Rt’s</w:t>
      </w:r>
      <w:proofErr w:type="spellEnd"/>
      <w:proofErr w:type="gramEnd"/>
      <w:r w:rsidR="00302240">
        <w:rPr>
          <w:noProof w:val="0"/>
        </w:rPr>
        <w:t xml:space="preserve"> estimates as too uncertain when the width of 95%CrI exceeded 0.5. We also discarded all </w:t>
      </w:r>
      <w:proofErr w:type="spellStart"/>
      <w:proofErr w:type="gramStart"/>
      <w:r w:rsidR="00302240">
        <w:rPr>
          <w:noProof w:val="0"/>
        </w:rPr>
        <w:t>Rt’s</w:t>
      </w:r>
      <w:proofErr w:type="spellEnd"/>
      <w:proofErr w:type="gramEnd"/>
      <w:r w:rsidR="00302240">
        <w:rPr>
          <w:noProof w:val="0"/>
        </w:rPr>
        <w:t xml:space="preserve"> estimates prior to the 11days of the data. The threshold </w:t>
      </w:r>
      <w:proofErr w:type="gramStart"/>
      <w:r w:rsidR="00302240">
        <w:rPr>
          <w:noProof w:val="0"/>
        </w:rPr>
        <w:t xml:space="preserve">was </w:t>
      </w:r>
      <w:r w:rsidR="00302240">
        <w:rPr>
          <w:noProof w:val="0"/>
        </w:rPr>
        <w:lastRenderedPageBreak/>
        <w:t>chosen</w:t>
      </w:r>
      <w:proofErr w:type="gramEnd"/>
      <w:r w:rsidR="00302240">
        <w:rPr>
          <w:noProof w:val="0"/>
        </w:rPr>
        <w:t xml:space="preserve"> so that as on day 11, over 99% of cases having been infected by a case on day 1 would be observed (i.e. 99</w:t>
      </w:r>
      <w:r w:rsidR="00302240" w:rsidRPr="00302240">
        <w:rPr>
          <w:noProof w:val="0"/>
          <w:vertAlign w:val="superscript"/>
        </w:rPr>
        <w:t>th</w:t>
      </w:r>
      <w:r w:rsidR="00302240">
        <w:rPr>
          <w:noProof w:val="0"/>
        </w:rPr>
        <w:t xml:space="preserve"> percentile of the serial interval distribution).</w:t>
      </w:r>
    </w:p>
    <w:p w:rsidR="00302240" w:rsidRDefault="00302240">
      <w:pPr>
        <w:rPr>
          <w:noProof w:val="0"/>
        </w:rPr>
      </w:pPr>
      <w:r>
        <w:rPr>
          <w:noProof w:val="0"/>
        </w:rPr>
        <w:t xml:space="preserve">Posterior samples of this </w:t>
      </w:r>
      <w:r w:rsidR="00F95DD2">
        <w:rPr>
          <w:noProof w:val="0"/>
        </w:rPr>
        <w:t xml:space="preserve">indirectly estimated </w:t>
      </w:r>
      <w:r>
        <w:rPr>
          <w:noProof w:val="0"/>
        </w:rPr>
        <w:t xml:space="preserve">transmission advantage were obtain for each region and each day where the conditions above were met using 100 </w:t>
      </w:r>
      <w:proofErr w:type="spellStart"/>
      <w:proofErr w:type="gramStart"/>
      <w:r w:rsidR="00F95DD2">
        <w:rPr>
          <w:noProof w:val="0"/>
        </w:rPr>
        <w:t>Rt’s</w:t>
      </w:r>
      <w:proofErr w:type="spellEnd"/>
      <w:proofErr w:type="gramEnd"/>
      <w:r w:rsidR="00F95DD2">
        <w:rPr>
          <w:noProof w:val="0"/>
        </w:rPr>
        <w:t xml:space="preserve"> posterior </w:t>
      </w:r>
      <w:r>
        <w:rPr>
          <w:noProof w:val="0"/>
        </w:rPr>
        <w:t xml:space="preserve">samples per day and </w:t>
      </w:r>
      <w:r w:rsidR="00F95DD2">
        <w:rPr>
          <w:noProof w:val="0"/>
        </w:rPr>
        <w:t xml:space="preserve">per </w:t>
      </w:r>
      <w:r>
        <w:rPr>
          <w:noProof w:val="0"/>
        </w:rPr>
        <w:t>variant.</w:t>
      </w:r>
      <w:r w:rsidR="00F95DD2">
        <w:rPr>
          <w:noProof w:val="0"/>
        </w:rPr>
        <w:t xml:space="preserve"> National aggregate of this indirectly estimated transmission advantage </w:t>
      </w:r>
      <w:proofErr w:type="gramStart"/>
      <w:r w:rsidR="00F95DD2">
        <w:rPr>
          <w:noProof w:val="0"/>
        </w:rPr>
        <w:t>were obtained</w:t>
      </w:r>
      <w:proofErr w:type="gramEnd"/>
      <w:r w:rsidR="00F95DD2">
        <w:rPr>
          <w:noProof w:val="0"/>
        </w:rPr>
        <w:t xml:space="preserve"> by simply pooling all regional estimates.</w:t>
      </w:r>
    </w:p>
    <w:p w:rsidR="00302240" w:rsidRDefault="00302240">
      <w:pPr>
        <w:rPr>
          <w:noProof w:val="0"/>
        </w:rPr>
      </w:pPr>
      <w:r>
        <w:rPr>
          <w:noProof w:val="0"/>
        </w:rPr>
        <w:t>To gain insight in</w:t>
      </w:r>
      <w:r w:rsidR="00F95DD2">
        <w:rPr>
          <w:noProof w:val="0"/>
        </w:rPr>
        <w:t>to the</w:t>
      </w:r>
      <w:r>
        <w:rPr>
          <w:noProof w:val="0"/>
        </w:rPr>
        <w:t xml:space="preserve"> potential temporal heterogeneity</w:t>
      </w:r>
      <w:r w:rsidR="00F95DD2">
        <w:rPr>
          <w:noProof w:val="0"/>
        </w:rPr>
        <w:t>,</w:t>
      </w:r>
      <w:r>
        <w:rPr>
          <w:noProof w:val="0"/>
        </w:rPr>
        <w:t xml:space="preserve"> we also </w:t>
      </w:r>
      <w:r w:rsidR="00F95DD2">
        <w:rPr>
          <w:noProof w:val="0"/>
        </w:rPr>
        <w:t>estimated the transmission advantage during each of four</w:t>
      </w:r>
      <w:r>
        <w:rPr>
          <w:noProof w:val="0"/>
        </w:rPr>
        <w:t xml:space="preserve"> </w:t>
      </w:r>
      <w:r w:rsidR="00F95DD2">
        <w:rPr>
          <w:noProof w:val="0"/>
        </w:rPr>
        <w:t xml:space="preserve">non-overlapping </w:t>
      </w:r>
      <w:r>
        <w:rPr>
          <w:noProof w:val="0"/>
        </w:rPr>
        <w:t xml:space="preserve">quarters. </w:t>
      </w:r>
      <w:r w:rsidR="00F95DD2">
        <w:rPr>
          <w:noProof w:val="0"/>
        </w:rPr>
        <w:t>Each quarter corresponded to 23, 46 and 22 days for the French, early England and late England datasets respectively.</w:t>
      </w:r>
    </w:p>
    <w:p w:rsidR="00C55029" w:rsidRDefault="00C55029">
      <w:pPr>
        <w:rPr>
          <w:noProof w:val="0"/>
        </w:rPr>
      </w:pPr>
    </w:p>
    <w:p w:rsidR="00F95DD2" w:rsidRPr="00F95DD2" w:rsidRDefault="00F95DD2">
      <w:pPr>
        <w:rPr>
          <w:b/>
          <w:noProof w:val="0"/>
        </w:rPr>
      </w:pPr>
      <w:r w:rsidRPr="00F95DD2">
        <w:rPr>
          <w:b/>
          <w:noProof w:val="0"/>
        </w:rPr>
        <w:t>Joint estimate of the transmission advantage and transmissibility</w:t>
      </w:r>
    </w:p>
    <w:p w:rsidR="00F95DD2" w:rsidRDefault="00F95DD2">
      <w:pPr>
        <w:rPr>
          <w:noProof w:val="0"/>
        </w:rPr>
      </w:pPr>
      <w:r>
        <w:rPr>
          <w:noProof w:val="0"/>
        </w:rPr>
        <w:t xml:space="preserve">Using the new framework outlined above allow us to extract more information about the transmission advantage by relying on </w:t>
      </w:r>
      <w:r w:rsidR="00AF666F">
        <w:rPr>
          <w:noProof w:val="0"/>
        </w:rPr>
        <w:t>common information across region and time and assuming similar temporal trend affect all variant circulating.</w:t>
      </w:r>
    </w:p>
    <w:p w:rsidR="00AF666F" w:rsidRDefault="00AF666F">
      <w:pPr>
        <w:rPr>
          <w:noProof w:val="0"/>
        </w:rPr>
      </w:pPr>
      <w:r>
        <w:rPr>
          <w:noProof w:val="0"/>
        </w:rPr>
        <w:t xml:space="preserve">For the joint estimation, serial interval distribution and </w:t>
      </w:r>
      <w:proofErr w:type="spellStart"/>
      <w:proofErr w:type="gramStart"/>
      <w:r>
        <w:rPr>
          <w:noProof w:val="0"/>
        </w:rPr>
        <w:t>Rt</w:t>
      </w:r>
      <w:proofErr w:type="spellEnd"/>
      <w:proofErr w:type="gramEnd"/>
      <w:r>
        <w:rPr>
          <w:noProof w:val="0"/>
        </w:rPr>
        <w:t xml:space="preserve"> prior were set as described above. We set the transmission advantage prior with mean and standard deviation of unity. From the </w:t>
      </w:r>
      <w:proofErr w:type="spellStart"/>
      <w:proofErr w:type="gramStart"/>
      <w:r>
        <w:rPr>
          <w:noProof w:val="0"/>
        </w:rPr>
        <w:t>gibbs</w:t>
      </w:r>
      <w:proofErr w:type="spellEnd"/>
      <w:proofErr w:type="gramEnd"/>
      <w:r>
        <w:rPr>
          <w:noProof w:val="0"/>
        </w:rPr>
        <w:t xml:space="preserve"> sampling procedure, we extracted a 1,000 posterior samples after a 100 sample burin period, and thinning by one in 10 sample.</w:t>
      </w:r>
    </w:p>
    <w:p w:rsidR="00AF666F" w:rsidRDefault="00AF666F">
      <w:pPr>
        <w:rPr>
          <w:noProof w:val="0"/>
        </w:rPr>
      </w:pPr>
      <w:r>
        <w:rPr>
          <w:noProof w:val="0"/>
        </w:rPr>
        <w:t>Posterior samples of the transmission advantage were obtained for (</w:t>
      </w:r>
      <w:proofErr w:type="spellStart"/>
      <w:r>
        <w:rPr>
          <w:noProof w:val="0"/>
        </w:rPr>
        <w:t>i</w:t>
      </w:r>
      <w:proofErr w:type="spellEnd"/>
      <w:r>
        <w:rPr>
          <w:noProof w:val="0"/>
        </w:rPr>
        <w:t xml:space="preserve">) each region independently and (ii) nationally by assuming a single underlying transmission advantage and region-specific </w:t>
      </w:r>
      <w:proofErr w:type="spellStart"/>
      <w:proofErr w:type="gramStart"/>
      <w:r>
        <w:rPr>
          <w:noProof w:val="0"/>
        </w:rPr>
        <w:t>Rt</w:t>
      </w:r>
      <w:proofErr w:type="spellEnd"/>
      <w:proofErr w:type="gramEnd"/>
      <w:r>
        <w:rPr>
          <w:noProof w:val="0"/>
        </w:rPr>
        <w:t xml:space="preserve"> temporal trends. As this analysis focuses on estimating the transmission advantage, the instantaneous reproduction number </w:t>
      </w:r>
      <w:proofErr w:type="gramStart"/>
      <w:r>
        <w:rPr>
          <w:noProof w:val="0"/>
        </w:rPr>
        <w:t>was estimated</w:t>
      </w:r>
      <w:proofErr w:type="gramEnd"/>
      <w:r>
        <w:rPr>
          <w:noProof w:val="0"/>
        </w:rPr>
        <w:t xml:space="preserve"> daily.</w:t>
      </w:r>
    </w:p>
    <w:p w:rsidR="00AF666F" w:rsidRDefault="00AF666F">
      <w:pPr>
        <w:rPr>
          <w:noProof w:val="0"/>
        </w:rPr>
      </w:pPr>
      <w:proofErr w:type="gramStart"/>
      <w:r>
        <w:rPr>
          <w:noProof w:val="0"/>
        </w:rPr>
        <w:t>Again</w:t>
      </w:r>
      <w:proofErr w:type="gramEnd"/>
      <w:r>
        <w:rPr>
          <w:noProof w:val="0"/>
        </w:rPr>
        <w:t xml:space="preserve"> independent estimates were obtained for each non-overlapping quarter.</w:t>
      </w:r>
    </w:p>
    <w:p w:rsidR="00AF666F" w:rsidRDefault="00AF666F">
      <w:pPr>
        <w:rPr>
          <w:noProof w:val="0"/>
        </w:rPr>
      </w:pPr>
    </w:p>
    <w:p w:rsidR="00AF666F" w:rsidRDefault="00AF666F">
      <w:pPr>
        <w:rPr>
          <w:noProof w:val="0"/>
        </w:rPr>
      </w:pPr>
    </w:p>
    <w:p w:rsidR="00465D3D" w:rsidRDefault="00465D3D">
      <w:pPr>
        <w:rPr>
          <w:noProof w:val="0"/>
        </w:rPr>
      </w:pPr>
      <w:r>
        <w:rPr>
          <w:noProof w:val="0"/>
        </w:rPr>
        <w:br w:type="page"/>
      </w:r>
    </w:p>
    <w:p w:rsidR="00465D3D" w:rsidRDefault="00465D3D">
      <w:pPr>
        <w:rPr>
          <w:noProof w:val="0"/>
        </w:rPr>
      </w:pPr>
      <w:r>
        <w:rPr>
          <w:noProof w:val="0"/>
        </w:rPr>
        <w:lastRenderedPageBreak/>
        <w:t>Results</w:t>
      </w:r>
    </w:p>
    <w:p w:rsidR="00465D3D" w:rsidRDefault="00465D3D">
      <w:pPr>
        <w:rPr>
          <w:noProof w:val="0"/>
        </w:rPr>
      </w:pPr>
      <w:bookmarkStart w:id="0" w:name="_GoBack"/>
    </w:p>
    <w:p w:rsidR="00465D3D" w:rsidRPr="00E24E27" w:rsidRDefault="00465D3D">
      <w:pPr>
        <w:rPr>
          <w:b/>
          <w:noProof w:val="0"/>
        </w:rPr>
      </w:pPr>
      <w:r w:rsidRPr="00E24E27">
        <w:rPr>
          <w:b/>
          <w:noProof w:val="0"/>
        </w:rPr>
        <w:t>Transmission advantage of alpha variant</w:t>
      </w:r>
    </w:p>
    <w:p w:rsidR="00E24E27" w:rsidRDefault="00465D3D">
      <w:pPr>
        <w:rPr>
          <w:noProof w:val="0"/>
        </w:rPr>
      </w:pPr>
      <w:r>
        <w:rPr>
          <w:noProof w:val="0"/>
        </w:rPr>
        <w:t>E</w:t>
      </w:r>
      <w:r>
        <w:rPr>
          <w:noProof w:val="0"/>
        </w:rPr>
        <w:t xml:space="preserve">stimating the </w:t>
      </w:r>
      <w:r w:rsidR="00C86F04">
        <w:rPr>
          <w:noProof w:val="0"/>
        </w:rPr>
        <w:t xml:space="preserve">daily </w:t>
      </w:r>
      <w:r>
        <w:rPr>
          <w:noProof w:val="0"/>
        </w:rPr>
        <w:t>reproduction number</w:t>
      </w:r>
      <w:r w:rsidR="00C86F04">
        <w:rPr>
          <w:noProof w:val="0"/>
        </w:rPr>
        <w:t>s</w:t>
      </w:r>
      <w:r>
        <w:rPr>
          <w:noProof w:val="0"/>
        </w:rPr>
        <w:t xml:space="preserve"> of both the alpha and wild type</w:t>
      </w:r>
      <w:r w:rsidR="008C7D9A">
        <w:rPr>
          <w:noProof w:val="0"/>
        </w:rPr>
        <w:t xml:space="preserve"> </w:t>
      </w:r>
      <w:r w:rsidR="008C7D9A">
        <w:rPr>
          <w:noProof w:val="0"/>
        </w:rPr>
        <w:t>independently</w:t>
      </w:r>
      <w:r>
        <w:rPr>
          <w:noProof w:val="0"/>
        </w:rPr>
        <w:t xml:space="preserve"> </w:t>
      </w:r>
      <w:r>
        <w:rPr>
          <w:noProof w:val="0"/>
        </w:rPr>
        <w:t xml:space="preserve">(i.e. using </w:t>
      </w:r>
      <w:proofErr w:type="spellStart"/>
      <w:r>
        <w:rPr>
          <w:noProof w:val="0"/>
        </w:rPr>
        <w:t>EpiEstim</w:t>
      </w:r>
      <w:proofErr w:type="spellEnd"/>
      <w:r>
        <w:rPr>
          <w:noProof w:val="0"/>
        </w:rPr>
        <w:t xml:space="preserve"> independently on each time series), w</w:t>
      </w:r>
      <w:r w:rsidR="008C7D9A">
        <w:rPr>
          <w:noProof w:val="0"/>
        </w:rPr>
        <w:t xml:space="preserve">e found </w:t>
      </w:r>
      <w:r w:rsidR="005401EE">
        <w:rPr>
          <w:noProof w:val="0"/>
        </w:rPr>
        <w:t>some</w:t>
      </w:r>
      <w:r w:rsidR="008C7D9A">
        <w:rPr>
          <w:noProof w:val="0"/>
        </w:rPr>
        <w:t xml:space="preserve"> evidence for </w:t>
      </w:r>
      <w:r>
        <w:rPr>
          <w:noProof w:val="0"/>
        </w:rPr>
        <w:t>higher</w:t>
      </w:r>
      <w:r w:rsidR="008C7D9A">
        <w:rPr>
          <w:noProof w:val="0"/>
        </w:rPr>
        <w:t xml:space="preserve"> transmission of </w:t>
      </w:r>
      <w:r>
        <w:rPr>
          <w:noProof w:val="0"/>
        </w:rPr>
        <w:t>the alpha variant compared to the wild virus</w:t>
      </w:r>
      <w:r w:rsidR="00C86F04">
        <w:rPr>
          <w:noProof w:val="0"/>
        </w:rPr>
        <w:t xml:space="preserve"> </w:t>
      </w:r>
      <w:r w:rsidR="00C86F04">
        <w:rPr>
          <w:noProof w:val="0"/>
        </w:rPr>
        <w:t xml:space="preserve">(Fig. </w:t>
      </w:r>
      <w:proofErr w:type="spellStart"/>
      <w:r w:rsidR="00C86F04">
        <w:rPr>
          <w:noProof w:val="0"/>
        </w:rPr>
        <w:t>heatmap</w:t>
      </w:r>
      <w:proofErr w:type="spellEnd"/>
      <w:r w:rsidR="00C86F04">
        <w:rPr>
          <w:noProof w:val="0"/>
        </w:rPr>
        <w:t xml:space="preserve"> 1)</w:t>
      </w:r>
      <w:r>
        <w:rPr>
          <w:noProof w:val="0"/>
        </w:rPr>
        <w:t xml:space="preserve">. This </w:t>
      </w:r>
      <w:proofErr w:type="gramStart"/>
      <w:r>
        <w:rPr>
          <w:noProof w:val="0"/>
        </w:rPr>
        <w:t>was observed</w:t>
      </w:r>
      <w:proofErr w:type="gramEnd"/>
      <w:r>
        <w:rPr>
          <w:noProof w:val="0"/>
        </w:rPr>
        <w:t xml:space="preserve"> in both England and France</w:t>
      </w:r>
      <w:r w:rsidR="008C7D9A">
        <w:rPr>
          <w:noProof w:val="0"/>
        </w:rPr>
        <w:t>. Combining all periods and regions w</w:t>
      </w:r>
      <w:r w:rsidR="00C86F04">
        <w:rPr>
          <w:noProof w:val="0"/>
        </w:rPr>
        <w:t>h</w:t>
      </w:r>
      <w:r w:rsidR="008C7D9A">
        <w:rPr>
          <w:noProof w:val="0"/>
        </w:rPr>
        <w:t>ere the reproduction number estimates were deemed accurate</w:t>
      </w:r>
      <w:r w:rsidR="00C86F04">
        <w:rPr>
          <w:noProof w:val="0"/>
        </w:rPr>
        <w:t xml:space="preserve"> (see methods)</w:t>
      </w:r>
      <w:r w:rsidR="008C7D9A">
        <w:rPr>
          <w:noProof w:val="0"/>
        </w:rPr>
        <w:t xml:space="preserve">, we estimate a transmission advantage </w:t>
      </w:r>
      <w:r w:rsidR="00C86F04">
        <w:rPr>
          <w:noProof w:val="0"/>
        </w:rPr>
        <w:t xml:space="preserve">of the alpha variant over the wild type </w:t>
      </w:r>
      <w:r w:rsidR="008C7D9A">
        <w:rPr>
          <w:noProof w:val="0"/>
        </w:rPr>
        <w:t xml:space="preserve">of </w:t>
      </w:r>
      <w:r w:rsidR="005401EE">
        <w:rPr>
          <w:noProof w:val="0"/>
        </w:rPr>
        <w:t>1.41</w:t>
      </w:r>
      <w:r w:rsidR="008C7D9A">
        <w:rPr>
          <w:noProof w:val="0"/>
        </w:rPr>
        <w:t xml:space="preserve"> (</w:t>
      </w:r>
      <w:r w:rsidR="005401EE">
        <w:rPr>
          <w:noProof w:val="0"/>
        </w:rPr>
        <w:t xml:space="preserve">95%CrI </w:t>
      </w:r>
      <w:proofErr w:type="gramStart"/>
      <w:r w:rsidR="005401EE">
        <w:rPr>
          <w:noProof w:val="0"/>
        </w:rPr>
        <w:t>0.86</w:t>
      </w:r>
      <w:r w:rsidR="008C7D9A">
        <w:rPr>
          <w:noProof w:val="0"/>
        </w:rPr>
        <w:t xml:space="preserve"> ;</w:t>
      </w:r>
      <w:proofErr w:type="gramEnd"/>
      <w:r w:rsidR="008C7D9A">
        <w:rPr>
          <w:noProof w:val="0"/>
        </w:rPr>
        <w:t xml:space="preserve"> </w:t>
      </w:r>
      <w:r w:rsidR="005401EE">
        <w:rPr>
          <w:noProof w:val="0"/>
        </w:rPr>
        <w:t>2.01</w:t>
      </w:r>
      <w:r w:rsidR="008C7D9A">
        <w:rPr>
          <w:noProof w:val="0"/>
        </w:rPr>
        <w:t>) in England and</w:t>
      </w:r>
      <w:r w:rsidR="005401EE">
        <w:rPr>
          <w:noProof w:val="0"/>
        </w:rPr>
        <w:t xml:space="preserve"> </w:t>
      </w:r>
      <w:r w:rsidR="005401EE">
        <w:rPr>
          <w:noProof w:val="0"/>
        </w:rPr>
        <w:t>of 1.21 (95%CrI 0.75 ; 1.65)</w:t>
      </w:r>
      <w:r w:rsidR="005401EE">
        <w:rPr>
          <w:noProof w:val="0"/>
        </w:rPr>
        <w:t xml:space="preserve"> in France</w:t>
      </w:r>
      <w:r w:rsidR="008C7D9A">
        <w:rPr>
          <w:noProof w:val="0"/>
        </w:rPr>
        <w:t xml:space="preserve">. </w:t>
      </w:r>
    </w:p>
    <w:p w:rsidR="00465D3D" w:rsidRDefault="005401EE">
      <w:pPr>
        <w:rPr>
          <w:noProof w:val="0"/>
        </w:rPr>
      </w:pPr>
      <w:r>
        <w:rPr>
          <w:noProof w:val="0"/>
        </w:rPr>
        <w:t>The trend</w:t>
      </w:r>
      <w:r w:rsidR="00CD0F91">
        <w:rPr>
          <w:noProof w:val="0"/>
        </w:rPr>
        <w:t>s</w:t>
      </w:r>
      <w:r>
        <w:rPr>
          <w:noProof w:val="0"/>
        </w:rPr>
        <w:t xml:space="preserve"> were consistent across region</w:t>
      </w:r>
      <w:r w:rsidR="00CD0F91">
        <w:rPr>
          <w:noProof w:val="0"/>
        </w:rPr>
        <w:t xml:space="preserve">s (Figure </w:t>
      </w:r>
      <w:proofErr w:type="spellStart"/>
      <w:r w:rsidR="00CD0F91">
        <w:rPr>
          <w:noProof w:val="0"/>
        </w:rPr>
        <w:t>errobar</w:t>
      </w:r>
      <w:proofErr w:type="spellEnd"/>
      <w:r w:rsidR="00CD0F91">
        <w:rPr>
          <w:noProof w:val="0"/>
        </w:rPr>
        <w:t xml:space="preserve">), with </w:t>
      </w:r>
      <w:r>
        <w:rPr>
          <w:noProof w:val="0"/>
        </w:rPr>
        <w:t>IQR of median</w:t>
      </w:r>
      <w:r w:rsidR="00CD0F91">
        <w:rPr>
          <w:noProof w:val="0"/>
        </w:rPr>
        <w:t xml:space="preserve">s estimates of </w:t>
      </w:r>
      <w:r>
        <w:rPr>
          <w:noProof w:val="0"/>
        </w:rPr>
        <w:t>transmission advantage</w:t>
      </w:r>
      <w:r w:rsidR="00CD0F91">
        <w:rPr>
          <w:noProof w:val="0"/>
        </w:rPr>
        <w:t>s</w:t>
      </w:r>
      <w:r>
        <w:rPr>
          <w:noProof w:val="0"/>
        </w:rPr>
        <w:t xml:space="preserve"> </w:t>
      </w:r>
      <w:r w:rsidR="00CD0F91">
        <w:rPr>
          <w:noProof w:val="0"/>
        </w:rPr>
        <w:t>in England: [</w:t>
      </w:r>
      <w:proofErr w:type="gramStart"/>
      <w:r w:rsidR="00CD0F91">
        <w:rPr>
          <w:noProof w:val="0"/>
        </w:rPr>
        <w:t>1.</w:t>
      </w:r>
      <w:r w:rsidR="00E24E27">
        <w:rPr>
          <w:noProof w:val="0"/>
        </w:rPr>
        <w:t>39</w:t>
      </w:r>
      <w:r w:rsidR="00CD0F91">
        <w:rPr>
          <w:noProof w:val="0"/>
        </w:rPr>
        <w:t xml:space="preserve"> ;</w:t>
      </w:r>
      <w:proofErr w:type="gramEnd"/>
      <w:r w:rsidR="00CD0F91">
        <w:rPr>
          <w:noProof w:val="0"/>
        </w:rPr>
        <w:t xml:space="preserve"> 1.4</w:t>
      </w:r>
      <w:r w:rsidR="00E24E27">
        <w:rPr>
          <w:noProof w:val="0"/>
        </w:rPr>
        <w:t>2</w:t>
      </w:r>
      <w:r w:rsidR="00CD0F91">
        <w:rPr>
          <w:noProof w:val="0"/>
        </w:rPr>
        <w:t xml:space="preserve">], </w:t>
      </w:r>
      <w:r w:rsidR="00C86F04">
        <w:rPr>
          <w:noProof w:val="0"/>
        </w:rPr>
        <w:t xml:space="preserve">and </w:t>
      </w:r>
      <w:r w:rsidR="00CD0F91">
        <w:rPr>
          <w:noProof w:val="0"/>
        </w:rPr>
        <w:t xml:space="preserve">in </w:t>
      </w:r>
      <w:proofErr w:type="spellStart"/>
      <w:r w:rsidR="00CD0F91">
        <w:rPr>
          <w:noProof w:val="0"/>
        </w:rPr>
        <w:t>Fance</w:t>
      </w:r>
      <w:proofErr w:type="spellEnd"/>
      <w:r w:rsidR="00CD0F91">
        <w:rPr>
          <w:noProof w:val="0"/>
        </w:rPr>
        <w:t>:[</w:t>
      </w:r>
      <w:r w:rsidR="00E24E27">
        <w:rPr>
          <w:noProof w:val="0"/>
        </w:rPr>
        <w:t>1.1</w:t>
      </w:r>
      <w:r>
        <w:rPr>
          <w:noProof w:val="0"/>
        </w:rPr>
        <w:t xml:space="preserve">8 ; </w:t>
      </w:r>
      <w:r w:rsidR="00E24E27">
        <w:rPr>
          <w:noProof w:val="0"/>
        </w:rPr>
        <w:t>1.25</w:t>
      </w:r>
      <w:r w:rsidR="00CD0F91">
        <w:rPr>
          <w:noProof w:val="0"/>
        </w:rPr>
        <w:t xml:space="preserve">]. </w:t>
      </w:r>
      <w:r>
        <w:rPr>
          <w:noProof w:val="0"/>
        </w:rPr>
        <w:t xml:space="preserve"> </w:t>
      </w:r>
      <w:r w:rsidR="00CD0F91">
        <w:rPr>
          <w:noProof w:val="0"/>
        </w:rPr>
        <w:t>The trends across quarters were more variable</w:t>
      </w:r>
      <w:r w:rsidR="00E24E27">
        <w:rPr>
          <w:noProof w:val="0"/>
        </w:rPr>
        <w:t xml:space="preserve">s (Fig. </w:t>
      </w:r>
      <w:proofErr w:type="spellStart"/>
      <w:r w:rsidR="00E24E27">
        <w:rPr>
          <w:noProof w:val="0"/>
        </w:rPr>
        <w:t>errbar</w:t>
      </w:r>
      <w:proofErr w:type="spellEnd"/>
      <w:r w:rsidR="00E24E27">
        <w:rPr>
          <w:noProof w:val="0"/>
        </w:rPr>
        <w:t>)</w:t>
      </w:r>
      <w:r w:rsidR="00CD0F91">
        <w:rPr>
          <w:noProof w:val="0"/>
        </w:rPr>
        <w:t>, reflecting the level of incidence and therefore statistical power to estimate transmission advantage, range</w:t>
      </w:r>
      <w:r>
        <w:rPr>
          <w:noProof w:val="0"/>
        </w:rPr>
        <w:t xml:space="preserve"> of median transmission advantage</w:t>
      </w:r>
      <w:r w:rsidR="00E24E27">
        <w:rPr>
          <w:noProof w:val="0"/>
        </w:rPr>
        <w:t xml:space="preserve"> </w:t>
      </w:r>
      <w:r w:rsidR="00E24E27">
        <w:rPr>
          <w:noProof w:val="0"/>
        </w:rPr>
        <w:t xml:space="preserve">in </w:t>
      </w:r>
      <w:r w:rsidR="00C86F04">
        <w:rPr>
          <w:noProof w:val="0"/>
        </w:rPr>
        <w:t>E</w:t>
      </w:r>
      <w:r w:rsidR="00E24E27">
        <w:rPr>
          <w:noProof w:val="0"/>
        </w:rPr>
        <w:t>ngland</w:t>
      </w:r>
      <w:proofErr w:type="gramStart"/>
      <w:r w:rsidR="00E24E27">
        <w:rPr>
          <w:noProof w:val="0"/>
        </w:rPr>
        <w:t>:0.89</w:t>
      </w:r>
      <w:proofErr w:type="gramEnd"/>
      <w:r w:rsidR="00E24E27">
        <w:rPr>
          <w:noProof w:val="0"/>
        </w:rPr>
        <w:t xml:space="preserve"> ; 1.45, and in France:</w:t>
      </w:r>
      <w:r>
        <w:rPr>
          <w:noProof w:val="0"/>
        </w:rPr>
        <w:t xml:space="preserve"> </w:t>
      </w:r>
      <w:r w:rsidR="00CD0F91">
        <w:rPr>
          <w:noProof w:val="0"/>
        </w:rPr>
        <w:t>1.00</w:t>
      </w:r>
      <w:r>
        <w:rPr>
          <w:noProof w:val="0"/>
        </w:rPr>
        <w:t xml:space="preserve"> ; </w:t>
      </w:r>
      <w:r w:rsidR="00CD0F91">
        <w:rPr>
          <w:noProof w:val="0"/>
        </w:rPr>
        <w:t>1.45</w:t>
      </w:r>
    </w:p>
    <w:p w:rsidR="008C7D9A" w:rsidRDefault="008C7D9A" w:rsidP="008C7D9A">
      <w:pPr>
        <w:rPr>
          <w:noProof w:val="0"/>
        </w:rPr>
      </w:pPr>
      <w:r>
        <w:rPr>
          <w:noProof w:val="0"/>
        </w:rPr>
        <w:t xml:space="preserve">Using our novel framework, we were able </w:t>
      </w:r>
      <w:proofErr w:type="gramStart"/>
      <w:r>
        <w:rPr>
          <w:noProof w:val="0"/>
        </w:rPr>
        <w:t>to jointly infer</w:t>
      </w:r>
      <w:proofErr w:type="gramEnd"/>
      <w:r>
        <w:rPr>
          <w:noProof w:val="0"/>
        </w:rPr>
        <w:t xml:space="preserve"> a single transmissibility profile over time for each region assuming a single transmission advantage across region and time. As expected the novel framework gave estimates of the transmission advantage that were consistent with the ‘naïve’ approach above, but with </w:t>
      </w:r>
      <w:r w:rsidR="00C86F04">
        <w:rPr>
          <w:noProof w:val="0"/>
        </w:rPr>
        <w:t>greater</w:t>
      </w:r>
      <w:r>
        <w:rPr>
          <w:noProof w:val="0"/>
        </w:rPr>
        <w:t xml:space="preserve"> accuracy. </w:t>
      </w:r>
      <w:r>
        <w:rPr>
          <w:noProof w:val="0"/>
        </w:rPr>
        <w:t xml:space="preserve">Combining all periods and regions, we estimate a transmission advantage of </w:t>
      </w:r>
      <w:r w:rsidR="00E24E27">
        <w:rPr>
          <w:noProof w:val="0"/>
        </w:rPr>
        <w:t>1.45</w:t>
      </w:r>
      <w:r>
        <w:rPr>
          <w:noProof w:val="0"/>
        </w:rPr>
        <w:t xml:space="preserve"> (95%CrI </w:t>
      </w:r>
      <w:proofErr w:type="gramStart"/>
      <w:r w:rsidR="00E24E27">
        <w:rPr>
          <w:noProof w:val="0"/>
        </w:rPr>
        <w:t>1.44</w:t>
      </w:r>
      <w:r>
        <w:rPr>
          <w:noProof w:val="0"/>
        </w:rPr>
        <w:t xml:space="preserve"> ;</w:t>
      </w:r>
      <w:proofErr w:type="gramEnd"/>
      <w:r>
        <w:rPr>
          <w:noProof w:val="0"/>
        </w:rPr>
        <w:t xml:space="preserve"> </w:t>
      </w:r>
      <w:r w:rsidR="00E24E27">
        <w:rPr>
          <w:noProof w:val="0"/>
        </w:rPr>
        <w:t>1.46</w:t>
      </w:r>
      <w:r>
        <w:rPr>
          <w:noProof w:val="0"/>
        </w:rPr>
        <w:t xml:space="preserve">) in England and </w:t>
      </w:r>
      <w:r w:rsidR="00E24E27">
        <w:rPr>
          <w:noProof w:val="0"/>
        </w:rPr>
        <w:t>1.29</w:t>
      </w:r>
      <w:r>
        <w:rPr>
          <w:noProof w:val="0"/>
        </w:rPr>
        <w:t xml:space="preserve"> (</w:t>
      </w:r>
      <w:r w:rsidR="00E24E27">
        <w:rPr>
          <w:noProof w:val="0"/>
        </w:rPr>
        <w:t>95%CrI 1.28</w:t>
      </w:r>
      <w:r>
        <w:rPr>
          <w:noProof w:val="0"/>
        </w:rPr>
        <w:t xml:space="preserve"> ; </w:t>
      </w:r>
      <w:r w:rsidR="00E24E27">
        <w:rPr>
          <w:noProof w:val="0"/>
        </w:rPr>
        <w:t>1.30</w:t>
      </w:r>
      <w:r>
        <w:rPr>
          <w:noProof w:val="0"/>
        </w:rPr>
        <w:t>)</w:t>
      </w:r>
      <w:r w:rsidR="00C86F04">
        <w:rPr>
          <w:noProof w:val="0"/>
        </w:rPr>
        <w:t xml:space="preserve"> in France</w:t>
      </w:r>
      <w:r>
        <w:rPr>
          <w:noProof w:val="0"/>
        </w:rPr>
        <w:t xml:space="preserve">. </w:t>
      </w:r>
    </w:p>
    <w:p w:rsidR="00E24E27" w:rsidRDefault="00E24E27" w:rsidP="00E24E27">
      <w:pPr>
        <w:rPr>
          <w:noProof w:val="0"/>
        </w:rPr>
      </w:pPr>
      <w:r>
        <w:rPr>
          <w:noProof w:val="0"/>
        </w:rPr>
        <w:t>Again, with our joint method, t</w:t>
      </w:r>
      <w:r>
        <w:rPr>
          <w:noProof w:val="0"/>
        </w:rPr>
        <w:t xml:space="preserve">he trends were consistent across regions (Figure </w:t>
      </w:r>
      <w:proofErr w:type="spellStart"/>
      <w:r>
        <w:rPr>
          <w:noProof w:val="0"/>
        </w:rPr>
        <w:t>errobar</w:t>
      </w:r>
      <w:proofErr w:type="spellEnd"/>
      <w:r>
        <w:rPr>
          <w:noProof w:val="0"/>
        </w:rPr>
        <w:t>), with IQR of medians estimates of transmission advantages in England: [</w:t>
      </w:r>
      <w:proofErr w:type="gramStart"/>
      <w:r>
        <w:rPr>
          <w:noProof w:val="0"/>
        </w:rPr>
        <w:t>1.</w:t>
      </w:r>
      <w:r>
        <w:rPr>
          <w:noProof w:val="0"/>
        </w:rPr>
        <w:t>40</w:t>
      </w:r>
      <w:r>
        <w:rPr>
          <w:noProof w:val="0"/>
        </w:rPr>
        <w:t xml:space="preserve"> ;</w:t>
      </w:r>
      <w:proofErr w:type="gramEnd"/>
      <w:r>
        <w:rPr>
          <w:noProof w:val="0"/>
        </w:rPr>
        <w:t xml:space="preserve"> 1.4</w:t>
      </w:r>
      <w:r>
        <w:rPr>
          <w:noProof w:val="0"/>
        </w:rPr>
        <w:t>8</w:t>
      </w:r>
      <w:r>
        <w:rPr>
          <w:noProof w:val="0"/>
        </w:rPr>
        <w:t xml:space="preserve">], </w:t>
      </w:r>
      <w:r w:rsidR="00C86F04">
        <w:rPr>
          <w:noProof w:val="0"/>
        </w:rPr>
        <w:t xml:space="preserve"> and </w:t>
      </w:r>
      <w:r>
        <w:rPr>
          <w:noProof w:val="0"/>
        </w:rPr>
        <w:t xml:space="preserve">in </w:t>
      </w:r>
      <w:proofErr w:type="spellStart"/>
      <w:r>
        <w:rPr>
          <w:noProof w:val="0"/>
        </w:rPr>
        <w:t>Fance</w:t>
      </w:r>
      <w:proofErr w:type="spellEnd"/>
      <w:r>
        <w:rPr>
          <w:noProof w:val="0"/>
        </w:rPr>
        <w:t>:[1.</w:t>
      </w:r>
      <w:r>
        <w:rPr>
          <w:noProof w:val="0"/>
        </w:rPr>
        <w:t>28</w:t>
      </w:r>
      <w:r>
        <w:rPr>
          <w:noProof w:val="0"/>
        </w:rPr>
        <w:t xml:space="preserve"> ; 1.</w:t>
      </w:r>
      <w:r>
        <w:rPr>
          <w:noProof w:val="0"/>
        </w:rPr>
        <w:t>39</w:t>
      </w:r>
      <w:r>
        <w:rPr>
          <w:noProof w:val="0"/>
        </w:rPr>
        <w:t xml:space="preserve">].  The trends across quarters were </w:t>
      </w:r>
      <w:r w:rsidR="00C86F04">
        <w:rPr>
          <w:noProof w:val="0"/>
        </w:rPr>
        <w:t xml:space="preserve">still </w:t>
      </w:r>
      <w:r>
        <w:rPr>
          <w:noProof w:val="0"/>
        </w:rPr>
        <w:t xml:space="preserve">more variables (Fig. </w:t>
      </w:r>
      <w:proofErr w:type="spellStart"/>
      <w:r>
        <w:rPr>
          <w:noProof w:val="0"/>
        </w:rPr>
        <w:t>errbar</w:t>
      </w:r>
      <w:proofErr w:type="spellEnd"/>
      <w:r>
        <w:rPr>
          <w:noProof w:val="0"/>
        </w:rPr>
        <w:t xml:space="preserve">), </w:t>
      </w:r>
      <w:r w:rsidR="00C86F04">
        <w:rPr>
          <w:noProof w:val="0"/>
        </w:rPr>
        <w:t>again reflecting variation in</w:t>
      </w:r>
      <w:r>
        <w:rPr>
          <w:noProof w:val="0"/>
        </w:rPr>
        <w:t xml:space="preserve"> statistical power </w:t>
      </w:r>
      <w:r w:rsidR="00C86F04">
        <w:rPr>
          <w:noProof w:val="0"/>
        </w:rPr>
        <w:t>linked to incidence level</w:t>
      </w:r>
      <w:r>
        <w:rPr>
          <w:noProof w:val="0"/>
        </w:rPr>
        <w:t>, range of median transmission advantage in england</w:t>
      </w:r>
      <w:proofErr w:type="gramStart"/>
      <w:r>
        <w:rPr>
          <w:noProof w:val="0"/>
        </w:rPr>
        <w:t>:0.</w:t>
      </w:r>
      <w:r>
        <w:rPr>
          <w:noProof w:val="0"/>
        </w:rPr>
        <w:t>98</w:t>
      </w:r>
      <w:proofErr w:type="gramEnd"/>
      <w:r>
        <w:rPr>
          <w:noProof w:val="0"/>
        </w:rPr>
        <w:t xml:space="preserve"> ; 1.</w:t>
      </w:r>
      <w:r>
        <w:rPr>
          <w:noProof w:val="0"/>
        </w:rPr>
        <w:t>50</w:t>
      </w:r>
      <w:r>
        <w:rPr>
          <w:noProof w:val="0"/>
        </w:rPr>
        <w:t xml:space="preserve">, and in France: </w:t>
      </w:r>
      <w:r>
        <w:rPr>
          <w:noProof w:val="0"/>
        </w:rPr>
        <w:t>0</w:t>
      </w:r>
      <w:r>
        <w:rPr>
          <w:noProof w:val="0"/>
        </w:rPr>
        <w:t>.</w:t>
      </w:r>
      <w:r>
        <w:rPr>
          <w:noProof w:val="0"/>
        </w:rPr>
        <w:t>97</w:t>
      </w:r>
      <w:r>
        <w:rPr>
          <w:noProof w:val="0"/>
        </w:rPr>
        <w:t xml:space="preserve"> ; 1.4</w:t>
      </w:r>
      <w:r>
        <w:rPr>
          <w:noProof w:val="0"/>
        </w:rPr>
        <w:t>3.</w:t>
      </w:r>
    </w:p>
    <w:p w:rsidR="00E24E27" w:rsidRDefault="00E24E27" w:rsidP="00E24E27">
      <w:pPr>
        <w:rPr>
          <w:noProof w:val="0"/>
        </w:rPr>
      </w:pPr>
    </w:p>
    <w:p w:rsidR="00E24E27" w:rsidRPr="00E24E27" w:rsidRDefault="00E24E27" w:rsidP="00E24E27">
      <w:pPr>
        <w:rPr>
          <w:b/>
          <w:noProof w:val="0"/>
        </w:rPr>
      </w:pPr>
      <w:r w:rsidRPr="00E24E27">
        <w:rPr>
          <w:b/>
          <w:noProof w:val="0"/>
        </w:rPr>
        <w:t xml:space="preserve">Transmission advantage of </w:t>
      </w:r>
      <w:r>
        <w:rPr>
          <w:b/>
          <w:noProof w:val="0"/>
        </w:rPr>
        <w:t>delta and beta/gamma</w:t>
      </w:r>
      <w:r w:rsidRPr="00E24E27">
        <w:rPr>
          <w:b/>
          <w:noProof w:val="0"/>
        </w:rPr>
        <w:t xml:space="preserve"> variant</w:t>
      </w:r>
      <w:r>
        <w:rPr>
          <w:b/>
          <w:noProof w:val="0"/>
        </w:rPr>
        <w:t>s</w:t>
      </w:r>
    </w:p>
    <w:p w:rsidR="00825747" w:rsidRDefault="00825747" w:rsidP="00825747">
      <w:pPr>
        <w:rPr>
          <w:noProof w:val="0"/>
        </w:rPr>
      </w:pPr>
      <w:r>
        <w:rPr>
          <w:noProof w:val="0"/>
        </w:rPr>
        <w:t>In England, we were</w:t>
      </w:r>
      <w:r w:rsidR="00C86F04">
        <w:rPr>
          <w:noProof w:val="0"/>
        </w:rPr>
        <w:t xml:space="preserve"> also</w:t>
      </w:r>
      <w:r>
        <w:rPr>
          <w:noProof w:val="0"/>
        </w:rPr>
        <w:t xml:space="preserve"> able to estimate the transmission advantage for the delta variant compared to the alpha variant (figure </w:t>
      </w:r>
      <w:proofErr w:type="spellStart"/>
      <w:r>
        <w:rPr>
          <w:noProof w:val="0"/>
        </w:rPr>
        <w:t>Heatmap</w:t>
      </w:r>
      <w:proofErr w:type="spellEnd"/>
      <w:r>
        <w:rPr>
          <w:noProof w:val="0"/>
        </w:rPr>
        <w:t xml:space="preserve"> and </w:t>
      </w:r>
      <w:proofErr w:type="spellStart"/>
      <w:r>
        <w:rPr>
          <w:noProof w:val="0"/>
        </w:rPr>
        <w:t>errorbar</w:t>
      </w:r>
      <w:proofErr w:type="spellEnd"/>
      <w:r>
        <w:rPr>
          <w:noProof w:val="0"/>
        </w:rPr>
        <w:t xml:space="preserve"> from SI). Using our joint estimation</w:t>
      </w:r>
      <w:r w:rsidR="00C86F04">
        <w:rPr>
          <w:noProof w:val="0"/>
        </w:rPr>
        <w:t>,</w:t>
      </w:r>
      <w:r>
        <w:rPr>
          <w:noProof w:val="0"/>
        </w:rPr>
        <w:t xml:space="preserve"> we estimate the transmission advantage of the delta over alpha </w:t>
      </w:r>
      <w:r w:rsidR="00C86F04">
        <w:rPr>
          <w:noProof w:val="0"/>
        </w:rPr>
        <w:t xml:space="preserve">variant </w:t>
      </w:r>
      <w:r>
        <w:rPr>
          <w:noProof w:val="0"/>
        </w:rPr>
        <w:t xml:space="preserve">at </w:t>
      </w:r>
      <w:r>
        <w:rPr>
          <w:noProof w:val="0"/>
        </w:rPr>
        <w:t>1.</w:t>
      </w:r>
      <w:r>
        <w:rPr>
          <w:noProof w:val="0"/>
        </w:rPr>
        <w:t>68</w:t>
      </w:r>
      <w:r>
        <w:rPr>
          <w:noProof w:val="0"/>
        </w:rPr>
        <w:t xml:space="preserve"> (95%CrI </w:t>
      </w:r>
      <w:proofErr w:type="gramStart"/>
      <w:r>
        <w:rPr>
          <w:noProof w:val="0"/>
        </w:rPr>
        <w:t>1.</w:t>
      </w:r>
      <w:r>
        <w:rPr>
          <w:noProof w:val="0"/>
        </w:rPr>
        <w:t>61</w:t>
      </w:r>
      <w:r>
        <w:rPr>
          <w:noProof w:val="0"/>
        </w:rPr>
        <w:t xml:space="preserve"> ;</w:t>
      </w:r>
      <w:proofErr w:type="gramEnd"/>
      <w:r>
        <w:rPr>
          <w:noProof w:val="0"/>
        </w:rPr>
        <w:t xml:space="preserve"> 1.</w:t>
      </w:r>
      <w:r>
        <w:rPr>
          <w:noProof w:val="0"/>
        </w:rPr>
        <w:t>75</w:t>
      </w:r>
      <w:r>
        <w:rPr>
          <w:noProof w:val="0"/>
        </w:rPr>
        <w:t>)</w:t>
      </w:r>
      <w:r>
        <w:rPr>
          <w:noProof w:val="0"/>
        </w:rPr>
        <w:t xml:space="preserve">. Again relying solely on independent daily estimates of the reproduction number, the </w:t>
      </w:r>
      <w:r>
        <w:rPr>
          <w:noProof w:val="0"/>
        </w:rPr>
        <w:t>estimate</w:t>
      </w:r>
      <w:r>
        <w:rPr>
          <w:noProof w:val="0"/>
        </w:rPr>
        <w:t xml:space="preserve"> of transmission advantage were comparable but with much wider confidence intervals (median </w:t>
      </w:r>
      <w:proofErr w:type="gramStart"/>
      <w:r>
        <w:rPr>
          <w:noProof w:val="0"/>
        </w:rPr>
        <w:t>2</w:t>
      </w:r>
      <w:r>
        <w:rPr>
          <w:noProof w:val="0"/>
        </w:rPr>
        <w:t>.</w:t>
      </w:r>
      <w:r>
        <w:rPr>
          <w:noProof w:val="0"/>
        </w:rPr>
        <w:t>10 ;</w:t>
      </w:r>
      <w:proofErr w:type="gramEnd"/>
      <w:r>
        <w:rPr>
          <w:noProof w:val="0"/>
        </w:rPr>
        <w:t xml:space="preserve"> </w:t>
      </w:r>
      <w:r>
        <w:rPr>
          <w:noProof w:val="0"/>
        </w:rPr>
        <w:t>95%CrI 1.</w:t>
      </w:r>
      <w:r>
        <w:rPr>
          <w:noProof w:val="0"/>
        </w:rPr>
        <w:t>11</w:t>
      </w:r>
      <w:r>
        <w:rPr>
          <w:noProof w:val="0"/>
        </w:rPr>
        <w:t xml:space="preserve"> ;</w:t>
      </w:r>
      <w:r>
        <w:rPr>
          <w:noProof w:val="0"/>
        </w:rPr>
        <w:t xml:space="preserve"> 6</w:t>
      </w:r>
      <w:r>
        <w:rPr>
          <w:noProof w:val="0"/>
        </w:rPr>
        <w:t>.</w:t>
      </w:r>
      <w:r>
        <w:rPr>
          <w:noProof w:val="0"/>
        </w:rPr>
        <w:t>09</w:t>
      </w:r>
      <w:r>
        <w:rPr>
          <w:noProof w:val="0"/>
        </w:rPr>
        <w:t>)</w:t>
      </w:r>
      <w:r>
        <w:rPr>
          <w:noProof w:val="0"/>
        </w:rPr>
        <w:t xml:space="preserve">. As previously, the pattern were very consistent across regions, but less so across quarters, reflecting period of low incidence of one or both variant. </w:t>
      </w:r>
    </w:p>
    <w:p w:rsidR="00825747" w:rsidRDefault="00825747" w:rsidP="00825747">
      <w:pPr>
        <w:rPr>
          <w:noProof w:val="0"/>
        </w:rPr>
      </w:pPr>
      <w:r>
        <w:rPr>
          <w:noProof w:val="0"/>
        </w:rPr>
        <w:t xml:space="preserve">In </w:t>
      </w:r>
      <w:r>
        <w:rPr>
          <w:noProof w:val="0"/>
        </w:rPr>
        <w:t>France</w:t>
      </w:r>
      <w:r>
        <w:rPr>
          <w:noProof w:val="0"/>
        </w:rPr>
        <w:t xml:space="preserve">, we were able to estimate the </w:t>
      </w:r>
      <w:r w:rsidR="00EF6D2B">
        <w:rPr>
          <w:noProof w:val="0"/>
        </w:rPr>
        <w:t xml:space="preserve">combined </w:t>
      </w:r>
      <w:r>
        <w:rPr>
          <w:noProof w:val="0"/>
        </w:rPr>
        <w:t xml:space="preserve">transmission advantage for the </w:t>
      </w:r>
      <w:r w:rsidR="00EF6D2B">
        <w:rPr>
          <w:noProof w:val="0"/>
        </w:rPr>
        <w:t>beta and gamma</w:t>
      </w:r>
      <w:r>
        <w:rPr>
          <w:noProof w:val="0"/>
        </w:rPr>
        <w:t xml:space="preserve"> variant</w:t>
      </w:r>
      <w:r w:rsidR="00EF6D2B">
        <w:rPr>
          <w:noProof w:val="0"/>
        </w:rPr>
        <w:t>s</w:t>
      </w:r>
      <w:r>
        <w:rPr>
          <w:noProof w:val="0"/>
        </w:rPr>
        <w:t xml:space="preserve"> compared to the </w:t>
      </w:r>
      <w:r w:rsidR="00EF6D2B">
        <w:rPr>
          <w:noProof w:val="0"/>
        </w:rPr>
        <w:t>wild type</w:t>
      </w:r>
      <w:r>
        <w:rPr>
          <w:noProof w:val="0"/>
        </w:rPr>
        <w:t xml:space="preserve"> (figure </w:t>
      </w:r>
      <w:proofErr w:type="spellStart"/>
      <w:r>
        <w:rPr>
          <w:noProof w:val="0"/>
        </w:rPr>
        <w:t>Heatmap</w:t>
      </w:r>
      <w:proofErr w:type="spellEnd"/>
      <w:r>
        <w:rPr>
          <w:noProof w:val="0"/>
        </w:rPr>
        <w:t xml:space="preserve"> and </w:t>
      </w:r>
      <w:proofErr w:type="spellStart"/>
      <w:r>
        <w:rPr>
          <w:noProof w:val="0"/>
        </w:rPr>
        <w:t>errorbar</w:t>
      </w:r>
      <w:proofErr w:type="spellEnd"/>
      <w:r>
        <w:rPr>
          <w:noProof w:val="0"/>
        </w:rPr>
        <w:t xml:space="preserve"> from SI)</w:t>
      </w:r>
      <w:r w:rsidR="00EF6D2B">
        <w:rPr>
          <w:noProof w:val="0"/>
        </w:rPr>
        <w:t>, which was comparable to the transmission advantage of the alpha variant</w:t>
      </w:r>
      <w:r>
        <w:rPr>
          <w:noProof w:val="0"/>
        </w:rPr>
        <w:t>. Using our joint estimation</w:t>
      </w:r>
      <w:r w:rsidR="00C86F04">
        <w:rPr>
          <w:noProof w:val="0"/>
        </w:rPr>
        <w:t>,</w:t>
      </w:r>
      <w:r>
        <w:rPr>
          <w:noProof w:val="0"/>
        </w:rPr>
        <w:t xml:space="preserve"> we estimate the transmission advantage at </w:t>
      </w:r>
      <w:r w:rsidR="00EF6D2B">
        <w:rPr>
          <w:noProof w:val="0"/>
        </w:rPr>
        <w:t xml:space="preserve">1.25 (95%CrI </w:t>
      </w:r>
      <w:proofErr w:type="gramStart"/>
      <w:r w:rsidR="00EF6D2B">
        <w:rPr>
          <w:noProof w:val="0"/>
        </w:rPr>
        <w:t>1.24 ;</w:t>
      </w:r>
      <w:proofErr w:type="gramEnd"/>
      <w:r w:rsidR="00EF6D2B">
        <w:rPr>
          <w:noProof w:val="0"/>
        </w:rPr>
        <w:t xml:space="preserve"> 1.27)</w:t>
      </w:r>
      <w:r w:rsidR="00EF6D2B">
        <w:rPr>
          <w:noProof w:val="0"/>
        </w:rPr>
        <w:t>.</w:t>
      </w:r>
      <w:r>
        <w:rPr>
          <w:noProof w:val="0"/>
        </w:rPr>
        <w:t xml:space="preserve"> Again relying solely on independent daily estimates of the reproduction number, the estimate of transmission advantage were comparable but with much wider confidence intervals (median </w:t>
      </w:r>
      <w:r w:rsidR="00EF6D2B">
        <w:rPr>
          <w:noProof w:val="0"/>
        </w:rPr>
        <w:t>1.16</w:t>
      </w:r>
      <w:r w:rsidR="00EF6D2B">
        <w:rPr>
          <w:noProof w:val="0"/>
        </w:rPr>
        <w:t xml:space="preserve">, </w:t>
      </w:r>
      <w:r w:rsidR="00EF6D2B">
        <w:rPr>
          <w:noProof w:val="0"/>
        </w:rPr>
        <w:t xml:space="preserve">95%CrI </w:t>
      </w:r>
      <w:proofErr w:type="gramStart"/>
      <w:r w:rsidR="00EF6D2B">
        <w:rPr>
          <w:noProof w:val="0"/>
        </w:rPr>
        <w:t>0.69 ;</w:t>
      </w:r>
      <w:proofErr w:type="gramEnd"/>
      <w:r w:rsidR="00EF6D2B">
        <w:rPr>
          <w:noProof w:val="0"/>
        </w:rPr>
        <w:t xml:space="preserve"> 1.74)</w:t>
      </w:r>
      <w:r>
        <w:rPr>
          <w:noProof w:val="0"/>
        </w:rPr>
        <w:t xml:space="preserve">. As previously, the pattern were very consistent across regions, but less so across quarters, reflecting period of low incidence of one or both variant. </w:t>
      </w:r>
    </w:p>
    <w:bookmarkEnd w:id="0"/>
    <w:p w:rsidR="00825747" w:rsidRDefault="00825747">
      <w:pPr>
        <w:rPr>
          <w:noProof w:val="0"/>
        </w:rPr>
      </w:pPr>
    </w:p>
    <w:sectPr w:rsidR="0082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702"/>
    <w:multiLevelType w:val="hybridMultilevel"/>
    <w:tmpl w:val="232CCFAE"/>
    <w:lvl w:ilvl="0" w:tplc="298E6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A0"/>
    <w:rsid w:val="00302240"/>
    <w:rsid w:val="00465D3D"/>
    <w:rsid w:val="004E6D76"/>
    <w:rsid w:val="005401EE"/>
    <w:rsid w:val="00572D43"/>
    <w:rsid w:val="00825747"/>
    <w:rsid w:val="008528BC"/>
    <w:rsid w:val="008C7D9A"/>
    <w:rsid w:val="009B4441"/>
    <w:rsid w:val="00AF666F"/>
    <w:rsid w:val="00B820A0"/>
    <w:rsid w:val="00C55029"/>
    <w:rsid w:val="00C86F04"/>
    <w:rsid w:val="00CD0F91"/>
    <w:rsid w:val="00E24E27"/>
    <w:rsid w:val="00E66127"/>
    <w:rsid w:val="00EF6D2B"/>
    <w:rsid w:val="00F95DD2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F32C"/>
  <w15:chartTrackingRefBased/>
  <w15:docId w15:val="{00407609-E900-4BEE-BA63-7D7CF2F1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D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D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uv.fr/fr/datasets/donnees-de-laboratoires-pour-le-depistage-indicateurs-sur-les-varia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Nouvellet</dc:creator>
  <cp:keywords/>
  <dc:description/>
  <cp:lastModifiedBy>pn211</cp:lastModifiedBy>
  <cp:revision>5</cp:revision>
  <dcterms:created xsi:type="dcterms:W3CDTF">2021-08-24T12:54:00Z</dcterms:created>
  <dcterms:modified xsi:type="dcterms:W3CDTF">2021-08-27T20:48:00Z</dcterms:modified>
</cp:coreProperties>
</file>