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3C5FB139" w:rsidRDefault="004A167D" w14:paraId="5DB61E7C" wp14:textId="3886DDC2">
      <w:pPr>
        <w:spacing w:after="0" w:line="360" w:lineRule="auto"/>
        <w:jc w:val="both"/>
        <w:rPr>
          <w:rFonts w:ascii="Calibri" w:hAnsi="Calibri" w:eastAsia="Calibri" w:cs="Calibri" w:asciiTheme="minorAscii" w:hAnsiTheme="minorAscii" w:eastAsiaTheme="minorAscii" w:cstheme="minorAscii"/>
          <w:b w:val="1"/>
          <w:bCs w:val="1"/>
          <w:sz w:val="32"/>
          <w:szCs w:val="32"/>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C5FB139" w:rsidR="00210D00">
        <w:rPr>
          <w:rFonts w:ascii="Calibri" w:hAnsi="Calibri" w:eastAsia="Calibri" w:cs="Calibri" w:asciiTheme="minorAscii" w:hAnsiTheme="minorAscii" w:eastAsiaTheme="minorAscii" w:cstheme="minorAscii"/>
          <w:b w:val="1"/>
          <w:bCs w:val="1"/>
          <w:sz w:val="32"/>
          <w:szCs w:val="32"/>
        </w:rPr>
        <w:t xml:space="preserve">Maestría en </w:t>
      </w:r>
      <w:r w:rsidRPr="3C5FB139" w:rsidR="27F54D58">
        <w:rPr>
          <w:rFonts w:ascii="Calibri" w:hAnsi="Calibri" w:eastAsia="Calibri" w:cs="Calibri" w:asciiTheme="minorAscii" w:hAnsiTheme="minorAscii" w:eastAsiaTheme="minorAscii" w:cstheme="minorAscii"/>
          <w:b w:val="1"/>
          <w:bCs w:val="1"/>
          <w:sz w:val="32"/>
          <w:szCs w:val="32"/>
        </w:rPr>
        <w:t>Finanzas</w:t>
      </w:r>
      <w:r w:rsidRPr="3C5FB139" w:rsidR="00210D00">
        <w:rPr>
          <w:rFonts w:ascii="Calibri" w:hAnsi="Calibri" w:eastAsia="Calibri" w:cs="Calibri" w:asciiTheme="minorAscii" w:hAnsiTheme="minorAscii" w:eastAsiaTheme="minorAscii" w:cstheme="minorAscii"/>
          <w:b w:val="1"/>
          <w:bCs w:val="1"/>
          <w:sz w:val="32"/>
          <w:szCs w:val="32"/>
        </w:rPr>
        <w:t>.</w:t>
      </w:r>
      <w:r w:rsidRPr="3C5FB139" w:rsidR="00210D00">
        <w:rPr>
          <w:rFonts w:ascii="Calibri" w:hAnsi="Calibri" w:eastAsia="Calibri" w:cs="Calibri" w:asciiTheme="minorAscii" w:hAnsiTheme="minorAscii" w:eastAsiaTheme="minorAscii" w:cstheme="minorAscii"/>
          <w:b w:val="1"/>
          <w:bCs w:val="1"/>
          <w:sz w:val="32"/>
          <w:szCs w:val="32"/>
        </w:rPr>
        <w:t xml:space="preserve"> </w:t>
      </w:r>
      <w:bookmarkStart w:name="_GoBack" w:id="0"/>
      <w:bookmarkEnd w:id="0"/>
    </w:p>
    <w:p w:rsidR="3C5FB139" w:rsidP="3C5FB139" w:rsidRDefault="3C5FB139" w14:paraId="66F1895F" w14:textId="4CBD6352">
      <w:pPr>
        <w:spacing w:after="0" w:line="360" w:lineRule="auto"/>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FI-75301 Macrodatos y Fintech.</w:t>
      </w:r>
    </w:p>
    <w:p w:rsidR="3C5FB139" w:rsidP="3C5FB139" w:rsidRDefault="3C5FB139" w14:paraId="7B56EE55" w14:textId="63A0291B">
      <w:pPr>
        <w:pStyle w:val="Normal"/>
        <w:spacing w:after="0" w:line="360" w:lineRule="auto"/>
        <w:jc w:val="both"/>
        <w:rPr>
          <w:rFonts w:ascii="Calibri" w:hAnsi="Calibri" w:eastAsia="Calibri" w:cs="Calibri" w:asciiTheme="minorAscii" w:hAnsiTheme="minorAscii" w:eastAsiaTheme="minorAscii" w:cstheme="minorAscii"/>
          <w:b w:val="1"/>
          <w:bCs w:val="1"/>
          <w:color w:val="00000A"/>
          <w:sz w:val="24"/>
          <w:szCs w:val="24"/>
        </w:rPr>
      </w:pPr>
    </w:p>
    <w:tbl>
      <w:tblPr>
        <w:tblStyle w:val="GridTable1Light-Accent1"/>
        <w:tblW w:w="0" w:type="auto"/>
        <w:tblBorders>
          <w:top w:val="single" w:color="BDD6EE" w:themeColor="accent1" w:themeTint="66" w:sz="4"/>
          <w:left w:val="single" w:color="BDD6EE" w:themeColor="accent1" w:themeTint="66" w:sz="4"/>
          <w:bottom w:val="single" w:color="BDD6EE" w:themeColor="accent1" w:themeTint="66" w:sz="4"/>
          <w:right w:val="single" w:color="BDD6EE" w:themeColor="accent1" w:themeTint="66" w:sz="4"/>
          <w:insideH w:val="single" w:color="BDD6EE" w:themeColor="accent1" w:themeTint="66" w:sz="4"/>
          <w:insideV w:val="single" w:color="BDD6EE" w:themeColor="accent1" w:themeTint="66" w:sz="4"/>
        </w:tblBorders>
        <w:tblLayout w:type="fixed"/>
        <w:tblLook w:val="06A0" w:firstRow="1" w:lastRow="0" w:firstColumn="1" w:lastColumn="0" w:noHBand="1" w:noVBand="1"/>
      </w:tblPr>
      <w:tblGrid>
        <w:gridCol w:w="6165"/>
        <w:gridCol w:w="2670"/>
      </w:tblGrid>
      <w:tr w:rsidR="3C5FB139" w:rsidTr="3C5FB139" w14:paraId="4372B435">
        <w:tc>
          <w:tcPr>
            <w:cnfStyle w:val="001000000000" w:firstRow="0" w:lastRow="0" w:firstColumn="1" w:lastColumn="0" w:oddVBand="0" w:evenVBand="0" w:oddHBand="0" w:evenHBand="0" w:firstRowFirstColumn="0" w:firstRowLastColumn="0" w:lastRowFirstColumn="0" w:lastRowLastColumn="0"/>
            <w:tcW w:w="8835" w:type="dxa"/>
            <w:gridSpan w:val="2"/>
            <w:shd w:val="clear" w:color="auto" w:fill="BDD6EE" w:themeFill="accent1" w:themeFillTint="66"/>
            <w:tcMar/>
          </w:tcPr>
          <w:p w:rsidR="3C5FB139" w:rsidP="3C5FB139" w:rsidRDefault="3C5FB139" w14:paraId="00EE05BD" w14:textId="67A42C33">
            <w:pPr>
              <w:pStyle w:val="Normal"/>
              <w:ind w:hanging="0"/>
              <w:jc w:val="center"/>
              <w:rPr>
                <w:rStyle w:val="IntenseReference"/>
                <w:rFonts w:ascii="Calibri" w:hAnsi="Calibri" w:eastAsia="Calibri" w:cs="Calibri" w:asciiTheme="minorAscii" w:hAnsiTheme="minorAscii" w:eastAsiaTheme="minorAscii" w:cstheme="minorAscii"/>
                <w:b w:val="1"/>
                <w:bCs w:val="1"/>
                <w:color w:val="00000A"/>
                <w:sz w:val="24"/>
                <w:szCs w:val="24"/>
              </w:rPr>
            </w:pPr>
            <w:r w:rsidRPr="3C5FB139" w:rsidR="3C5FB139">
              <w:rPr>
                <w:rStyle w:val="IntenseReference"/>
                <w:rFonts w:ascii="Calibri" w:hAnsi="Calibri" w:eastAsia="Calibri" w:cs="Calibri" w:asciiTheme="minorAscii" w:hAnsiTheme="minorAscii" w:eastAsiaTheme="minorAscii" w:cstheme="minorAscii"/>
                <w:b w:val="1"/>
                <w:bCs w:val="1"/>
                <w:sz w:val="24"/>
                <w:szCs w:val="24"/>
              </w:rPr>
              <w:t>Grupo #1</w:t>
            </w:r>
          </w:p>
        </w:tc>
      </w:tr>
      <w:tr w:rsidR="3C5FB139" w:rsidTr="3C5FB139" w14:paraId="08AE3484">
        <w:tc>
          <w:tcPr>
            <w:cnfStyle w:val="001000000000" w:firstRow="0" w:lastRow="0" w:firstColumn="1" w:lastColumn="0" w:oddVBand="0" w:evenVBand="0" w:oddHBand="0" w:evenHBand="0" w:firstRowFirstColumn="0" w:firstRowLastColumn="0" w:lastRowFirstColumn="0" w:lastRowLastColumn="0"/>
            <w:tcW w:w="6165" w:type="dxa"/>
            <w:shd w:val="clear" w:color="auto" w:fill="DEEAF6" w:themeFill="accent1" w:themeFillTint="33"/>
            <w:tcMar/>
          </w:tcPr>
          <w:p w:rsidR="3C5FB139" w:rsidP="3C5FB139" w:rsidRDefault="3C5FB139" w14:paraId="5DAECA25" w14:textId="0F4029CA">
            <w:pPr>
              <w:pStyle w:val="Normal"/>
              <w:ind w:firstLine="180"/>
              <w:jc w:val="center"/>
              <w:rPr>
                <w:rFonts w:ascii="Calibri" w:hAnsi="Calibri" w:eastAsia="Calibri" w:cs="Calibri" w:asciiTheme="minorAscii" w:hAnsiTheme="minorAscii" w:eastAsiaTheme="minorAscii" w:cstheme="minorAscii"/>
                <w:b w:val="1"/>
                <w:bCs w:val="1"/>
                <w:color w:val="00000A"/>
                <w:sz w:val="24"/>
                <w:szCs w:val="24"/>
              </w:rPr>
            </w:pPr>
            <w:r w:rsidRPr="3C5FB139" w:rsidR="3C5FB139">
              <w:rPr>
                <w:rStyle w:val="IntenseReference"/>
                <w:rFonts w:ascii="Calibri" w:hAnsi="Calibri" w:eastAsia="Calibri" w:cs="Calibri" w:asciiTheme="minorAscii" w:hAnsiTheme="minorAscii" w:eastAsiaTheme="minorAscii" w:cstheme="minorAscii"/>
                <w:sz w:val="24"/>
                <w:szCs w:val="24"/>
              </w:rPr>
              <w:t>Nombre</w:t>
            </w:r>
          </w:p>
        </w:tc>
        <w:tc>
          <w:tcPr>
            <w:cnfStyle w:val="000000000000" w:firstRow="0" w:lastRow="0" w:firstColumn="0" w:lastColumn="0" w:oddVBand="0" w:evenVBand="0" w:oddHBand="0" w:evenHBand="0" w:firstRowFirstColumn="0" w:firstRowLastColumn="0" w:lastRowFirstColumn="0" w:lastRowLastColumn="0"/>
            <w:tcW w:w="2670" w:type="dxa"/>
            <w:shd w:val="clear" w:color="auto" w:fill="DEEAF6" w:themeFill="accent1" w:themeFillTint="33"/>
            <w:tcMar/>
          </w:tcPr>
          <w:p w:rsidR="3C5FB139" w:rsidP="3C5FB139" w:rsidRDefault="3C5FB139" w14:paraId="7C0119B3" w14:textId="5A3649B4">
            <w:pPr>
              <w:pStyle w:val="Normal"/>
              <w:ind w:hanging="0"/>
              <w:jc w:val="center"/>
              <w:rPr>
                <w:rFonts w:ascii="Calibri" w:hAnsi="Calibri" w:eastAsia="Calibri" w:cs="Calibri" w:asciiTheme="minorAscii" w:hAnsiTheme="minorAscii" w:eastAsiaTheme="minorAscii" w:cstheme="minorAscii"/>
                <w:b w:val="1"/>
                <w:bCs w:val="1"/>
                <w:color w:val="00000A"/>
                <w:sz w:val="24"/>
                <w:szCs w:val="24"/>
              </w:rPr>
            </w:pPr>
            <w:r w:rsidRPr="3C5FB139" w:rsidR="3C5FB139">
              <w:rPr>
                <w:rStyle w:val="IntenseReference"/>
                <w:rFonts w:ascii="Calibri" w:hAnsi="Calibri" w:eastAsia="Calibri" w:cs="Calibri" w:asciiTheme="minorAscii" w:hAnsiTheme="minorAscii" w:eastAsiaTheme="minorAscii" w:cstheme="minorAscii"/>
                <w:sz w:val="24"/>
                <w:szCs w:val="24"/>
              </w:rPr>
              <w:t>No. Cuenta</w:t>
            </w:r>
          </w:p>
        </w:tc>
      </w:tr>
      <w:tr w:rsidR="3C5FB139" w:rsidTr="3C5FB139" w14:paraId="492AB289">
        <w:tc>
          <w:tcPr>
            <w:cnfStyle w:val="001000000000" w:firstRow="0" w:lastRow="0" w:firstColumn="1" w:lastColumn="0" w:oddVBand="0" w:evenVBand="0" w:oddHBand="0" w:evenHBand="0" w:firstRowFirstColumn="0" w:firstRowLastColumn="0" w:lastRowFirstColumn="0" w:lastRowLastColumn="0"/>
            <w:tcW w:w="6165" w:type="dxa"/>
            <w:tcBorders>
              <w:bottom w:val="single" w:color="BDD6EE" w:themeColor="accent1" w:themeTint="66" w:sz="4"/>
            </w:tcBorders>
            <w:tcMar/>
          </w:tcPr>
          <w:p w:rsidR="3C5FB139" w:rsidP="3C5FB139" w:rsidRDefault="3C5FB139" w14:paraId="1D0BE4EF" w14:textId="632E65F9">
            <w:pPr>
              <w:pStyle w:val="Normal"/>
              <w:ind w:firstLine="180"/>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Elkin Yobani Pineda Casaca</w:t>
            </w:r>
          </w:p>
        </w:tc>
        <w:tc>
          <w:tcPr>
            <w:cnfStyle w:val="000000000000" w:firstRow="0" w:lastRow="0" w:firstColumn="0" w:lastColumn="0" w:oddVBand="0" w:evenVBand="0" w:oddHBand="0" w:evenHBand="0" w:firstRowFirstColumn="0" w:firstRowLastColumn="0" w:lastRowFirstColumn="0" w:lastRowLastColumn="0"/>
            <w:tcW w:w="2670" w:type="dxa"/>
            <w:tcBorders>
              <w:bottom w:val="single" w:color="BDD6EE" w:themeColor="accent1" w:themeTint="66" w:sz="4"/>
            </w:tcBorders>
            <w:tcMar/>
          </w:tcPr>
          <w:p w:rsidR="3C5FB139" w:rsidP="3C5FB139" w:rsidRDefault="3C5FB139" w14:paraId="52FC9BFF" w14:textId="51A7FED7">
            <w:pPr>
              <w:pStyle w:val="Normal"/>
              <w:ind w:hanging="0"/>
              <w:jc w:val="center"/>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22113032</w:t>
            </w:r>
          </w:p>
        </w:tc>
      </w:tr>
      <w:tr w:rsidR="3C5FB139" w:rsidTr="3C5FB139" w14:paraId="5C9D893A">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4E2C6404" w14:textId="4438522E">
            <w:pPr>
              <w:pStyle w:val="Normal"/>
              <w:ind w:firstLine="180"/>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Jairo Rubén Mejía</w:t>
            </w:r>
          </w:p>
        </w:tc>
        <w:tc>
          <w:tcPr>
            <w:cnfStyle w:val="000000000000" w:firstRow="0" w:lastRow="0" w:firstColumn="0" w:lastColumn="0" w:oddVBand="0" w:evenVBand="0" w:oddHBand="0" w:evenHBand="0" w:firstRowFirstColumn="0" w:firstRowLastColumn="0" w:lastRowFirstColumn="0" w:lastRowLastColumn="0"/>
            <w:tcW w:w="2670"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3CDC2740" w14:textId="6C53961A">
            <w:pPr>
              <w:pStyle w:val="Normal"/>
              <w:ind w:hanging="0"/>
              <w:jc w:val="center"/>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22113080</w:t>
            </w:r>
          </w:p>
        </w:tc>
      </w:tr>
      <w:tr w:rsidR="3C5FB139" w:rsidTr="3C5FB139" w14:paraId="13BD950C">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150FB9D0" w14:textId="746BCE83">
            <w:pPr>
              <w:pStyle w:val="Normal"/>
              <w:ind w:firstLine="180"/>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Johanna Melissa Martínez Chinchilla</w:t>
            </w:r>
          </w:p>
        </w:tc>
        <w:tc>
          <w:tcPr>
            <w:cnfStyle w:val="000000000000" w:firstRow="0" w:lastRow="0" w:firstColumn="0" w:lastColumn="0" w:oddVBand="0" w:evenVBand="0" w:oddHBand="0" w:evenHBand="0" w:firstRowFirstColumn="0" w:firstRowLastColumn="0" w:lastRowFirstColumn="0" w:lastRowLastColumn="0"/>
            <w:tcW w:w="2670"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765810BF" w14:textId="0907CC1C">
            <w:pPr>
              <w:pStyle w:val="Normal"/>
              <w:ind w:hanging="0"/>
              <w:jc w:val="center"/>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22113038</w:t>
            </w:r>
          </w:p>
        </w:tc>
      </w:tr>
      <w:tr w:rsidR="3C5FB139" w:rsidTr="3C5FB139" w14:paraId="51A9D2F0">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2B9F063C" w14:textId="31138D66">
            <w:pPr>
              <w:pStyle w:val="Normal"/>
              <w:ind w:firstLine="180"/>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Miguel Ángel Vargas Interiano</w:t>
            </w:r>
          </w:p>
        </w:tc>
        <w:tc>
          <w:tcPr>
            <w:cnfStyle w:val="000000000000" w:firstRow="0" w:lastRow="0" w:firstColumn="0" w:lastColumn="0" w:oddVBand="0" w:evenVBand="0" w:oddHBand="0" w:evenHBand="0" w:firstRowFirstColumn="0" w:firstRowLastColumn="0" w:lastRowFirstColumn="0" w:lastRowLastColumn="0"/>
            <w:tcW w:w="2670" w:type="dxa"/>
            <w:tcBorders>
              <w:top w:val="single" w:color="BDD6EE" w:themeColor="accent1" w:themeTint="66" w:sz="4"/>
              <w:left w:val="single" w:color="BDD6EE" w:themeColor="accent1" w:themeTint="66" w:sz="4"/>
              <w:bottom w:val="single" w:color="BDD6EE" w:themeColor="accent1" w:themeTint="66" w:sz="4"/>
              <w:right w:val="single" w:color="BDD6EE" w:themeColor="accent1" w:themeTint="66" w:sz="4"/>
            </w:tcBorders>
            <w:tcMar/>
          </w:tcPr>
          <w:p w:rsidR="3C5FB139" w:rsidP="3C5FB139" w:rsidRDefault="3C5FB139" w14:paraId="361C8EE6" w14:textId="2EAC7FE4">
            <w:pPr>
              <w:pStyle w:val="Normal"/>
              <w:ind w:hanging="0"/>
              <w:jc w:val="center"/>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22113076</w:t>
            </w:r>
          </w:p>
        </w:tc>
      </w:tr>
    </w:tbl>
    <w:p w:rsidR="3C5FB139" w:rsidP="3C5FB139" w:rsidRDefault="3C5FB139" w14:paraId="78BEC29E" w14:textId="22946FF3">
      <w:pPr>
        <w:pStyle w:val="Normal"/>
        <w:spacing w:after="0" w:line="480" w:lineRule="auto"/>
        <w:ind w:left="0" w:firstLine="0"/>
        <w:jc w:val="both"/>
        <w:rPr>
          <w:rFonts w:ascii="Calibri" w:hAnsi="Calibri" w:eastAsia="Calibri" w:cs="Calibri" w:asciiTheme="minorAscii" w:hAnsiTheme="minorAscii" w:eastAsiaTheme="minorAscii" w:cstheme="minorAscii"/>
          <w:b w:val="1"/>
          <w:bCs w:val="1"/>
          <w:sz w:val="24"/>
          <w:szCs w:val="24"/>
        </w:rPr>
      </w:pPr>
    </w:p>
    <w:p xmlns:wp14="http://schemas.microsoft.com/office/word/2010/wordml" w:rsidRPr="003943C7" w:rsidR="004A167D" w:rsidP="3C5FB139" w:rsidRDefault="004A167D" w14:paraId="18E15349" wp14:textId="5834A961">
      <w:pPr>
        <w:pStyle w:val="Normal"/>
        <w:spacing w:after="0" w:line="480" w:lineRule="auto"/>
        <w:ind w:left="0" w:firstLine="0"/>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Guía para la resolución grupal de casos de estudio.</w:t>
      </w:r>
    </w:p>
    <w:p xmlns:wp14="http://schemas.microsoft.com/office/word/2010/wordml" w:rsidR="004A167D" w:rsidP="3C5FB139" w:rsidRDefault="004A167D" w14:paraId="0C366C4A" wp14:textId="77777777">
      <w:pPr>
        <w:spacing w:after="0" w:line="480" w:lineRule="auto"/>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Integrantes del equipo:</w:t>
      </w:r>
    </w:p>
    <w:p xmlns:wp14="http://schemas.microsoft.com/office/word/2010/wordml" w:rsidR="00277CB7" w:rsidP="3C5FB139" w:rsidRDefault="003943C7" w14:paraId="4347A1BC" wp14:textId="77777777">
      <w:pPr>
        <w:spacing w:after="0" w:line="480" w:lineRule="auto"/>
        <w:jc w:val="both"/>
        <w:rPr>
          <w:rFonts w:ascii="Calibri" w:hAnsi="Calibri" w:eastAsia="Calibri" w:cs="Calibri" w:asciiTheme="minorAscii" w:hAnsiTheme="minorAscii" w:eastAsiaTheme="minorAscii" w:cstheme="minorAscii"/>
          <w:sz w:val="24"/>
          <w:szCs w:val="24"/>
        </w:rPr>
      </w:pPr>
      <w:r w:rsidRPr="3C5FB139" w:rsidR="3C5FB139">
        <w:rPr>
          <w:rFonts w:ascii="Calibri" w:hAnsi="Calibri" w:eastAsia="Calibri" w:cs="Calibri" w:asciiTheme="minorAscii" w:hAnsiTheme="minorAscii" w:eastAsiaTheme="minorAscii" w:cstheme="minorAscii"/>
          <w:b w:val="1"/>
          <w:bCs w:val="1"/>
          <w:sz w:val="24"/>
          <w:szCs w:val="24"/>
        </w:rPr>
        <w:t>Instrucciones:</w:t>
      </w:r>
      <w:r w:rsidRPr="3C5FB139" w:rsidR="3C5FB139">
        <w:rPr>
          <w:rFonts w:ascii="Calibri" w:hAnsi="Calibri" w:eastAsia="Calibri" w:cs="Calibri" w:asciiTheme="minorAscii" w:hAnsiTheme="minorAscii" w:eastAsiaTheme="minorAscii" w:cstheme="minorAscii"/>
          <w:sz w:val="24"/>
          <w:szCs w:val="24"/>
        </w:rPr>
        <w:t xml:space="preserve"> </w:t>
      </w:r>
      <w:r w:rsidRPr="3C5FB139" w:rsidR="3C5FB139">
        <w:rPr>
          <w:rFonts w:ascii="Calibri" w:hAnsi="Calibri" w:eastAsia="Calibri" w:cs="Calibri" w:asciiTheme="minorAscii" w:hAnsiTheme="minorAscii" w:eastAsiaTheme="minorAscii" w:cstheme="minorAscii"/>
          <w:sz w:val="24"/>
          <w:szCs w:val="24"/>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Pr="3C5FB139" w:rsidR="3C5FB139">
        <w:rPr>
          <w:rFonts w:ascii="Calibri" w:hAnsi="Calibri" w:eastAsia="Calibri" w:cs="Calibri" w:asciiTheme="minorAscii" w:hAnsiTheme="minorAscii" w:eastAsiaTheme="minorAscii" w:cstheme="minorAscii"/>
          <w:sz w:val="24"/>
          <w:szCs w:val="24"/>
        </w:rPr>
        <w:t>.</w:t>
      </w:r>
    </w:p>
    <w:p xmlns:wp14="http://schemas.microsoft.com/office/word/2010/wordml" w:rsidR="00277CB7" w:rsidP="3C5FB139" w:rsidRDefault="00277CB7" w14:paraId="3656B9AB" wp14:textId="77777777" wp14:noSpellErr="1">
      <w:pPr>
        <w:spacing w:after="0" w:line="480" w:lineRule="auto"/>
        <w:jc w:val="both"/>
        <w:rPr>
          <w:rFonts w:ascii="Calibri" w:hAnsi="Calibri" w:eastAsia="Calibri" w:cs="Calibri" w:asciiTheme="minorAscii" w:hAnsiTheme="minorAscii" w:eastAsiaTheme="minorAscii" w:cstheme="minorAscii"/>
          <w:b w:val="1"/>
          <w:bCs w:val="1"/>
          <w:sz w:val="24"/>
          <w:szCs w:val="24"/>
        </w:rPr>
      </w:pPr>
    </w:p>
    <w:p w:rsidR="2A5FFEC1" w:rsidP="3C5FB139" w:rsidRDefault="2A5FFEC1" w14:paraId="00F0E45E" w14:textId="24C16CD7">
      <w:pPr>
        <w:pStyle w:val="Prrafodelista"/>
        <w:numPr>
          <w:ilvl w:val="0"/>
          <w:numId w:val="1"/>
        </w:numPr>
        <w:spacing w:after="0" w:line="480" w:lineRule="auto"/>
        <w:ind/>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w:t>
      </w:r>
      <w:r w:rsidRPr="3C5FB139" w:rsidR="3C5FB139">
        <w:rPr>
          <w:rFonts w:ascii="Calibri" w:hAnsi="Calibri" w:eastAsia="Calibri" w:cs="Calibri" w:asciiTheme="minorAscii" w:hAnsiTheme="minorAscii" w:eastAsiaTheme="minorAscii" w:cstheme="minorAscii"/>
          <w:b w:val="1"/>
          <w:bCs w:val="1"/>
          <w:sz w:val="24"/>
          <w:szCs w:val="24"/>
        </w:rPr>
        <w:t xml:space="preserve">Quiénes son los actores </w:t>
      </w:r>
      <w:r w:rsidRPr="3C5FB139" w:rsidR="3C5FB139">
        <w:rPr>
          <w:rFonts w:ascii="Calibri" w:hAnsi="Calibri" w:eastAsia="Calibri" w:cs="Calibri" w:asciiTheme="minorAscii" w:hAnsiTheme="minorAscii" w:eastAsiaTheme="minorAscii" w:cstheme="minorAscii"/>
          <w:b w:val="1"/>
          <w:bCs w:val="1"/>
          <w:sz w:val="24"/>
          <w:szCs w:val="24"/>
        </w:rPr>
        <w:t xml:space="preserve">involucrados en </w:t>
      </w:r>
      <w:r w:rsidRPr="3C5FB139" w:rsidR="3C5FB139">
        <w:rPr>
          <w:rFonts w:ascii="Calibri" w:hAnsi="Calibri" w:eastAsia="Calibri" w:cs="Calibri" w:asciiTheme="minorAscii" w:hAnsiTheme="minorAscii" w:eastAsiaTheme="minorAscii" w:cstheme="minorAscii"/>
          <w:b w:val="1"/>
          <w:bCs w:val="1"/>
          <w:sz w:val="24"/>
          <w:szCs w:val="24"/>
        </w:rPr>
        <w:t>el caso y cuál es su perfil o cargo que desempeñan</w:t>
      </w:r>
      <w:r w:rsidRPr="3C5FB139" w:rsidR="3C5FB139">
        <w:rPr>
          <w:rFonts w:ascii="Calibri" w:hAnsi="Calibri" w:eastAsia="Calibri" w:cs="Calibri" w:asciiTheme="minorAscii" w:hAnsiTheme="minorAscii" w:eastAsiaTheme="minorAscii" w:cstheme="minorAscii"/>
          <w:b w:val="1"/>
          <w:bCs w:val="1"/>
          <w:sz w:val="24"/>
          <w:szCs w:val="24"/>
        </w:rPr>
        <w:t>?</w:t>
      </w:r>
      <w:r w:rsidRPr="3C5FB139" w:rsidR="3C5FB139">
        <w:rPr>
          <w:rFonts w:ascii="Calibri" w:hAnsi="Calibri" w:eastAsia="Calibri" w:cs="Calibri" w:asciiTheme="minorAscii" w:hAnsiTheme="minorAscii" w:eastAsiaTheme="minorAscii" w:cstheme="minorAscii"/>
          <w:b w:val="1"/>
          <w:bCs w:val="1"/>
          <w:sz w:val="24"/>
          <w:szCs w:val="24"/>
        </w:rPr>
        <w:t xml:space="preserve"> </w:t>
      </w:r>
    </w:p>
    <w:p w:rsidR="7F3722C1" w:rsidP="3C5FB139" w:rsidRDefault="7F3722C1" w14:paraId="5509EBC0" w14:textId="2846F974">
      <w:pPr>
        <w:pStyle w:val="Normal"/>
        <w:spacing w:line="480" w:lineRule="auto"/>
        <w:jc w:val="both"/>
        <w:rPr>
          <w:rFonts w:ascii="Calibri" w:hAnsi="Calibri" w:eastAsia="Calibri" w:cs="Calibri" w:asciiTheme="minorAscii" w:hAnsiTheme="minorAscii" w:eastAsiaTheme="minorAscii" w:cstheme="minorAscii"/>
          <w:noProof w:val="0"/>
          <w:sz w:val="24"/>
          <w:szCs w:val="24"/>
          <w:lang w:val="es-HN"/>
        </w:rPr>
      </w:pPr>
      <w:r w:rsidRPr="3C5FB139" w:rsidR="3C5FB139">
        <w:rPr>
          <w:rFonts w:ascii="Calibri" w:hAnsi="Calibri" w:eastAsia="Calibri" w:cs="Calibri" w:asciiTheme="minorAscii" w:hAnsiTheme="minorAscii" w:eastAsiaTheme="minorAscii" w:cstheme="minorAscii"/>
          <w:noProof w:val="0"/>
          <w:sz w:val="24"/>
          <w:szCs w:val="24"/>
          <w:lang w:val="es-HN"/>
        </w:rPr>
        <w:t>El caso trata de una cooperativa obrera, conformada para la prestación de servicios económicos y culturares a los asociados. Su constitución y administración está bajo los mismos dueños.</w:t>
      </w:r>
    </w:p>
    <w:p w:rsidR="7F3722C1" w:rsidP="3C5FB139" w:rsidRDefault="7F3722C1" w14:paraId="708662CB" w14:textId="30A50984">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HN"/>
        </w:rPr>
      </w:pPr>
      <w:r w:rsidRPr="3C5FB139" w:rsidR="3C5FB139">
        <w:rPr>
          <w:rFonts w:ascii="Calibri" w:hAnsi="Calibri" w:eastAsia="Calibri" w:cs="Calibri" w:asciiTheme="minorAscii" w:hAnsiTheme="minorAscii" w:eastAsiaTheme="minorAscii" w:cstheme="minorAscii"/>
          <w:noProof w:val="0"/>
          <w:sz w:val="24"/>
          <w:szCs w:val="24"/>
          <w:lang w:val="es-HN"/>
        </w:rPr>
        <w:t xml:space="preserve">Se llevó a cabo una encuesta con las gerencias de cada área, así también otras personas de diferentes niveles </w:t>
      </w:r>
      <w:r w:rsidRPr="3C5FB139" w:rsidR="3C5FB139">
        <w:rPr>
          <w:rFonts w:ascii="Calibri" w:hAnsi="Calibri" w:eastAsia="Calibri" w:cs="Calibri" w:asciiTheme="minorAscii" w:hAnsiTheme="minorAscii" w:eastAsiaTheme="minorAscii" w:cstheme="minorAscii"/>
          <w:noProof w:val="0"/>
          <w:sz w:val="24"/>
          <w:szCs w:val="24"/>
          <w:lang w:val="es-HN"/>
        </w:rPr>
        <w:t>jerárquicos</w:t>
      </w:r>
      <w:r w:rsidRPr="3C5FB139" w:rsidR="3C5FB139">
        <w:rPr>
          <w:rFonts w:ascii="Calibri" w:hAnsi="Calibri" w:eastAsia="Calibri" w:cs="Calibri" w:asciiTheme="minorAscii" w:hAnsiTheme="minorAscii" w:eastAsiaTheme="minorAscii" w:cstheme="minorAscii"/>
          <w:noProof w:val="0"/>
          <w:sz w:val="24"/>
          <w:szCs w:val="24"/>
          <w:lang w:val="es-HN"/>
        </w:rPr>
        <w:t xml:space="preserve"> dentro de la misma, con el objetivo de conocer la necesidad de la implementación de nueva tecnología en los diferentes departamentos.</w:t>
      </w:r>
    </w:p>
    <w:p w:rsidR="3C5FB139" w:rsidP="3C5FB139" w:rsidRDefault="3C5FB139" w14:paraId="7E650FBF" w14:textId="6E8154A4">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HN"/>
        </w:rPr>
      </w:pPr>
      <w:r w:rsidRPr="3C5FB139" w:rsidR="3C5FB139">
        <w:rPr>
          <w:rFonts w:ascii="Calibri" w:hAnsi="Calibri" w:eastAsia="Calibri" w:cs="Calibri" w:asciiTheme="minorAscii" w:hAnsiTheme="minorAscii" w:eastAsiaTheme="minorAscii" w:cstheme="minorAscii"/>
          <w:noProof w:val="0"/>
          <w:sz w:val="24"/>
          <w:szCs w:val="24"/>
          <w:lang w:val="es-HN"/>
        </w:rPr>
        <w:t>Los entrevistados tienen en común que ocupan puestos sensibles en los grupos donde se desarrollan y se enfrentan habitualmente al proceso de toma de decisiones dentro de sus actividades para lo cual utilizan información accesible que disponen de su mismo grupo o de otros grupos de la empresa.</w:t>
      </w:r>
    </w:p>
    <w:p w:rsidR="3C5FB139" w:rsidP="3C5FB139" w:rsidRDefault="3C5FB139" w14:paraId="22EAC703" w14:textId="71176388">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HN"/>
        </w:rPr>
      </w:pPr>
      <w:r w:rsidRPr="3C5FB139" w:rsidR="3C5FB139">
        <w:rPr>
          <w:rFonts w:ascii="Calibri" w:hAnsi="Calibri" w:eastAsia="Calibri" w:cs="Calibri" w:asciiTheme="minorAscii" w:hAnsiTheme="minorAscii" w:eastAsiaTheme="minorAscii" w:cstheme="minorAscii"/>
          <w:noProof w:val="0"/>
          <w:color w:val="00000A"/>
          <w:sz w:val="24"/>
          <w:szCs w:val="24"/>
          <w:lang w:val="es-HN"/>
        </w:rPr>
        <w:t>Los involucrados se detallan a continuación:</w:t>
      </w:r>
    </w:p>
    <w:p w:rsidR="3C5FB139" w:rsidP="3C5FB139" w:rsidRDefault="3C5FB139" w14:paraId="3153AD0D" w14:textId="5DB7BB2A">
      <w:pPr>
        <w:pStyle w:val="Normal"/>
        <w:spacing w:line="480" w:lineRule="auto"/>
        <w:jc w:val="both"/>
        <w:rPr>
          <w:rFonts w:ascii="Calibri" w:hAnsi="Calibri" w:eastAsia="Calibri" w:cs="Calibri" w:asciiTheme="minorAscii" w:hAnsiTheme="minorAscii" w:eastAsiaTheme="minorAscii" w:cstheme="minorAscii"/>
          <w:color w:val="00000A"/>
          <w:sz w:val="24"/>
          <w:szCs w:val="24"/>
        </w:rPr>
      </w:pPr>
      <w:r>
        <w:drawing>
          <wp:inline wp14:editId="07977697" wp14:anchorId="1FD317B5">
            <wp:extent cx="5517931" cy="2333625"/>
            <wp:effectExtent l="0" t="0" r="0" b="0"/>
            <wp:docPr id="852299921" name="" title=""/>
            <wp:cNvGraphicFramePr>
              <a:graphicFrameLocks noChangeAspect="1"/>
            </wp:cNvGraphicFramePr>
            <a:graphic>
              <a:graphicData uri="http://schemas.openxmlformats.org/drawingml/2006/picture">
                <pic:pic>
                  <pic:nvPicPr>
                    <pic:cNvPr id="0" name=""/>
                    <pic:cNvPicPr/>
                  </pic:nvPicPr>
                  <pic:blipFill>
                    <a:blip r:embed="R79eb6b3939be46b8">
                      <a:extLst>
                        <a:ext xmlns:a="http://schemas.openxmlformats.org/drawingml/2006/main" uri="{28A0092B-C50C-407E-A947-70E740481C1C}">
                          <a14:useLocalDpi val="0"/>
                        </a:ext>
                      </a:extLst>
                    </a:blip>
                    <a:stretch>
                      <a:fillRect/>
                    </a:stretch>
                  </pic:blipFill>
                  <pic:spPr>
                    <a:xfrm>
                      <a:off x="0" y="0"/>
                      <a:ext cx="5517931" cy="2333625"/>
                    </a:xfrm>
                    <a:prstGeom prst="rect">
                      <a:avLst/>
                    </a:prstGeom>
                  </pic:spPr>
                </pic:pic>
              </a:graphicData>
            </a:graphic>
          </wp:inline>
        </w:drawing>
      </w:r>
    </w:p>
    <w:p w:rsidR="5E0A1E65" w:rsidP="3C5FB139" w:rsidRDefault="5E0A1E65" w14:paraId="12655D0B" w14:textId="51171B38">
      <w:pPr>
        <w:pStyle w:val="Prrafodelista"/>
        <w:numPr>
          <w:ilvl w:val="0"/>
          <w:numId w:val="1"/>
        </w:numPr>
        <w:spacing w:after="0" w:line="480" w:lineRule="auto"/>
        <w:ind/>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 xml:space="preserve">¿Cuál es la situación problemática y la posición de cada uno de los actores con respecto a esta?  </w:t>
      </w:r>
    </w:p>
    <w:p w:rsidR="7F3722C1" w:rsidP="3C5FB139" w:rsidRDefault="7F3722C1" w14:paraId="084A75F1" w14:textId="4254A04E">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PE"/>
        </w:rPr>
      </w:pPr>
      <w:r w:rsidRPr="3C5FB139" w:rsidR="3C5FB139">
        <w:rPr>
          <w:rFonts w:ascii="Calibri" w:hAnsi="Calibri" w:eastAsia="Calibri" w:cs="Calibri" w:asciiTheme="minorAscii" w:hAnsiTheme="minorAscii" w:eastAsiaTheme="minorAscii" w:cstheme="minorAscii"/>
          <w:noProof w:val="0"/>
          <w:color w:val="00000A"/>
          <w:sz w:val="24"/>
          <w:szCs w:val="24"/>
          <w:lang w:val="es-PE"/>
        </w:rPr>
        <w:t>La problemática de la cooperativa era transformar el gran volumen de datos en información valiosa y oportuna para la toma de decisiones, La inversión en tecnología ayudó a una mejor captura y procesamiento de éstos. Además, en la organización no se trabaja con “paquetes cerrados” de programas, sino que la Gerencia de Sistemas es un área soporte para las demás gerencias para ayudar a brindar la información de acuerdo a las necesidades de los diferentes usuarios.</w:t>
      </w:r>
    </w:p>
    <w:p w:rsidR="3C5FB139" w:rsidP="3C5FB139" w:rsidRDefault="3C5FB139" w14:paraId="1A2108C4" w14:textId="4EE86600">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PE"/>
        </w:rPr>
      </w:pPr>
      <w:r w:rsidRPr="3C5FB139" w:rsidR="3C5FB139">
        <w:rPr>
          <w:rFonts w:ascii="Calibri" w:hAnsi="Calibri" w:eastAsia="Calibri" w:cs="Calibri" w:asciiTheme="minorAscii" w:hAnsiTheme="minorAscii" w:eastAsiaTheme="minorAscii" w:cstheme="minorAscii"/>
          <w:noProof w:val="0"/>
          <w:color w:val="00000A"/>
          <w:sz w:val="24"/>
          <w:szCs w:val="24"/>
          <w:lang w:val="es-PE"/>
        </w:rPr>
        <w:t xml:space="preserve">Según cada una de las áreas, concluye que, dependiendo del nivel jerárquico, es la cantidad de información la cual se debe de manejar, es decir, para el caso de los gerentes, ellos deben de recibir la información lo más resumida posible, siempre y cuando sea confiable y esté a tiempo. En cambio, para los jefes de área, es mejor tener la mayor cantidad de datos como sea posible para poder tomar una </w:t>
      </w:r>
      <w:r w:rsidRPr="3C5FB139" w:rsidR="3C5FB139">
        <w:rPr>
          <w:rFonts w:ascii="Calibri" w:hAnsi="Calibri" w:eastAsia="Calibri" w:cs="Calibri" w:asciiTheme="minorAscii" w:hAnsiTheme="minorAscii" w:eastAsiaTheme="minorAscii" w:cstheme="minorAscii"/>
          <w:noProof w:val="0"/>
          <w:color w:val="00000A"/>
          <w:sz w:val="24"/>
          <w:szCs w:val="24"/>
          <w:lang w:val="es-PE"/>
        </w:rPr>
        <w:t>decisión</w:t>
      </w:r>
      <w:r w:rsidRPr="3C5FB139" w:rsidR="3C5FB139">
        <w:rPr>
          <w:rFonts w:ascii="Calibri" w:hAnsi="Calibri" w:eastAsia="Calibri" w:cs="Calibri" w:asciiTheme="minorAscii" w:hAnsiTheme="minorAscii" w:eastAsiaTheme="minorAscii" w:cstheme="minorAscii"/>
          <w:noProof w:val="0"/>
          <w:color w:val="00000A"/>
          <w:sz w:val="24"/>
          <w:szCs w:val="24"/>
          <w:lang w:val="es-PE"/>
        </w:rPr>
        <w:t xml:space="preserve"> en base a la data recibida. </w:t>
      </w:r>
    </w:p>
    <w:p w:rsidR="3C5FB139" w:rsidP="3C5FB139" w:rsidRDefault="3C5FB139" w14:paraId="1E83FFD8" w14:textId="3EB49D26">
      <w:pPr>
        <w:pStyle w:val="Normal"/>
        <w:spacing w:line="480" w:lineRule="auto"/>
        <w:jc w:val="both"/>
        <w:rPr>
          <w:rFonts w:ascii="Calibri" w:hAnsi="Calibri" w:eastAsia="Calibri" w:cs="Calibri" w:asciiTheme="minorAscii" w:hAnsiTheme="minorAscii" w:eastAsiaTheme="minorAscii" w:cstheme="minorAscii"/>
          <w:noProof w:val="0"/>
          <w:color w:val="00000A"/>
          <w:sz w:val="24"/>
          <w:szCs w:val="24"/>
          <w:lang w:val="es-PE"/>
        </w:rPr>
      </w:pPr>
      <w:r w:rsidRPr="3C5FB139" w:rsidR="3C5FB139">
        <w:rPr>
          <w:rFonts w:ascii="Calibri" w:hAnsi="Calibri" w:eastAsia="Calibri" w:cs="Calibri" w:asciiTheme="minorAscii" w:hAnsiTheme="minorAscii" w:eastAsiaTheme="minorAscii" w:cstheme="minorAscii"/>
          <w:noProof w:val="0"/>
          <w:color w:val="00000A"/>
          <w:sz w:val="24"/>
          <w:szCs w:val="24"/>
          <w:lang w:val="es-PE"/>
        </w:rPr>
        <w:t>Otro de los dilemas es que en ocasiones se cuenta con la información, pero el procesamiento de la misma no se concluye a tiempo por lo que si hay un problema específico no se ataca en el momento, sino que se realiza como una corrección post hechos o como mejora, pero no una solución inmediata.</w:t>
      </w:r>
    </w:p>
    <w:p w:rsidR="00B61A45" w:rsidP="3C5FB139" w:rsidRDefault="00B61A45" w14:paraId="12BF6F14" w14:textId="3AA3277A">
      <w:pPr>
        <w:pStyle w:val="Prrafodelista"/>
        <w:numPr>
          <w:ilvl w:val="0"/>
          <w:numId w:val="1"/>
        </w:numPr>
        <w:spacing w:after="0" w:line="480" w:lineRule="auto"/>
        <w:jc w:val="both"/>
        <w:rPr>
          <w:rFonts w:ascii="Calibri" w:hAnsi="Calibri" w:eastAsia="Calibri" w:cs="Calibri" w:asciiTheme="minorAscii" w:hAnsiTheme="minorAscii" w:eastAsiaTheme="minorAscii" w:cstheme="minorAscii"/>
          <w:b w:val="1"/>
          <w:bCs w:val="1"/>
          <w:color w:val="00000A"/>
          <w:sz w:val="24"/>
          <w:szCs w:val="24"/>
        </w:rPr>
      </w:pPr>
      <w:r w:rsidRPr="3C5FB139" w:rsidR="3C5FB139">
        <w:rPr>
          <w:rFonts w:ascii="Calibri" w:hAnsi="Calibri" w:eastAsia="Calibri" w:cs="Calibri" w:asciiTheme="minorAscii" w:hAnsiTheme="minorAscii" w:eastAsiaTheme="minorAscii" w:cstheme="minorAscii"/>
          <w:b w:val="1"/>
          <w:bCs w:val="1"/>
          <w:sz w:val="24"/>
          <w:szCs w:val="24"/>
        </w:rPr>
        <w:t>¿</w:t>
      </w:r>
      <w:r w:rsidRPr="3C5FB139" w:rsidR="3C5FB139">
        <w:rPr>
          <w:rFonts w:ascii="Calibri" w:hAnsi="Calibri" w:eastAsia="Calibri" w:cs="Calibri" w:asciiTheme="minorAscii" w:hAnsiTheme="minorAscii" w:eastAsiaTheme="minorAscii" w:cstheme="minorAscii"/>
          <w:b w:val="1"/>
          <w:bCs w:val="1"/>
          <w:sz w:val="24"/>
          <w:szCs w:val="24"/>
        </w:rPr>
        <w:t>El abordaje seguido por estos fue adecuado, qué hicieron mal y qué hicieron bien</w:t>
      </w:r>
      <w:r w:rsidRPr="3C5FB139" w:rsidR="3C5FB139">
        <w:rPr>
          <w:rFonts w:ascii="Calibri" w:hAnsi="Calibri" w:eastAsia="Calibri" w:cs="Calibri" w:asciiTheme="minorAscii" w:hAnsiTheme="minorAscii" w:eastAsiaTheme="minorAscii" w:cstheme="minorAscii"/>
          <w:b w:val="1"/>
          <w:bCs w:val="1"/>
          <w:sz w:val="24"/>
          <w:szCs w:val="24"/>
        </w:rPr>
        <w:t>?</w:t>
      </w:r>
    </w:p>
    <w:p w:rsidR="3C5FB139" w:rsidP="3C5FB139" w:rsidRDefault="3C5FB139" w14:paraId="1C4C1ACF" w14:textId="49C6C0B8">
      <w:pPr>
        <w:pStyle w:val="Normal"/>
        <w:spacing w:after="160" w:line="480" w:lineRule="auto"/>
        <w:jc w:val="both"/>
        <w:rPr>
          <w:rFonts w:ascii="Calibri" w:hAnsi="Calibri" w:eastAsia="Calibri" w:cs="Calibri" w:asciiTheme="minorAscii" w:hAnsiTheme="minorAscii" w:eastAsiaTheme="minorAscii" w:cstheme="minorAscii"/>
          <w:noProof w:val="0"/>
          <w:color w:val="00000A"/>
          <w:sz w:val="24"/>
          <w:szCs w:val="24"/>
          <w:lang w:val="es-PE"/>
        </w:rPr>
      </w:pPr>
      <w:r w:rsidRPr="3C5FB139" w:rsidR="3C5FB139">
        <w:rPr>
          <w:rFonts w:ascii="Calibri" w:hAnsi="Calibri" w:eastAsia="Calibri" w:cs="Calibri" w:asciiTheme="minorAscii" w:hAnsiTheme="minorAscii" w:eastAsiaTheme="minorAscii" w:cstheme="minorAscii"/>
          <w:noProof w:val="0"/>
          <w:color w:val="00000A"/>
          <w:sz w:val="24"/>
          <w:szCs w:val="24"/>
          <w:lang w:val="es-PE"/>
        </w:rPr>
        <w:t>La inversión en tecnología ayudó a una mejor captura y procesamiento de la información. Además, en la organización no se trabaja con “paquetes cerrados” de programas, sino que la Gerencia de Sistemas es un área soporte para las demás gerencias para ayudar a brindar la información de acuerdo a las necesidades de los diferentes usuarios. Contribuyendo de esta manera a la recopilación de la información que se generan en los diferentes procesos de la cooperativa. De todo el planteamiento del caso, se puede mejorar, por ejemplo, la estructuración organizacional, definir organizacionalmente que puestos y funciones dependen de quien, para poder canalizar la información entrante y saliente. Definir estándares en cuanto a la calidad, estructura, dimensiones de información, para no caer en la repetitividad o entregar información que no sea productiva. Así mismo mejorar la comunicación, conceptualización para que, al momento de preparar un informe, se presente para los fines que se solicita.</w:t>
      </w:r>
    </w:p>
    <w:p w:rsidR="6F13A330" w:rsidP="3C5FB139" w:rsidRDefault="6F13A330" w14:paraId="1DC213D7" w14:textId="1149D8BD">
      <w:pPr>
        <w:pStyle w:val="Prrafodelista"/>
        <w:numPr>
          <w:ilvl w:val="0"/>
          <w:numId w:val="1"/>
        </w:numPr>
        <w:spacing w:after="0" w:line="480" w:lineRule="auto"/>
        <w:ind/>
        <w:jc w:val="both"/>
        <w:rPr>
          <w:rFonts w:ascii="Calibri" w:hAnsi="Calibri" w:eastAsia="Calibri" w:cs="Calibri" w:asciiTheme="minorAscii" w:hAnsiTheme="minorAscii" w:eastAsiaTheme="minorAscii" w:cstheme="minorAscii"/>
          <w:b w:val="1"/>
          <w:bCs w:val="1"/>
          <w:sz w:val="24"/>
          <w:szCs w:val="24"/>
        </w:rPr>
      </w:pPr>
      <w:r w:rsidRPr="3C5FB139" w:rsidR="3C5FB139">
        <w:rPr>
          <w:rFonts w:ascii="Calibri" w:hAnsi="Calibri" w:eastAsia="Calibri" w:cs="Calibri" w:asciiTheme="minorAscii" w:hAnsiTheme="minorAscii" w:eastAsiaTheme="minorAscii" w:cstheme="minorAscii"/>
          <w:b w:val="1"/>
          <w:bCs w:val="1"/>
          <w:sz w:val="24"/>
          <w:szCs w:val="24"/>
        </w:rPr>
        <w:t xml:space="preserve">¿Qué hubiesen hecho ustedes en el lugar de ellos? </w:t>
      </w:r>
    </w:p>
    <w:p w:rsidR="6F13A330" w:rsidP="3C5FB139" w:rsidRDefault="6F13A330" w14:paraId="672560DD" w14:textId="78F2916A">
      <w:pPr>
        <w:pStyle w:val="Normal"/>
        <w:spacing w:after="0" w:line="480" w:lineRule="auto"/>
        <w:ind w:left="0"/>
        <w:jc w:val="both"/>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Como punto de partida, y que ya se había manifestado en la pregunta anterior, para poder darle el verdadero valor a la información y al sistema actual de recopilación de datos, es establecer la cadena adecuada de comunicación, así mismo establecer las personas idóneas que generaran, analizaran la información. Porque el problema no es no tener la suficiente data en sus sistemas, sino, el tiempo de respuesta de las personas encargadas o a las que se le solicita la información.</w:t>
      </w:r>
    </w:p>
    <w:p w:rsidR="6F13A330" w:rsidP="3C5FB139" w:rsidRDefault="6F13A330" w14:paraId="69783E76" w14:textId="49371EE5">
      <w:pPr>
        <w:pStyle w:val="Normal"/>
        <w:spacing w:after="0" w:line="480" w:lineRule="auto"/>
        <w:ind w:left="0"/>
        <w:jc w:val="both"/>
        <w:rPr>
          <w:rFonts w:ascii="Calibri" w:hAnsi="Calibri" w:eastAsia="Calibri" w:cs="Calibri" w:asciiTheme="minorAscii" w:hAnsiTheme="minorAscii" w:eastAsiaTheme="minorAscii" w:cstheme="minorAscii"/>
          <w:b w:val="0"/>
          <w:bCs w:val="0"/>
          <w:color w:val="00000A"/>
          <w:sz w:val="24"/>
          <w:szCs w:val="24"/>
        </w:rPr>
      </w:pPr>
      <w:r w:rsidRPr="3C5FB139" w:rsidR="3C5FB139">
        <w:rPr>
          <w:rFonts w:ascii="Calibri" w:hAnsi="Calibri" w:eastAsia="Calibri" w:cs="Calibri" w:asciiTheme="minorAscii" w:hAnsiTheme="minorAscii" w:eastAsiaTheme="minorAscii" w:cstheme="minorAscii"/>
          <w:b w:val="0"/>
          <w:bCs w:val="0"/>
          <w:color w:val="00000A"/>
          <w:sz w:val="24"/>
          <w:szCs w:val="24"/>
        </w:rPr>
        <w:t xml:space="preserve">En un apartado del caso se menciona que intentaron estandarizar con un tablero y que al final no funcionó, pero el papel fundamental de estas herramientas no es solo implementarlas sino hacer que funcionen y en este caso me remito a la siguiente recomendación. Inversión en capacitación de personal que maneje los sistemas, para que sepan sacar provecho del sistema. Independientemente de la índole de herramienta que se utilice, uno de los puntos clave es y seguirá siendo el recurso humano que las maneje, si las personas no están debidamente capacitadas, los sistemas no funcionaran de acuerdo al propósito para el cual se invirtió en ellos. Es por eso de suma importancia que, al momento de realizar implementaciones de software, se brinde la </w:t>
      </w:r>
      <w:r w:rsidRPr="3C5FB139" w:rsidR="3C5FB139">
        <w:rPr>
          <w:rFonts w:ascii="Calibri" w:hAnsi="Calibri" w:eastAsia="Calibri" w:cs="Calibri" w:asciiTheme="minorAscii" w:hAnsiTheme="minorAscii" w:eastAsiaTheme="minorAscii" w:cstheme="minorAscii"/>
          <w:b w:val="0"/>
          <w:bCs w:val="0"/>
          <w:color w:val="00000A"/>
          <w:sz w:val="24"/>
          <w:szCs w:val="24"/>
        </w:rPr>
        <w:t>capacitación</w:t>
      </w:r>
      <w:r w:rsidRPr="3C5FB139" w:rsidR="3C5FB139">
        <w:rPr>
          <w:rFonts w:ascii="Calibri" w:hAnsi="Calibri" w:eastAsia="Calibri" w:cs="Calibri" w:asciiTheme="minorAscii" w:hAnsiTheme="minorAscii" w:eastAsiaTheme="minorAscii" w:cstheme="minorAscii"/>
          <w:b w:val="0"/>
          <w:bCs w:val="0"/>
          <w:color w:val="00000A"/>
          <w:sz w:val="24"/>
          <w:szCs w:val="24"/>
        </w:rPr>
        <w:t xml:space="preserve"> adecuada no solo a las personas que le realizaran los mantenimientos, sino </w:t>
      </w:r>
      <w:r w:rsidRPr="3C5FB139" w:rsidR="3C5FB139">
        <w:rPr>
          <w:rFonts w:ascii="Calibri" w:hAnsi="Calibri" w:eastAsia="Calibri" w:cs="Calibri" w:asciiTheme="minorAscii" w:hAnsiTheme="minorAscii" w:eastAsiaTheme="minorAscii" w:cstheme="minorAscii"/>
          <w:b w:val="0"/>
          <w:bCs w:val="0"/>
          <w:color w:val="00000A"/>
          <w:sz w:val="24"/>
          <w:szCs w:val="24"/>
        </w:rPr>
        <w:t>también</w:t>
      </w:r>
      <w:r w:rsidRPr="3C5FB139" w:rsidR="3C5FB139">
        <w:rPr>
          <w:rFonts w:ascii="Calibri" w:hAnsi="Calibri" w:eastAsia="Calibri" w:cs="Calibri" w:asciiTheme="minorAscii" w:hAnsiTheme="minorAscii" w:eastAsiaTheme="minorAscii" w:cstheme="minorAscii"/>
          <w:b w:val="0"/>
          <w:bCs w:val="0"/>
          <w:color w:val="00000A"/>
          <w:sz w:val="24"/>
          <w:szCs w:val="24"/>
        </w:rPr>
        <w:t xml:space="preserve"> a los usuarios ya que son ellos quienes terminan manejando el sistema.</w:t>
      </w:r>
    </w:p>
    <w:p w:rsidR="4528313D" w:rsidP="12EE6538" w:rsidRDefault="4528313D" w14:paraId="47200669" w14:textId="13F05197">
      <w:pPr>
        <w:pStyle w:val="Normal"/>
        <w:spacing w:after="0" w:line="480" w:lineRule="auto"/>
        <w:ind w:left="0"/>
        <w:jc w:val="both"/>
        <w:rPr>
          <w:b w:val="0"/>
          <w:bCs w:val="0"/>
          <w:color w:val="00000A"/>
        </w:rPr>
      </w:pP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xml><?xml version="1.0" encoding="utf-8"?>
<int:Intelligence xmlns:int="http://schemas.microsoft.com/office/intelligence/2019/intelligence">
  <int:IntelligenceSettings/>
  <int:Manifest>
    <int:WordHash hashCode="v8leUPgo8K7NYy" id="egU/XT1T"/>
    <int:WordHash hashCode="UWYmv4pQBuzOGA" id="seRSU3zc"/>
    <int:WordHash hashCode="pbp0Wn++JYt0ld" id="Gg1QlJ7B"/>
  </int:Manifest>
  <int:Observations>
    <int:Content id="egU/XT1T">
      <int:Rejection type="LegacyProofing"/>
    </int:Content>
    <int:Content id="seRSU3zc">
      <int:Rejection type="LegacyProofing"/>
    </int:Content>
    <int:Content id="Gg1QlJ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nsid w:val="62401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344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6bfc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47e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d1c39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8">
    <w:nsid w:val="760b3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fcb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30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c8e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bb26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fa7c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cc93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08f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06e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3fe4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1e4b3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8c6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5f7d2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51a7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059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b88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9b5a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EE6538"/>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AF08437"/>
    <w:rsid w:val="3B0BEAE8"/>
    <w:rsid w:val="3B159D6B"/>
    <w:rsid w:val="3BAC0133"/>
    <w:rsid w:val="3BAF1A6C"/>
    <w:rsid w:val="3BF6EEB1"/>
    <w:rsid w:val="3C28D8EA"/>
    <w:rsid w:val="3C468DBD"/>
    <w:rsid w:val="3C5FB139"/>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0D939"/>
    <w:rsid w:val="3EACE681"/>
    <w:rsid w:val="3EB51E7C"/>
    <w:rsid w:val="3EC2777C"/>
    <w:rsid w:val="3EC98F5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FCD19"/>
    <w:rsid w:val="418BD245"/>
    <w:rsid w:val="419E4227"/>
    <w:rsid w:val="41A7426A"/>
    <w:rsid w:val="41E36DEA"/>
    <w:rsid w:val="4261DC08"/>
    <w:rsid w:val="426ADEBC"/>
    <w:rsid w:val="4298CCF7"/>
    <w:rsid w:val="42AC4D22"/>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556701"/>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B0312"/>
    <w:rsid w:val="4E46FAA8"/>
    <w:rsid w:val="4E4CF1B7"/>
    <w:rsid w:val="4E72ED02"/>
    <w:rsid w:val="4E76C84D"/>
    <w:rsid w:val="4ED89FA8"/>
    <w:rsid w:val="4F1D07EB"/>
    <w:rsid w:val="4F30E9A6"/>
    <w:rsid w:val="4F5013FD"/>
    <w:rsid w:val="4F52A496"/>
    <w:rsid w:val="4F8528B3"/>
    <w:rsid w:val="4F90D538"/>
    <w:rsid w:val="5006973F"/>
    <w:rsid w:val="5006FCCA"/>
    <w:rsid w:val="5016B15D"/>
    <w:rsid w:val="503F56DB"/>
    <w:rsid w:val="505776D6"/>
    <w:rsid w:val="505FD382"/>
    <w:rsid w:val="50936862"/>
    <w:rsid w:val="50A28CEA"/>
    <w:rsid w:val="50A440E5"/>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ED962"/>
    <w:rsid w:val="5D61D69F"/>
    <w:rsid w:val="5DBFED18"/>
    <w:rsid w:val="5DE057D5"/>
    <w:rsid w:val="5DF4AE5B"/>
    <w:rsid w:val="5E0A1E65"/>
    <w:rsid w:val="5E420FA6"/>
    <w:rsid w:val="5E5B3803"/>
    <w:rsid w:val="5E70D9E1"/>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3A330"/>
    <w:rsid w:val="6F1ECFCE"/>
    <w:rsid w:val="6F40A541"/>
    <w:rsid w:val="6F42E8CA"/>
    <w:rsid w:val="6F611E7E"/>
    <w:rsid w:val="6F755A94"/>
    <w:rsid w:val="6FC197C8"/>
    <w:rsid w:val="6FD8D8CE"/>
    <w:rsid w:val="6FE7F5B6"/>
    <w:rsid w:val="700CFA90"/>
    <w:rsid w:val="7067528A"/>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597E3"/>
    <w:rsid w:val="7EAD679B"/>
    <w:rsid w:val="7EC44CBF"/>
    <w:rsid w:val="7ECEC657"/>
    <w:rsid w:val="7ED4E6D5"/>
    <w:rsid w:val="7F3722C1"/>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Fuentedeprrafopredeter"/>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8e34eb8faad24cb3" /><Relationship Type="http://schemas.openxmlformats.org/officeDocument/2006/relationships/image" Target="/media/image2.png" Id="R79eb6b3939be46b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Guest User</lastModifiedBy>
  <revision>48</revision>
  <dcterms:created xsi:type="dcterms:W3CDTF">2017-03-31T01:17:00.0000000Z</dcterms:created>
  <dcterms:modified xsi:type="dcterms:W3CDTF">2022-07-26T17:31:32.3308309Z</dcterms:modified>
  <dc:language>en-US</dc:language>
</coreProperties>
</file>