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E49D" w14:textId="77777777" w:rsidR="007366B2" w:rsidRPr="00FD3623" w:rsidRDefault="007366B2" w:rsidP="007366B2">
      <w:pPr>
        <w:pStyle w:val="paragraph"/>
        <w:spacing w:before="0" w:beforeAutospacing="0" w:after="0" w:afterAutospacing="0" w:line="600" w:lineRule="auto"/>
        <w:jc w:val="center"/>
        <w:textAlignment w:val="baseline"/>
        <w:rPr>
          <w:rFonts w:ascii="Segoe UI" w:hAnsi="Segoe UI" w:cs="Segoe UI"/>
          <w:sz w:val="18"/>
          <w:szCs w:val="18"/>
          <w:lang w:val="es-HN"/>
        </w:rPr>
      </w:pPr>
      <w:bookmarkStart w:id="0" w:name="_Hlk78314808"/>
      <w:bookmarkStart w:id="1" w:name="OLE_LINK1"/>
      <w:bookmarkEnd w:id="0"/>
      <w:r>
        <w:rPr>
          <w:rFonts w:asciiTheme="minorHAnsi" w:eastAsiaTheme="minorHAnsi" w:hAnsiTheme="minorHAnsi" w:cstheme="minorBidi"/>
          <w:noProof/>
          <w:sz w:val="22"/>
          <w:szCs w:val="22"/>
          <w:lang w:val="es-HN"/>
        </w:rPr>
        <w:drawing>
          <wp:inline distT="0" distB="0" distL="0" distR="0" wp14:anchorId="1A1F3A3A" wp14:editId="0DEFCEBF">
            <wp:extent cx="3283888" cy="964033"/>
            <wp:effectExtent l="0" t="0" r="0" b="0"/>
            <wp:docPr id="14" name="Picture 14"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AppData\Local\Microsoft\Windows\INetCache\Content.MSO\877A68D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659" cy="975121"/>
                    </a:xfrm>
                    <a:prstGeom prst="rect">
                      <a:avLst/>
                    </a:prstGeom>
                    <a:noFill/>
                    <a:ln>
                      <a:noFill/>
                    </a:ln>
                  </pic:spPr>
                </pic:pic>
              </a:graphicData>
            </a:graphic>
          </wp:inline>
        </w:drawing>
      </w:r>
    </w:p>
    <w:p w14:paraId="061A425D" w14:textId="43DB3C6B" w:rsidR="007366B2" w:rsidRDefault="007366B2" w:rsidP="007366B2">
      <w:pPr>
        <w:pStyle w:val="paragraph"/>
        <w:spacing w:before="0" w:beforeAutospacing="0" w:after="0" w:afterAutospacing="0" w:line="600" w:lineRule="auto"/>
        <w:jc w:val="center"/>
        <w:textAlignment w:val="baseline"/>
        <w:rPr>
          <w:rFonts w:ascii="Segoe UI" w:hAnsi="Segoe UI" w:cs="Segoe UI"/>
          <w:sz w:val="18"/>
          <w:szCs w:val="18"/>
          <w:lang w:val="es-ES"/>
        </w:rPr>
      </w:pPr>
      <w:r>
        <w:rPr>
          <w:rStyle w:val="normaltextrun"/>
          <w:rFonts w:ascii="Calibri" w:hAnsi="Calibri" w:cs="Calibri"/>
          <w:b/>
          <w:bCs/>
          <w:sz w:val="28"/>
          <w:szCs w:val="28"/>
          <w:lang w:val="es-ES"/>
        </w:rPr>
        <w:t>UNIVERSIDAD TECNLOGICA CENTROAMERICANA</w:t>
      </w:r>
    </w:p>
    <w:p w14:paraId="3870AFC5" w14:textId="77777777" w:rsidR="007366B2" w:rsidRPr="00FD3623" w:rsidRDefault="007366B2" w:rsidP="007366B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FACULTAD DE POSGRADO</w:t>
      </w:r>
    </w:p>
    <w:p w14:paraId="5613E511" w14:textId="77777777" w:rsidR="007366B2" w:rsidRPr="00FD3623" w:rsidRDefault="007366B2" w:rsidP="007366B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Finanzas Gerenciales</w:t>
      </w:r>
    </w:p>
    <w:p w14:paraId="5447A879" w14:textId="77777777" w:rsidR="007366B2" w:rsidRPr="00541D98" w:rsidRDefault="007366B2" w:rsidP="007366B2">
      <w:pPr>
        <w:pStyle w:val="paragraph"/>
        <w:spacing w:before="0" w:beforeAutospacing="0" w:after="0" w:afterAutospacing="0" w:line="600" w:lineRule="auto"/>
        <w:jc w:val="center"/>
        <w:textAlignment w:val="baseline"/>
        <w:rPr>
          <w:rFonts w:ascii="Calibri" w:hAnsi="Calibri" w:cs="Calibri"/>
          <w:b/>
          <w:bCs/>
          <w:sz w:val="28"/>
          <w:szCs w:val="28"/>
          <w:lang w:val="es-HN"/>
        </w:rPr>
      </w:pPr>
      <w:r>
        <w:rPr>
          <w:rStyle w:val="normaltextrun"/>
          <w:rFonts w:ascii="Calibri" w:hAnsi="Calibri" w:cs="Calibri"/>
          <w:b/>
          <w:bCs/>
          <w:sz w:val="28"/>
          <w:szCs w:val="28"/>
          <w:lang w:val="es-ES"/>
        </w:rPr>
        <w:t>Tarea: Trabajo Intermedio de Investigación y Exposición</w:t>
      </w:r>
    </w:p>
    <w:p w14:paraId="5C1707FE" w14:textId="77777777" w:rsidR="007366B2" w:rsidRPr="00FD3623" w:rsidRDefault="007366B2" w:rsidP="007366B2">
      <w:pPr>
        <w:pStyle w:val="paragraph"/>
        <w:spacing w:before="0" w:beforeAutospacing="0" w:after="0" w:afterAutospacing="0" w:line="600" w:lineRule="auto"/>
        <w:textAlignment w:val="baseline"/>
        <w:rPr>
          <w:rFonts w:ascii="Segoe UI" w:hAnsi="Segoe UI" w:cs="Segoe UI"/>
          <w:sz w:val="18"/>
          <w:szCs w:val="18"/>
          <w:lang w:val="es-HN"/>
        </w:rPr>
      </w:pPr>
      <w:r w:rsidRPr="00FD3623">
        <w:rPr>
          <w:rStyle w:val="eop"/>
          <w:rFonts w:ascii="Calibri" w:hAnsi="Calibri" w:cs="Calibri"/>
          <w:sz w:val="2"/>
          <w:szCs w:val="2"/>
          <w:lang w:val="es-HN"/>
        </w:rPr>
        <w:t> </w:t>
      </w:r>
    </w:p>
    <w:p w14:paraId="7A9A7389" w14:textId="25BFC0DC" w:rsidR="007366B2" w:rsidRPr="00FD3623" w:rsidRDefault="007366B2" w:rsidP="007366B2">
      <w:pPr>
        <w:pStyle w:val="paragraph"/>
        <w:spacing w:before="0" w:beforeAutospacing="0" w:after="0" w:afterAutospacing="0" w:line="600" w:lineRule="auto"/>
        <w:jc w:val="center"/>
        <w:textAlignment w:val="baseline"/>
        <w:rPr>
          <w:rFonts w:ascii="Segoe UI" w:hAnsi="Segoe UI" w:cs="Segoe UI"/>
          <w:sz w:val="18"/>
          <w:szCs w:val="18"/>
          <w:lang w:val="es-HN"/>
        </w:rPr>
      </w:pPr>
      <w:r>
        <w:rPr>
          <w:noProof/>
        </w:rPr>
        <w:drawing>
          <wp:anchor distT="0" distB="0" distL="114300" distR="114300" simplePos="0" relativeHeight="251659264" behindDoc="1" locked="0" layoutInCell="1" allowOverlap="1" wp14:anchorId="74F8EBD2" wp14:editId="2D9FB625">
            <wp:simplePos x="0" y="0"/>
            <wp:positionH relativeFrom="margin">
              <wp:posOffset>3960633</wp:posOffset>
            </wp:positionH>
            <wp:positionV relativeFrom="paragraph">
              <wp:posOffset>323436</wp:posOffset>
            </wp:positionV>
            <wp:extent cx="647590" cy="647590"/>
            <wp:effectExtent l="0" t="0" r="635" b="635"/>
            <wp:wrapNone/>
            <wp:docPr id="7" name="Picture 7"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590" cy="647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ascii="Calibri" w:hAnsi="Calibri" w:cs="Calibri"/>
          <w:b/>
          <w:bCs/>
          <w:sz w:val="28"/>
          <w:szCs w:val="28"/>
          <w:lang w:val="es-ES"/>
        </w:rPr>
        <w:t>ELABORADO</w:t>
      </w:r>
      <w:r w:rsidR="005A5202">
        <w:rPr>
          <w:rStyle w:val="normaltextrun"/>
          <w:rFonts w:ascii="Calibri" w:hAnsi="Calibri" w:cs="Calibri"/>
          <w:b/>
          <w:bCs/>
          <w:sz w:val="28"/>
          <w:szCs w:val="28"/>
          <w:lang w:val="es-ES"/>
        </w:rPr>
        <w:t xml:space="preserve"> </w:t>
      </w:r>
      <w:r>
        <w:rPr>
          <w:rStyle w:val="normaltextrun"/>
          <w:rFonts w:ascii="Calibri" w:hAnsi="Calibri" w:cs="Calibri"/>
          <w:b/>
          <w:bCs/>
          <w:sz w:val="28"/>
          <w:szCs w:val="28"/>
          <w:lang w:val="es-ES"/>
        </w:rPr>
        <w:t>POR:</w:t>
      </w:r>
      <w:r w:rsidRPr="00FD3623">
        <w:rPr>
          <w:rStyle w:val="eop"/>
          <w:rFonts w:ascii="Calibri" w:hAnsi="Calibri" w:cs="Calibri"/>
          <w:szCs w:val="28"/>
          <w:lang w:val="es-HN"/>
        </w:rPr>
        <w:t> </w:t>
      </w:r>
    </w:p>
    <w:p w14:paraId="124F4DED" w14:textId="77777777"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Fernando Quiroz-</w:t>
      </w:r>
      <w:r w:rsidRPr="00FD3623">
        <w:rPr>
          <w:rStyle w:val="normaltextrun"/>
          <w:rFonts w:ascii="Calibri" w:hAnsi="Calibri" w:cs="Calibri"/>
          <w:b/>
          <w:bCs/>
          <w:sz w:val="28"/>
          <w:szCs w:val="28"/>
          <w:lang w:val="es-ES"/>
        </w:rPr>
        <w:t>12143055</w:t>
      </w:r>
    </w:p>
    <w:p w14:paraId="076D3A05" w14:textId="77777777"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2AC15584" w14:textId="6D75DDDC" w:rsidR="007366B2" w:rsidRDefault="000C285B" w:rsidP="007366B2">
      <w:pPr>
        <w:pStyle w:val="paragraph"/>
        <w:spacing w:before="0" w:beforeAutospacing="0" w:after="0" w:afterAutospacing="0"/>
        <w:textAlignment w:val="baseline"/>
        <w:rPr>
          <w:rStyle w:val="normaltextrun"/>
          <w:rFonts w:ascii="Calibri" w:hAnsi="Calibri" w:cs="Calibri"/>
          <w:b/>
          <w:bCs/>
          <w:sz w:val="28"/>
          <w:szCs w:val="28"/>
          <w:lang w:val="es-ES"/>
        </w:rPr>
      </w:pPr>
      <w:r>
        <w:rPr>
          <w:noProof/>
        </w:rPr>
        <w:drawing>
          <wp:anchor distT="0" distB="0" distL="114300" distR="114300" simplePos="0" relativeHeight="251667456" behindDoc="1" locked="0" layoutInCell="1" allowOverlap="1" wp14:anchorId="404FCF4D" wp14:editId="1C5972F1">
            <wp:simplePos x="0" y="0"/>
            <wp:positionH relativeFrom="column">
              <wp:posOffset>3999076</wp:posOffset>
            </wp:positionH>
            <wp:positionV relativeFrom="paragraph">
              <wp:posOffset>90359</wp:posOffset>
            </wp:positionV>
            <wp:extent cx="608927" cy="652145"/>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927" cy="652145"/>
                    </a:xfrm>
                    <a:prstGeom prst="rect">
                      <a:avLst/>
                    </a:prstGeom>
                  </pic:spPr>
                </pic:pic>
              </a:graphicData>
            </a:graphic>
            <wp14:sizeRelH relativeFrom="page">
              <wp14:pctWidth>0</wp14:pctWidth>
            </wp14:sizeRelH>
            <wp14:sizeRelV relativeFrom="page">
              <wp14:pctHeight>0</wp14:pctHeight>
            </wp14:sizeRelV>
          </wp:anchor>
        </w:drawing>
      </w:r>
    </w:p>
    <w:p w14:paraId="55FA8005" w14:textId="3ED0DB32"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Helen Ponce-12143114</w:t>
      </w:r>
    </w:p>
    <w:p w14:paraId="060E1C35" w14:textId="2AF09375"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4F99B631" w14:textId="11E3DF5D" w:rsidR="005A5202" w:rsidRDefault="005A520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665CCF4E" w14:textId="72F2CD4C" w:rsidR="007366B2" w:rsidRDefault="002A1727"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noProof/>
        </w:rPr>
        <w:drawing>
          <wp:anchor distT="0" distB="0" distL="114300" distR="114300" simplePos="0" relativeHeight="251666432" behindDoc="1" locked="0" layoutInCell="1" allowOverlap="1" wp14:anchorId="0198E794" wp14:editId="67BACD26">
            <wp:simplePos x="0" y="0"/>
            <wp:positionH relativeFrom="column">
              <wp:posOffset>3984625</wp:posOffset>
            </wp:positionH>
            <wp:positionV relativeFrom="paragraph">
              <wp:posOffset>20238</wp:posOffset>
            </wp:positionV>
            <wp:extent cx="565426" cy="709289"/>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426" cy="709289"/>
                    </a:xfrm>
                    <a:prstGeom prst="rect">
                      <a:avLst/>
                    </a:prstGeom>
                  </pic:spPr>
                </pic:pic>
              </a:graphicData>
            </a:graphic>
            <wp14:sizeRelH relativeFrom="page">
              <wp14:pctWidth>0</wp14:pctWidth>
            </wp14:sizeRelH>
            <wp14:sizeRelV relativeFrom="page">
              <wp14:pctHeight>0</wp14:pctHeight>
            </wp14:sizeRelV>
          </wp:anchor>
        </w:drawing>
      </w:r>
    </w:p>
    <w:p w14:paraId="1189CA11" w14:textId="4E4FF2CE"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Aaron Godoy-12143054</w:t>
      </w:r>
    </w:p>
    <w:p w14:paraId="6E19A2C6" w14:textId="77777777"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68867366" w14:textId="792282E6" w:rsidR="007366B2" w:rsidRDefault="005A520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noProof/>
        </w:rPr>
        <w:drawing>
          <wp:anchor distT="0" distB="0" distL="114300" distR="114300" simplePos="0" relativeHeight="251665408" behindDoc="1" locked="0" layoutInCell="1" allowOverlap="1" wp14:anchorId="5601B961" wp14:editId="3DAF2CC1">
            <wp:simplePos x="0" y="0"/>
            <wp:positionH relativeFrom="column">
              <wp:posOffset>3984847</wp:posOffset>
            </wp:positionH>
            <wp:positionV relativeFrom="paragraph">
              <wp:posOffset>219876</wp:posOffset>
            </wp:positionV>
            <wp:extent cx="608248" cy="652007"/>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369" cy="655352"/>
                    </a:xfrm>
                    <a:prstGeom prst="rect">
                      <a:avLst/>
                    </a:prstGeom>
                  </pic:spPr>
                </pic:pic>
              </a:graphicData>
            </a:graphic>
            <wp14:sizeRelH relativeFrom="page">
              <wp14:pctWidth>0</wp14:pctWidth>
            </wp14:sizeRelH>
            <wp14:sizeRelV relativeFrom="page">
              <wp14:pctHeight>0</wp14:pctHeight>
            </wp14:sizeRelV>
          </wp:anchor>
        </w:drawing>
      </w:r>
    </w:p>
    <w:p w14:paraId="380DFE63" w14:textId="0EAF60D5" w:rsidR="005A5202" w:rsidRDefault="005A520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0905F86F" w14:textId="4728A12C"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Carlo Menjivar-21053124</w:t>
      </w:r>
    </w:p>
    <w:p w14:paraId="45186EC6" w14:textId="77777777" w:rsidR="007366B2" w:rsidRDefault="007366B2" w:rsidP="007366B2">
      <w:pPr>
        <w:pStyle w:val="paragraph"/>
        <w:spacing w:before="0" w:beforeAutospacing="0" w:after="0" w:afterAutospacing="0"/>
        <w:jc w:val="center"/>
        <w:textAlignment w:val="baseline"/>
        <w:rPr>
          <w:rFonts w:ascii="Calibri" w:hAnsi="Calibri" w:cs="Calibri"/>
          <w:b/>
          <w:bCs/>
          <w:sz w:val="28"/>
          <w:szCs w:val="28"/>
          <w:lang w:val="es-ES"/>
        </w:rPr>
      </w:pPr>
    </w:p>
    <w:p w14:paraId="28F4E5FE" w14:textId="32770472" w:rsidR="005A5202" w:rsidRDefault="005A5202" w:rsidP="007366B2">
      <w:pPr>
        <w:pStyle w:val="paragraph"/>
        <w:spacing w:before="0" w:beforeAutospacing="0" w:after="0" w:afterAutospacing="0"/>
        <w:jc w:val="center"/>
        <w:textAlignment w:val="baseline"/>
        <w:rPr>
          <w:rFonts w:ascii="Calibri" w:hAnsi="Calibri" w:cs="Calibri"/>
          <w:b/>
          <w:bCs/>
          <w:sz w:val="28"/>
          <w:szCs w:val="28"/>
          <w:lang w:val="es-ES"/>
        </w:rPr>
      </w:pPr>
      <w:r>
        <w:rPr>
          <w:noProof/>
        </w:rPr>
        <w:drawing>
          <wp:anchor distT="0" distB="0" distL="114300" distR="114300" simplePos="0" relativeHeight="251664384" behindDoc="1" locked="0" layoutInCell="1" allowOverlap="1" wp14:anchorId="72D47932" wp14:editId="6FF4933F">
            <wp:simplePos x="0" y="0"/>
            <wp:positionH relativeFrom="column">
              <wp:posOffset>4017645</wp:posOffset>
            </wp:positionH>
            <wp:positionV relativeFrom="paragraph">
              <wp:posOffset>170401</wp:posOffset>
            </wp:positionV>
            <wp:extent cx="539750" cy="63754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750" cy="637540"/>
                    </a:xfrm>
                    <a:prstGeom prst="rect">
                      <a:avLst/>
                    </a:prstGeom>
                  </pic:spPr>
                </pic:pic>
              </a:graphicData>
            </a:graphic>
            <wp14:sizeRelH relativeFrom="page">
              <wp14:pctWidth>0</wp14:pctWidth>
            </wp14:sizeRelH>
            <wp14:sizeRelV relativeFrom="page">
              <wp14:pctHeight>0</wp14:pctHeight>
            </wp14:sizeRelV>
          </wp:anchor>
        </w:drawing>
      </w:r>
    </w:p>
    <w:p w14:paraId="555E8176" w14:textId="31CD77BB" w:rsidR="007366B2" w:rsidRDefault="007366B2" w:rsidP="007366B2">
      <w:pPr>
        <w:pStyle w:val="paragraph"/>
        <w:spacing w:before="0" w:beforeAutospacing="0" w:after="0" w:afterAutospacing="0"/>
        <w:jc w:val="center"/>
        <w:textAlignment w:val="baseline"/>
        <w:rPr>
          <w:rFonts w:ascii="Calibri" w:hAnsi="Calibri" w:cs="Calibri"/>
          <w:b/>
          <w:bCs/>
          <w:sz w:val="28"/>
          <w:szCs w:val="28"/>
          <w:lang w:val="es-ES"/>
        </w:rPr>
      </w:pPr>
    </w:p>
    <w:p w14:paraId="25997C69" w14:textId="60CB1BC5"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Fonts w:ascii="Calibri" w:hAnsi="Calibri" w:cs="Calibri"/>
          <w:b/>
          <w:bCs/>
          <w:sz w:val="28"/>
          <w:szCs w:val="28"/>
          <w:lang w:val="es-ES"/>
        </w:rPr>
        <w:t>José Suarez-12143112</w:t>
      </w:r>
      <w:r w:rsidR="00E960FB">
        <w:rPr>
          <w:rFonts w:ascii="Calibri" w:hAnsi="Calibri" w:cs="Calibri"/>
          <w:b/>
          <w:bCs/>
          <w:sz w:val="28"/>
          <w:szCs w:val="28"/>
          <w:lang w:val="es-ES"/>
        </w:rPr>
        <w:t xml:space="preserve"> </w:t>
      </w:r>
    </w:p>
    <w:p w14:paraId="0C469B3E" w14:textId="4E8B4BDA"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0BBE5DDD" w14:textId="77777777" w:rsidR="007366B2" w:rsidRDefault="007366B2" w:rsidP="007366B2">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21238D93" w14:textId="77777777" w:rsidR="007366B2" w:rsidRPr="00C342CC" w:rsidRDefault="007366B2" w:rsidP="007366B2">
      <w:pPr>
        <w:pStyle w:val="paragraph"/>
        <w:spacing w:before="0" w:beforeAutospacing="0" w:after="0" w:afterAutospacing="0"/>
        <w:jc w:val="center"/>
        <w:textAlignment w:val="baseline"/>
        <w:rPr>
          <w:rFonts w:ascii="Calibri" w:hAnsi="Calibri" w:cs="Calibri"/>
          <w:b/>
          <w:bCs/>
          <w:sz w:val="28"/>
          <w:szCs w:val="28"/>
          <w:lang w:val="es-ES"/>
        </w:rPr>
      </w:pPr>
      <w:r>
        <w:rPr>
          <w:rStyle w:val="normaltextrun"/>
          <w:rFonts w:ascii="Calibri" w:hAnsi="Calibri" w:cs="Calibri"/>
          <w:b/>
          <w:bCs/>
          <w:sz w:val="28"/>
          <w:szCs w:val="28"/>
          <w:lang w:val="es-ES"/>
        </w:rPr>
        <w:t>LUGAR: TEGUCIGALPA </w:t>
      </w:r>
      <w:r w:rsidRPr="00FD3623">
        <w:rPr>
          <w:rStyle w:val="eop"/>
          <w:rFonts w:ascii="Calibri" w:hAnsi="Calibri" w:cs="Calibri"/>
          <w:szCs w:val="28"/>
          <w:lang w:val="es-HN"/>
        </w:rPr>
        <w:t> </w:t>
      </w:r>
    </w:p>
    <w:p w14:paraId="53AE3739" w14:textId="77777777" w:rsidR="007366B2" w:rsidRDefault="007366B2" w:rsidP="007366B2">
      <w:pPr>
        <w:pStyle w:val="paragraph"/>
        <w:spacing w:before="0" w:beforeAutospacing="0" w:after="0" w:afterAutospacing="0" w:line="600" w:lineRule="auto"/>
        <w:jc w:val="center"/>
        <w:textAlignment w:val="baseline"/>
        <w:rPr>
          <w:rStyle w:val="eop"/>
          <w:rFonts w:ascii="Calibri" w:hAnsi="Calibri" w:cs="Calibri"/>
          <w:szCs w:val="28"/>
          <w:lang w:val="es-HN"/>
        </w:rPr>
      </w:pPr>
    </w:p>
    <w:p w14:paraId="7C4A8710" w14:textId="77777777" w:rsidR="00982F82" w:rsidRDefault="007366B2" w:rsidP="00D56B7A">
      <w:pPr>
        <w:pStyle w:val="paragraph"/>
        <w:spacing w:before="0" w:beforeAutospacing="0" w:after="0" w:afterAutospacing="0" w:line="600" w:lineRule="auto"/>
        <w:jc w:val="center"/>
        <w:textAlignment w:val="baseline"/>
        <w:rPr>
          <w:rStyle w:val="eop"/>
          <w:rFonts w:ascii="Calibri" w:hAnsi="Calibri" w:cs="Calibri"/>
          <w:szCs w:val="28"/>
          <w:lang w:val="es-HN"/>
        </w:rPr>
        <w:sectPr w:rsidR="00982F82">
          <w:footerReference w:type="default" r:id="rId14"/>
          <w:pgSz w:w="11906" w:h="16838"/>
          <w:pgMar w:top="1417" w:right="1701" w:bottom="1417" w:left="1701" w:header="708" w:footer="708" w:gutter="0"/>
          <w:cols w:space="708"/>
          <w:docGrid w:linePitch="360"/>
        </w:sectPr>
      </w:pPr>
      <w:r>
        <w:rPr>
          <w:rStyle w:val="normaltextrun"/>
          <w:rFonts w:ascii="Calibri" w:hAnsi="Calibri" w:cs="Calibri"/>
          <w:b/>
          <w:bCs/>
          <w:sz w:val="28"/>
          <w:szCs w:val="28"/>
          <w:lang w:val="es-ES"/>
        </w:rPr>
        <w:t>04/03/22</w:t>
      </w:r>
      <w:r w:rsidR="00D56B7A">
        <w:rPr>
          <w:rStyle w:val="eop"/>
          <w:rFonts w:ascii="Calibri" w:hAnsi="Calibri" w:cs="Calibri"/>
          <w:szCs w:val="28"/>
          <w:lang w:val="es-HN"/>
        </w:rPr>
        <w:br w:type="page"/>
      </w:r>
    </w:p>
    <w:p w14:paraId="1CEA88F5" w14:textId="72F6ACA7" w:rsidR="00D56B7A" w:rsidRPr="00D56B7A" w:rsidRDefault="00D56B7A" w:rsidP="00D56B7A">
      <w:pPr>
        <w:pStyle w:val="paragraph"/>
        <w:spacing w:before="0" w:beforeAutospacing="0" w:after="0" w:afterAutospacing="0" w:line="600" w:lineRule="auto"/>
        <w:jc w:val="center"/>
        <w:textAlignment w:val="baseline"/>
        <w:rPr>
          <w:rStyle w:val="eop"/>
          <w:rFonts w:ascii="Calibri" w:hAnsi="Calibri" w:cs="Calibri"/>
          <w:szCs w:val="28"/>
          <w:lang w:val="es-HN"/>
        </w:rPr>
      </w:pPr>
    </w:p>
    <w:sdt>
      <w:sdtPr>
        <w:rPr>
          <w:rFonts w:ascii="Times New Roman" w:eastAsiaTheme="minorHAnsi" w:hAnsi="Times New Roman" w:cstheme="minorBidi"/>
          <w:b/>
          <w:bCs/>
          <w:color w:val="auto"/>
          <w:sz w:val="24"/>
          <w:szCs w:val="22"/>
          <w:lang w:eastAsia="en-US"/>
        </w:rPr>
        <w:id w:val="-1020237362"/>
        <w:docPartObj>
          <w:docPartGallery w:val="Table of Contents"/>
          <w:docPartUnique/>
        </w:docPartObj>
      </w:sdtPr>
      <w:sdtEndPr>
        <w:rPr>
          <w:noProof/>
        </w:rPr>
      </w:sdtEndPr>
      <w:sdtContent>
        <w:p w14:paraId="6C94CE0E" w14:textId="37CD296F" w:rsidR="00D56B7A" w:rsidRPr="005A5202" w:rsidRDefault="005A5202" w:rsidP="005A5202">
          <w:pPr>
            <w:pStyle w:val="TtuloTDC"/>
            <w:jc w:val="center"/>
            <w:rPr>
              <w:b/>
              <w:bCs/>
              <w:color w:val="auto"/>
            </w:rPr>
          </w:pPr>
          <w:r w:rsidRPr="005A5202">
            <w:rPr>
              <w:b/>
              <w:bCs/>
              <w:color w:val="auto"/>
            </w:rPr>
            <w:t>INDICE</w:t>
          </w:r>
        </w:p>
        <w:p w14:paraId="2273DCA9" w14:textId="7F065D00" w:rsidR="00982F82" w:rsidRDefault="00D56B7A">
          <w:pPr>
            <w:pStyle w:val="TDC1"/>
            <w:tabs>
              <w:tab w:val="right" w:leader="dot" w:pos="8494"/>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97926154" w:history="1">
            <w:r w:rsidR="00982F82" w:rsidRPr="00820D47">
              <w:rPr>
                <w:rStyle w:val="Hipervnculo"/>
                <w:noProof/>
              </w:rPr>
              <w:t>RESUMEN EJECUTIVO</w:t>
            </w:r>
            <w:r w:rsidR="00982F82">
              <w:rPr>
                <w:noProof/>
                <w:webHidden/>
              </w:rPr>
              <w:tab/>
            </w:r>
            <w:r w:rsidR="00982F82">
              <w:rPr>
                <w:noProof/>
                <w:webHidden/>
              </w:rPr>
              <w:fldChar w:fldCharType="begin"/>
            </w:r>
            <w:r w:rsidR="00982F82">
              <w:rPr>
                <w:noProof/>
                <w:webHidden/>
              </w:rPr>
              <w:instrText xml:space="preserve"> PAGEREF _Toc97926154 \h </w:instrText>
            </w:r>
            <w:r w:rsidR="00982F82">
              <w:rPr>
                <w:noProof/>
                <w:webHidden/>
              </w:rPr>
            </w:r>
            <w:r w:rsidR="00982F82">
              <w:rPr>
                <w:noProof/>
                <w:webHidden/>
              </w:rPr>
              <w:fldChar w:fldCharType="separate"/>
            </w:r>
            <w:r w:rsidR="00982F82">
              <w:rPr>
                <w:noProof/>
                <w:webHidden/>
              </w:rPr>
              <w:t>3</w:t>
            </w:r>
            <w:r w:rsidR="00982F82">
              <w:rPr>
                <w:noProof/>
                <w:webHidden/>
              </w:rPr>
              <w:fldChar w:fldCharType="end"/>
            </w:r>
          </w:hyperlink>
        </w:p>
        <w:p w14:paraId="51E5029B" w14:textId="35E45EA1" w:rsidR="00982F82" w:rsidRDefault="0055659F">
          <w:pPr>
            <w:pStyle w:val="TDC1"/>
            <w:tabs>
              <w:tab w:val="right" w:leader="dot" w:pos="8494"/>
            </w:tabs>
            <w:rPr>
              <w:rFonts w:asciiTheme="minorHAnsi" w:eastAsiaTheme="minorEastAsia" w:hAnsiTheme="minorHAnsi"/>
              <w:noProof/>
              <w:sz w:val="22"/>
              <w:lang w:eastAsia="es-HN"/>
            </w:rPr>
          </w:pPr>
          <w:hyperlink w:anchor="_Toc97926155" w:history="1">
            <w:r w:rsidR="00982F82" w:rsidRPr="00820D47">
              <w:rPr>
                <w:rStyle w:val="Hipervnculo"/>
                <w:noProof/>
              </w:rPr>
              <w:t>INTRODUCCION</w:t>
            </w:r>
            <w:r w:rsidR="00982F82">
              <w:rPr>
                <w:noProof/>
                <w:webHidden/>
              </w:rPr>
              <w:tab/>
            </w:r>
            <w:r w:rsidR="00982F82">
              <w:rPr>
                <w:noProof/>
                <w:webHidden/>
              </w:rPr>
              <w:fldChar w:fldCharType="begin"/>
            </w:r>
            <w:r w:rsidR="00982F82">
              <w:rPr>
                <w:noProof/>
                <w:webHidden/>
              </w:rPr>
              <w:instrText xml:space="preserve"> PAGEREF _Toc97926155 \h </w:instrText>
            </w:r>
            <w:r w:rsidR="00982F82">
              <w:rPr>
                <w:noProof/>
                <w:webHidden/>
              </w:rPr>
            </w:r>
            <w:r w:rsidR="00982F82">
              <w:rPr>
                <w:noProof/>
                <w:webHidden/>
              </w:rPr>
              <w:fldChar w:fldCharType="separate"/>
            </w:r>
            <w:r w:rsidR="00982F82">
              <w:rPr>
                <w:noProof/>
                <w:webHidden/>
              </w:rPr>
              <w:t>6</w:t>
            </w:r>
            <w:r w:rsidR="00982F82">
              <w:rPr>
                <w:noProof/>
                <w:webHidden/>
              </w:rPr>
              <w:fldChar w:fldCharType="end"/>
            </w:r>
          </w:hyperlink>
        </w:p>
        <w:p w14:paraId="59A1CB86" w14:textId="23869FF6" w:rsidR="00982F82" w:rsidRDefault="0055659F">
          <w:pPr>
            <w:pStyle w:val="TDC1"/>
            <w:tabs>
              <w:tab w:val="right" w:leader="dot" w:pos="8494"/>
            </w:tabs>
            <w:rPr>
              <w:rFonts w:asciiTheme="minorHAnsi" w:eastAsiaTheme="minorEastAsia" w:hAnsiTheme="minorHAnsi"/>
              <w:noProof/>
              <w:sz w:val="22"/>
              <w:lang w:eastAsia="es-HN"/>
            </w:rPr>
          </w:pPr>
          <w:hyperlink w:anchor="_Toc97926156" w:history="1">
            <w:r w:rsidR="00982F82" w:rsidRPr="00820D47">
              <w:rPr>
                <w:rStyle w:val="Hipervnculo"/>
                <w:noProof/>
              </w:rPr>
              <w:t>OBJETIVO GENERAL</w:t>
            </w:r>
            <w:r w:rsidR="00982F82">
              <w:rPr>
                <w:noProof/>
                <w:webHidden/>
              </w:rPr>
              <w:tab/>
            </w:r>
            <w:r w:rsidR="00982F82">
              <w:rPr>
                <w:noProof/>
                <w:webHidden/>
              </w:rPr>
              <w:fldChar w:fldCharType="begin"/>
            </w:r>
            <w:r w:rsidR="00982F82">
              <w:rPr>
                <w:noProof/>
                <w:webHidden/>
              </w:rPr>
              <w:instrText xml:space="preserve"> PAGEREF _Toc97926156 \h </w:instrText>
            </w:r>
            <w:r w:rsidR="00982F82">
              <w:rPr>
                <w:noProof/>
                <w:webHidden/>
              </w:rPr>
            </w:r>
            <w:r w:rsidR="00982F82">
              <w:rPr>
                <w:noProof/>
                <w:webHidden/>
              </w:rPr>
              <w:fldChar w:fldCharType="separate"/>
            </w:r>
            <w:r w:rsidR="00982F82">
              <w:rPr>
                <w:noProof/>
                <w:webHidden/>
              </w:rPr>
              <w:t>7</w:t>
            </w:r>
            <w:r w:rsidR="00982F82">
              <w:rPr>
                <w:noProof/>
                <w:webHidden/>
              </w:rPr>
              <w:fldChar w:fldCharType="end"/>
            </w:r>
          </w:hyperlink>
        </w:p>
        <w:p w14:paraId="2F09BE01" w14:textId="574B08E8" w:rsidR="00982F82" w:rsidRDefault="0055659F">
          <w:pPr>
            <w:pStyle w:val="TDC1"/>
            <w:tabs>
              <w:tab w:val="right" w:leader="dot" w:pos="8494"/>
            </w:tabs>
            <w:rPr>
              <w:rFonts w:asciiTheme="minorHAnsi" w:eastAsiaTheme="minorEastAsia" w:hAnsiTheme="minorHAnsi"/>
              <w:noProof/>
              <w:sz w:val="22"/>
              <w:lang w:eastAsia="es-HN"/>
            </w:rPr>
          </w:pPr>
          <w:hyperlink w:anchor="_Toc97926157" w:history="1">
            <w:r w:rsidR="00982F82" w:rsidRPr="00820D47">
              <w:rPr>
                <w:rStyle w:val="Hipervnculo"/>
                <w:noProof/>
              </w:rPr>
              <w:t>OBJETIVOS ESPECIFICOS</w:t>
            </w:r>
            <w:r w:rsidR="00982F82">
              <w:rPr>
                <w:noProof/>
                <w:webHidden/>
              </w:rPr>
              <w:tab/>
            </w:r>
            <w:r w:rsidR="00982F82">
              <w:rPr>
                <w:noProof/>
                <w:webHidden/>
              </w:rPr>
              <w:fldChar w:fldCharType="begin"/>
            </w:r>
            <w:r w:rsidR="00982F82">
              <w:rPr>
                <w:noProof/>
                <w:webHidden/>
              </w:rPr>
              <w:instrText xml:space="preserve"> PAGEREF _Toc97926157 \h </w:instrText>
            </w:r>
            <w:r w:rsidR="00982F82">
              <w:rPr>
                <w:noProof/>
                <w:webHidden/>
              </w:rPr>
            </w:r>
            <w:r w:rsidR="00982F82">
              <w:rPr>
                <w:noProof/>
                <w:webHidden/>
              </w:rPr>
              <w:fldChar w:fldCharType="separate"/>
            </w:r>
            <w:r w:rsidR="00982F82">
              <w:rPr>
                <w:noProof/>
                <w:webHidden/>
              </w:rPr>
              <w:t>7</w:t>
            </w:r>
            <w:r w:rsidR="00982F82">
              <w:rPr>
                <w:noProof/>
                <w:webHidden/>
              </w:rPr>
              <w:fldChar w:fldCharType="end"/>
            </w:r>
          </w:hyperlink>
        </w:p>
        <w:p w14:paraId="23CAFC8A" w14:textId="2CC7A8F3" w:rsidR="00982F82" w:rsidRDefault="0055659F">
          <w:pPr>
            <w:pStyle w:val="TDC1"/>
            <w:tabs>
              <w:tab w:val="right" w:leader="dot" w:pos="8494"/>
            </w:tabs>
            <w:rPr>
              <w:rFonts w:asciiTheme="minorHAnsi" w:eastAsiaTheme="minorEastAsia" w:hAnsiTheme="minorHAnsi"/>
              <w:noProof/>
              <w:sz w:val="22"/>
              <w:lang w:eastAsia="es-HN"/>
            </w:rPr>
          </w:pPr>
          <w:hyperlink w:anchor="_Toc97926158" w:history="1">
            <w:r w:rsidR="00982F82" w:rsidRPr="00820D47">
              <w:rPr>
                <w:rStyle w:val="Hipervnculo"/>
                <w:noProof/>
              </w:rPr>
              <w:t>CUERPO DEL TRABAJO</w:t>
            </w:r>
            <w:r w:rsidR="00982F82">
              <w:rPr>
                <w:noProof/>
                <w:webHidden/>
              </w:rPr>
              <w:tab/>
            </w:r>
            <w:r w:rsidR="00982F82">
              <w:rPr>
                <w:noProof/>
                <w:webHidden/>
              </w:rPr>
              <w:fldChar w:fldCharType="begin"/>
            </w:r>
            <w:r w:rsidR="00982F82">
              <w:rPr>
                <w:noProof/>
                <w:webHidden/>
              </w:rPr>
              <w:instrText xml:space="preserve"> PAGEREF _Toc97926158 \h </w:instrText>
            </w:r>
            <w:r w:rsidR="00982F82">
              <w:rPr>
                <w:noProof/>
                <w:webHidden/>
              </w:rPr>
            </w:r>
            <w:r w:rsidR="00982F82">
              <w:rPr>
                <w:noProof/>
                <w:webHidden/>
              </w:rPr>
              <w:fldChar w:fldCharType="separate"/>
            </w:r>
            <w:r w:rsidR="00982F82">
              <w:rPr>
                <w:noProof/>
                <w:webHidden/>
              </w:rPr>
              <w:t>8</w:t>
            </w:r>
            <w:r w:rsidR="00982F82">
              <w:rPr>
                <w:noProof/>
                <w:webHidden/>
              </w:rPr>
              <w:fldChar w:fldCharType="end"/>
            </w:r>
          </w:hyperlink>
        </w:p>
        <w:p w14:paraId="3D46FB3F" w14:textId="6F0162F0" w:rsidR="00982F82" w:rsidRDefault="0055659F">
          <w:pPr>
            <w:pStyle w:val="TDC2"/>
            <w:tabs>
              <w:tab w:val="right" w:leader="dot" w:pos="8494"/>
            </w:tabs>
            <w:rPr>
              <w:rFonts w:asciiTheme="minorHAnsi" w:eastAsiaTheme="minorEastAsia" w:hAnsiTheme="minorHAnsi"/>
              <w:noProof/>
              <w:sz w:val="22"/>
              <w:lang w:eastAsia="es-HN"/>
            </w:rPr>
          </w:pPr>
          <w:hyperlink w:anchor="_Toc97926159" w:history="1">
            <w:r w:rsidR="00982F82" w:rsidRPr="00820D47">
              <w:rPr>
                <w:rStyle w:val="Hipervnculo"/>
                <w:noProof/>
              </w:rPr>
              <w:t>Proceso de Emisión de Bonos Empresas Privadas en Honduras</w:t>
            </w:r>
            <w:r w:rsidR="00982F82">
              <w:rPr>
                <w:noProof/>
                <w:webHidden/>
              </w:rPr>
              <w:tab/>
            </w:r>
            <w:r w:rsidR="00982F82">
              <w:rPr>
                <w:noProof/>
                <w:webHidden/>
              </w:rPr>
              <w:fldChar w:fldCharType="begin"/>
            </w:r>
            <w:r w:rsidR="00982F82">
              <w:rPr>
                <w:noProof/>
                <w:webHidden/>
              </w:rPr>
              <w:instrText xml:space="preserve"> PAGEREF _Toc97926159 \h </w:instrText>
            </w:r>
            <w:r w:rsidR="00982F82">
              <w:rPr>
                <w:noProof/>
                <w:webHidden/>
              </w:rPr>
            </w:r>
            <w:r w:rsidR="00982F82">
              <w:rPr>
                <w:noProof/>
                <w:webHidden/>
              </w:rPr>
              <w:fldChar w:fldCharType="separate"/>
            </w:r>
            <w:r w:rsidR="00982F82">
              <w:rPr>
                <w:noProof/>
                <w:webHidden/>
              </w:rPr>
              <w:t>8</w:t>
            </w:r>
            <w:r w:rsidR="00982F82">
              <w:rPr>
                <w:noProof/>
                <w:webHidden/>
              </w:rPr>
              <w:fldChar w:fldCharType="end"/>
            </w:r>
          </w:hyperlink>
        </w:p>
        <w:p w14:paraId="672173CE" w14:textId="63C1E6C8" w:rsidR="00982F82" w:rsidRDefault="0055659F">
          <w:pPr>
            <w:pStyle w:val="TDC3"/>
            <w:tabs>
              <w:tab w:val="right" w:leader="dot" w:pos="8494"/>
            </w:tabs>
            <w:rPr>
              <w:rFonts w:asciiTheme="minorHAnsi" w:eastAsiaTheme="minorEastAsia" w:hAnsiTheme="minorHAnsi"/>
              <w:noProof/>
              <w:sz w:val="22"/>
              <w:lang w:eastAsia="es-HN"/>
            </w:rPr>
          </w:pPr>
          <w:hyperlink w:anchor="_Toc97926160" w:history="1">
            <w:r w:rsidR="00982F82" w:rsidRPr="00820D47">
              <w:rPr>
                <w:rStyle w:val="Hipervnculo"/>
                <w:noProof/>
              </w:rPr>
              <w:t>Registro del Emisor en Registro Público del Mercado de Valores y a la Bolsa Centroamericana de Valores</w:t>
            </w:r>
            <w:r w:rsidR="00982F82">
              <w:rPr>
                <w:noProof/>
                <w:webHidden/>
              </w:rPr>
              <w:tab/>
            </w:r>
            <w:r w:rsidR="00982F82">
              <w:rPr>
                <w:noProof/>
                <w:webHidden/>
              </w:rPr>
              <w:fldChar w:fldCharType="begin"/>
            </w:r>
            <w:r w:rsidR="00982F82">
              <w:rPr>
                <w:noProof/>
                <w:webHidden/>
              </w:rPr>
              <w:instrText xml:space="preserve"> PAGEREF _Toc97926160 \h </w:instrText>
            </w:r>
            <w:r w:rsidR="00982F82">
              <w:rPr>
                <w:noProof/>
                <w:webHidden/>
              </w:rPr>
            </w:r>
            <w:r w:rsidR="00982F82">
              <w:rPr>
                <w:noProof/>
                <w:webHidden/>
              </w:rPr>
              <w:fldChar w:fldCharType="separate"/>
            </w:r>
            <w:r w:rsidR="00982F82">
              <w:rPr>
                <w:noProof/>
                <w:webHidden/>
              </w:rPr>
              <w:t>8</w:t>
            </w:r>
            <w:r w:rsidR="00982F82">
              <w:rPr>
                <w:noProof/>
                <w:webHidden/>
              </w:rPr>
              <w:fldChar w:fldCharType="end"/>
            </w:r>
          </w:hyperlink>
        </w:p>
        <w:p w14:paraId="09649076" w14:textId="7DD2A548" w:rsidR="00982F82" w:rsidRDefault="0055659F">
          <w:pPr>
            <w:pStyle w:val="TDC3"/>
            <w:tabs>
              <w:tab w:val="right" w:leader="dot" w:pos="8494"/>
            </w:tabs>
            <w:rPr>
              <w:rFonts w:asciiTheme="minorHAnsi" w:eastAsiaTheme="minorEastAsia" w:hAnsiTheme="minorHAnsi"/>
              <w:noProof/>
              <w:sz w:val="22"/>
              <w:lang w:eastAsia="es-HN"/>
            </w:rPr>
          </w:pPr>
          <w:hyperlink w:anchor="_Toc97926161" w:history="1">
            <w:r w:rsidR="00982F82" w:rsidRPr="00820D47">
              <w:rPr>
                <w:rStyle w:val="Hipervnculo"/>
                <w:noProof/>
              </w:rPr>
              <w:t>Proceso de Inscripción de la Emisión</w:t>
            </w:r>
            <w:r w:rsidR="00982F82">
              <w:rPr>
                <w:noProof/>
                <w:webHidden/>
              </w:rPr>
              <w:tab/>
            </w:r>
            <w:r w:rsidR="00982F82">
              <w:rPr>
                <w:noProof/>
                <w:webHidden/>
              </w:rPr>
              <w:fldChar w:fldCharType="begin"/>
            </w:r>
            <w:r w:rsidR="00982F82">
              <w:rPr>
                <w:noProof/>
                <w:webHidden/>
              </w:rPr>
              <w:instrText xml:space="preserve"> PAGEREF _Toc97926161 \h </w:instrText>
            </w:r>
            <w:r w:rsidR="00982F82">
              <w:rPr>
                <w:noProof/>
                <w:webHidden/>
              </w:rPr>
            </w:r>
            <w:r w:rsidR="00982F82">
              <w:rPr>
                <w:noProof/>
                <w:webHidden/>
              </w:rPr>
              <w:fldChar w:fldCharType="separate"/>
            </w:r>
            <w:r w:rsidR="00982F82">
              <w:rPr>
                <w:noProof/>
                <w:webHidden/>
              </w:rPr>
              <w:t>11</w:t>
            </w:r>
            <w:r w:rsidR="00982F82">
              <w:rPr>
                <w:noProof/>
                <w:webHidden/>
              </w:rPr>
              <w:fldChar w:fldCharType="end"/>
            </w:r>
          </w:hyperlink>
        </w:p>
        <w:p w14:paraId="7206C48C" w14:textId="5CE642B3" w:rsidR="00982F82" w:rsidRDefault="0055659F">
          <w:pPr>
            <w:pStyle w:val="TDC2"/>
            <w:tabs>
              <w:tab w:val="right" w:leader="dot" w:pos="8494"/>
            </w:tabs>
            <w:rPr>
              <w:rFonts w:asciiTheme="minorHAnsi" w:eastAsiaTheme="minorEastAsia" w:hAnsiTheme="minorHAnsi"/>
              <w:noProof/>
              <w:sz w:val="22"/>
              <w:lang w:eastAsia="es-HN"/>
            </w:rPr>
          </w:pPr>
          <w:hyperlink w:anchor="_Toc97926162" w:history="1">
            <w:r w:rsidR="00982F82" w:rsidRPr="00820D47">
              <w:rPr>
                <w:rStyle w:val="Hipervnculo"/>
                <w:noProof/>
              </w:rPr>
              <w:t>Proceso de Emisión de Bonos Empresas Privadas en Chile</w:t>
            </w:r>
            <w:r w:rsidR="00982F82">
              <w:rPr>
                <w:noProof/>
                <w:webHidden/>
              </w:rPr>
              <w:tab/>
            </w:r>
            <w:r w:rsidR="00982F82">
              <w:rPr>
                <w:noProof/>
                <w:webHidden/>
              </w:rPr>
              <w:fldChar w:fldCharType="begin"/>
            </w:r>
            <w:r w:rsidR="00982F82">
              <w:rPr>
                <w:noProof/>
                <w:webHidden/>
              </w:rPr>
              <w:instrText xml:space="preserve"> PAGEREF _Toc97926162 \h </w:instrText>
            </w:r>
            <w:r w:rsidR="00982F82">
              <w:rPr>
                <w:noProof/>
                <w:webHidden/>
              </w:rPr>
            </w:r>
            <w:r w:rsidR="00982F82">
              <w:rPr>
                <w:noProof/>
                <w:webHidden/>
              </w:rPr>
              <w:fldChar w:fldCharType="separate"/>
            </w:r>
            <w:r w:rsidR="00982F82">
              <w:rPr>
                <w:noProof/>
                <w:webHidden/>
              </w:rPr>
              <w:t>14</w:t>
            </w:r>
            <w:r w:rsidR="00982F82">
              <w:rPr>
                <w:noProof/>
                <w:webHidden/>
              </w:rPr>
              <w:fldChar w:fldCharType="end"/>
            </w:r>
          </w:hyperlink>
        </w:p>
        <w:p w14:paraId="08AF2C38" w14:textId="6B549B20" w:rsidR="00982F82" w:rsidRDefault="0055659F">
          <w:pPr>
            <w:pStyle w:val="TDC3"/>
            <w:tabs>
              <w:tab w:val="right" w:leader="dot" w:pos="8494"/>
            </w:tabs>
            <w:rPr>
              <w:rFonts w:asciiTheme="minorHAnsi" w:eastAsiaTheme="minorEastAsia" w:hAnsiTheme="minorHAnsi"/>
              <w:noProof/>
              <w:sz w:val="22"/>
              <w:lang w:eastAsia="es-HN"/>
            </w:rPr>
          </w:pPr>
          <w:hyperlink w:anchor="_Toc97926163" w:history="1">
            <w:r w:rsidR="00982F82" w:rsidRPr="00820D47">
              <w:rPr>
                <w:rStyle w:val="Hipervnculo"/>
                <w:noProof/>
              </w:rPr>
              <w:t>Selección del asesor financiero/diseño del instrumento</w:t>
            </w:r>
            <w:r w:rsidR="00982F82">
              <w:rPr>
                <w:noProof/>
                <w:webHidden/>
              </w:rPr>
              <w:tab/>
            </w:r>
            <w:r w:rsidR="00982F82">
              <w:rPr>
                <w:noProof/>
                <w:webHidden/>
              </w:rPr>
              <w:fldChar w:fldCharType="begin"/>
            </w:r>
            <w:r w:rsidR="00982F82">
              <w:rPr>
                <w:noProof/>
                <w:webHidden/>
              </w:rPr>
              <w:instrText xml:space="preserve"> PAGEREF _Toc97926163 \h </w:instrText>
            </w:r>
            <w:r w:rsidR="00982F82">
              <w:rPr>
                <w:noProof/>
                <w:webHidden/>
              </w:rPr>
            </w:r>
            <w:r w:rsidR="00982F82">
              <w:rPr>
                <w:noProof/>
                <w:webHidden/>
              </w:rPr>
              <w:fldChar w:fldCharType="separate"/>
            </w:r>
            <w:r w:rsidR="00982F82">
              <w:rPr>
                <w:noProof/>
                <w:webHidden/>
              </w:rPr>
              <w:t>14</w:t>
            </w:r>
            <w:r w:rsidR="00982F82">
              <w:rPr>
                <w:noProof/>
                <w:webHidden/>
              </w:rPr>
              <w:fldChar w:fldCharType="end"/>
            </w:r>
          </w:hyperlink>
        </w:p>
        <w:p w14:paraId="43400F79" w14:textId="2B8687F2" w:rsidR="00982F82" w:rsidRDefault="0055659F">
          <w:pPr>
            <w:pStyle w:val="TDC3"/>
            <w:tabs>
              <w:tab w:val="right" w:leader="dot" w:pos="8494"/>
            </w:tabs>
            <w:rPr>
              <w:rFonts w:asciiTheme="minorHAnsi" w:eastAsiaTheme="minorEastAsia" w:hAnsiTheme="minorHAnsi"/>
              <w:noProof/>
              <w:sz w:val="22"/>
              <w:lang w:eastAsia="es-HN"/>
            </w:rPr>
          </w:pPr>
          <w:hyperlink w:anchor="_Toc97926164" w:history="1">
            <w:r w:rsidR="00982F82" w:rsidRPr="00820D47">
              <w:rPr>
                <w:rStyle w:val="Hipervnculo"/>
                <w:noProof/>
              </w:rPr>
              <w:t>Contrato de emisión</w:t>
            </w:r>
            <w:r w:rsidR="00982F82">
              <w:rPr>
                <w:noProof/>
                <w:webHidden/>
              </w:rPr>
              <w:tab/>
            </w:r>
            <w:r w:rsidR="00982F82">
              <w:rPr>
                <w:noProof/>
                <w:webHidden/>
              </w:rPr>
              <w:fldChar w:fldCharType="begin"/>
            </w:r>
            <w:r w:rsidR="00982F82">
              <w:rPr>
                <w:noProof/>
                <w:webHidden/>
              </w:rPr>
              <w:instrText xml:space="preserve"> PAGEREF _Toc97926164 \h </w:instrText>
            </w:r>
            <w:r w:rsidR="00982F82">
              <w:rPr>
                <w:noProof/>
                <w:webHidden/>
              </w:rPr>
            </w:r>
            <w:r w:rsidR="00982F82">
              <w:rPr>
                <w:noProof/>
                <w:webHidden/>
              </w:rPr>
              <w:fldChar w:fldCharType="separate"/>
            </w:r>
            <w:r w:rsidR="00982F82">
              <w:rPr>
                <w:noProof/>
                <w:webHidden/>
              </w:rPr>
              <w:t>14</w:t>
            </w:r>
            <w:r w:rsidR="00982F82">
              <w:rPr>
                <w:noProof/>
                <w:webHidden/>
              </w:rPr>
              <w:fldChar w:fldCharType="end"/>
            </w:r>
          </w:hyperlink>
        </w:p>
        <w:p w14:paraId="0B9E7877" w14:textId="70BD7721" w:rsidR="00982F82" w:rsidRDefault="0055659F">
          <w:pPr>
            <w:pStyle w:val="TDC3"/>
            <w:tabs>
              <w:tab w:val="right" w:leader="dot" w:pos="8494"/>
            </w:tabs>
            <w:rPr>
              <w:rFonts w:asciiTheme="minorHAnsi" w:eastAsiaTheme="minorEastAsia" w:hAnsiTheme="minorHAnsi"/>
              <w:noProof/>
              <w:sz w:val="22"/>
              <w:lang w:eastAsia="es-HN"/>
            </w:rPr>
          </w:pPr>
          <w:hyperlink w:anchor="_Toc97926165" w:history="1">
            <w:r w:rsidR="00982F82" w:rsidRPr="00820D47">
              <w:rPr>
                <w:rStyle w:val="Hipervnculo"/>
                <w:noProof/>
              </w:rPr>
              <w:t>Clasificación de riesgo del instrumento</w:t>
            </w:r>
            <w:r w:rsidR="00982F82">
              <w:rPr>
                <w:noProof/>
                <w:webHidden/>
              </w:rPr>
              <w:tab/>
            </w:r>
            <w:r w:rsidR="00982F82">
              <w:rPr>
                <w:noProof/>
                <w:webHidden/>
              </w:rPr>
              <w:fldChar w:fldCharType="begin"/>
            </w:r>
            <w:r w:rsidR="00982F82">
              <w:rPr>
                <w:noProof/>
                <w:webHidden/>
              </w:rPr>
              <w:instrText xml:space="preserve"> PAGEREF _Toc97926165 \h </w:instrText>
            </w:r>
            <w:r w:rsidR="00982F82">
              <w:rPr>
                <w:noProof/>
                <w:webHidden/>
              </w:rPr>
            </w:r>
            <w:r w:rsidR="00982F82">
              <w:rPr>
                <w:noProof/>
                <w:webHidden/>
              </w:rPr>
              <w:fldChar w:fldCharType="separate"/>
            </w:r>
            <w:r w:rsidR="00982F82">
              <w:rPr>
                <w:noProof/>
                <w:webHidden/>
              </w:rPr>
              <w:t>14</w:t>
            </w:r>
            <w:r w:rsidR="00982F82">
              <w:rPr>
                <w:noProof/>
                <w:webHidden/>
              </w:rPr>
              <w:fldChar w:fldCharType="end"/>
            </w:r>
          </w:hyperlink>
        </w:p>
        <w:p w14:paraId="59802919" w14:textId="7F662977" w:rsidR="00982F82" w:rsidRDefault="0055659F">
          <w:pPr>
            <w:pStyle w:val="TDC3"/>
            <w:tabs>
              <w:tab w:val="right" w:leader="dot" w:pos="8494"/>
            </w:tabs>
            <w:rPr>
              <w:rFonts w:asciiTheme="minorHAnsi" w:eastAsiaTheme="minorEastAsia" w:hAnsiTheme="minorHAnsi"/>
              <w:noProof/>
              <w:sz w:val="22"/>
              <w:lang w:eastAsia="es-HN"/>
            </w:rPr>
          </w:pPr>
          <w:hyperlink w:anchor="_Toc97926166" w:history="1">
            <w:r w:rsidR="00982F82" w:rsidRPr="00820D47">
              <w:rPr>
                <w:rStyle w:val="Hipervnculo"/>
                <w:noProof/>
              </w:rPr>
              <w:t>Clasificación final del instrumento</w:t>
            </w:r>
            <w:r w:rsidR="00982F82">
              <w:rPr>
                <w:noProof/>
                <w:webHidden/>
              </w:rPr>
              <w:tab/>
            </w:r>
            <w:r w:rsidR="00982F82">
              <w:rPr>
                <w:noProof/>
                <w:webHidden/>
              </w:rPr>
              <w:fldChar w:fldCharType="begin"/>
            </w:r>
            <w:r w:rsidR="00982F82">
              <w:rPr>
                <w:noProof/>
                <w:webHidden/>
              </w:rPr>
              <w:instrText xml:space="preserve"> PAGEREF _Toc97926166 \h </w:instrText>
            </w:r>
            <w:r w:rsidR="00982F82">
              <w:rPr>
                <w:noProof/>
                <w:webHidden/>
              </w:rPr>
            </w:r>
            <w:r w:rsidR="00982F82">
              <w:rPr>
                <w:noProof/>
                <w:webHidden/>
              </w:rPr>
              <w:fldChar w:fldCharType="separate"/>
            </w:r>
            <w:r w:rsidR="00982F82">
              <w:rPr>
                <w:noProof/>
                <w:webHidden/>
              </w:rPr>
              <w:t>15</w:t>
            </w:r>
            <w:r w:rsidR="00982F82">
              <w:rPr>
                <w:noProof/>
                <w:webHidden/>
              </w:rPr>
              <w:fldChar w:fldCharType="end"/>
            </w:r>
          </w:hyperlink>
        </w:p>
        <w:p w14:paraId="24B582F1" w14:textId="1CD42AD8" w:rsidR="00982F82" w:rsidRDefault="0055659F">
          <w:pPr>
            <w:pStyle w:val="TDC3"/>
            <w:tabs>
              <w:tab w:val="right" w:leader="dot" w:pos="8494"/>
            </w:tabs>
            <w:rPr>
              <w:rFonts w:asciiTheme="minorHAnsi" w:eastAsiaTheme="minorEastAsia" w:hAnsiTheme="minorHAnsi"/>
              <w:noProof/>
              <w:sz w:val="22"/>
              <w:lang w:eastAsia="es-HN"/>
            </w:rPr>
          </w:pPr>
          <w:hyperlink w:anchor="_Toc97926167" w:history="1">
            <w:r w:rsidR="00982F82" w:rsidRPr="00820D47">
              <w:rPr>
                <w:rStyle w:val="Hipervnculo"/>
                <w:noProof/>
              </w:rPr>
              <w:t>Inscripción en la Comisión para el Mercado Financiero (CMF)</w:t>
            </w:r>
            <w:r w:rsidR="00982F82">
              <w:rPr>
                <w:noProof/>
                <w:webHidden/>
              </w:rPr>
              <w:tab/>
            </w:r>
            <w:r w:rsidR="00982F82">
              <w:rPr>
                <w:noProof/>
                <w:webHidden/>
              </w:rPr>
              <w:fldChar w:fldCharType="begin"/>
            </w:r>
            <w:r w:rsidR="00982F82">
              <w:rPr>
                <w:noProof/>
                <w:webHidden/>
              </w:rPr>
              <w:instrText xml:space="preserve"> PAGEREF _Toc97926167 \h </w:instrText>
            </w:r>
            <w:r w:rsidR="00982F82">
              <w:rPr>
                <w:noProof/>
                <w:webHidden/>
              </w:rPr>
            </w:r>
            <w:r w:rsidR="00982F82">
              <w:rPr>
                <w:noProof/>
                <w:webHidden/>
              </w:rPr>
              <w:fldChar w:fldCharType="separate"/>
            </w:r>
            <w:r w:rsidR="00982F82">
              <w:rPr>
                <w:noProof/>
                <w:webHidden/>
              </w:rPr>
              <w:t>15</w:t>
            </w:r>
            <w:r w:rsidR="00982F82">
              <w:rPr>
                <w:noProof/>
                <w:webHidden/>
              </w:rPr>
              <w:fldChar w:fldCharType="end"/>
            </w:r>
          </w:hyperlink>
        </w:p>
        <w:p w14:paraId="626D2FBD" w14:textId="450962A1" w:rsidR="00982F82" w:rsidRDefault="0055659F">
          <w:pPr>
            <w:pStyle w:val="TDC3"/>
            <w:tabs>
              <w:tab w:val="right" w:leader="dot" w:pos="8494"/>
            </w:tabs>
            <w:rPr>
              <w:rFonts w:asciiTheme="minorHAnsi" w:eastAsiaTheme="minorEastAsia" w:hAnsiTheme="minorHAnsi"/>
              <w:noProof/>
              <w:sz w:val="22"/>
              <w:lang w:eastAsia="es-HN"/>
            </w:rPr>
          </w:pPr>
          <w:hyperlink w:anchor="_Toc97926168" w:history="1">
            <w:r w:rsidR="00982F82" w:rsidRPr="00820D47">
              <w:rPr>
                <w:rStyle w:val="Hipervnculo"/>
                <w:noProof/>
              </w:rPr>
              <w:t>Colocación</w:t>
            </w:r>
            <w:r w:rsidR="00982F82">
              <w:rPr>
                <w:noProof/>
                <w:webHidden/>
              </w:rPr>
              <w:tab/>
            </w:r>
            <w:r w:rsidR="00982F82">
              <w:rPr>
                <w:noProof/>
                <w:webHidden/>
              </w:rPr>
              <w:fldChar w:fldCharType="begin"/>
            </w:r>
            <w:r w:rsidR="00982F82">
              <w:rPr>
                <w:noProof/>
                <w:webHidden/>
              </w:rPr>
              <w:instrText xml:space="preserve"> PAGEREF _Toc97926168 \h </w:instrText>
            </w:r>
            <w:r w:rsidR="00982F82">
              <w:rPr>
                <w:noProof/>
                <w:webHidden/>
              </w:rPr>
            </w:r>
            <w:r w:rsidR="00982F82">
              <w:rPr>
                <w:noProof/>
                <w:webHidden/>
              </w:rPr>
              <w:fldChar w:fldCharType="separate"/>
            </w:r>
            <w:r w:rsidR="00982F82">
              <w:rPr>
                <w:noProof/>
                <w:webHidden/>
              </w:rPr>
              <w:t>16</w:t>
            </w:r>
            <w:r w:rsidR="00982F82">
              <w:rPr>
                <w:noProof/>
                <w:webHidden/>
              </w:rPr>
              <w:fldChar w:fldCharType="end"/>
            </w:r>
          </w:hyperlink>
        </w:p>
        <w:p w14:paraId="11CD5DD9" w14:textId="25AAFE30" w:rsidR="00982F82" w:rsidRDefault="0055659F">
          <w:pPr>
            <w:pStyle w:val="TDC2"/>
            <w:tabs>
              <w:tab w:val="right" w:leader="dot" w:pos="8494"/>
            </w:tabs>
            <w:rPr>
              <w:rFonts w:asciiTheme="minorHAnsi" w:eastAsiaTheme="minorEastAsia" w:hAnsiTheme="minorHAnsi"/>
              <w:noProof/>
              <w:sz w:val="22"/>
              <w:lang w:eastAsia="es-HN"/>
            </w:rPr>
          </w:pPr>
          <w:hyperlink w:anchor="_Toc97926169" w:history="1">
            <w:r w:rsidR="00982F82" w:rsidRPr="00820D47">
              <w:rPr>
                <w:rStyle w:val="Hipervnculo"/>
                <w:noProof/>
              </w:rPr>
              <w:t>Proceso de Emisión de Bonos Empresas Privadas en Reino Unido</w:t>
            </w:r>
            <w:r w:rsidR="00982F82">
              <w:rPr>
                <w:noProof/>
                <w:webHidden/>
              </w:rPr>
              <w:tab/>
            </w:r>
            <w:r w:rsidR="00982F82">
              <w:rPr>
                <w:noProof/>
                <w:webHidden/>
              </w:rPr>
              <w:fldChar w:fldCharType="begin"/>
            </w:r>
            <w:r w:rsidR="00982F82">
              <w:rPr>
                <w:noProof/>
                <w:webHidden/>
              </w:rPr>
              <w:instrText xml:space="preserve"> PAGEREF _Toc97926169 \h </w:instrText>
            </w:r>
            <w:r w:rsidR="00982F82">
              <w:rPr>
                <w:noProof/>
                <w:webHidden/>
              </w:rPr>
            </w:r>
            <w:r w:rsidR="00982F82">
              <w:rPr>
                <w:noProof/>
                <w:webHidden/>
              </w:rPr>
              <w:fldChar w:fldCharType="separate"/>
            </w:r>
            <w:r w:rsidR="00982F82">
              <w:rPr>
                <w:noProof/>
                <w:webHidden/>
              </w:rPr>
              <w:t>17</w:t>
            </w:r>
            <w:r w:rsidR="00982F82">
              <w:rPr>
                <w:noProof/>
                <w:webHidden/>
              </w:rPr>
              <w:fldChar w:fldCharType="end"/>
            </w:r>
          </w:hyperlink>
        </w:p>
        <w:p w14:paraId="0E960ECC" w14:textId="7AE7515C" w:rsidR="00982F82" w:rsidRDefault="0055659F">
          <w:pPr>
            <w:pStyle w:val="TDC3"/>
            <w:tabs>
              <w:tab w:val="right" w:leader="dot" w:pos="8494"/>
            </w:tabs>
            <w:rPr>
              <w:rFonts w:asciiTheme="minorHAnsi" w:eastAsiaTheme="minorEastAsia" w:hAnsiTheme="minorHAnsi"/>
              <w:noProof/>
              <w:sz w:val="22"/>
              <w:lang w:eastAsia="es-HN"/>
            </w:rPr>
          </w:pPr>
          <w:hyperlink w:anchor="_Toc97926170" w:history="1">
            <w:r w:rsidR="00982F82" w:rsidRPr="00820D47">
              <w:rPr>
                <w:rStyle w:val="Hipervnculo"/>
                <w:noProof/>
              </w:rPr>
              <w:t>Estructura de la emisión de bonos:</w:t>
            </w:r>
            <w:r w:rsidR="00982F82">
              <w:rPr>
                <w:noProof/>
                <w:webHidden/>
              </w:rPr>
              <w:tab/>
            </w:r>
            <w:r w:rsidR="00982F82">
              <w:rPr>
                <w:noProof/>
                <w:webHidden/>
              </w:rPr>
              <w:fldChar w:fldCharType="begin"/>
            </w:r>
            <w:r w:rsidR="00982F82">
              <w:rPr>
                <w:noProof/>
                <w:webHidden/>
              </w:rPr>
              <w:instrText xml:space="preserve"> PAGEREF _Toc97926170 \h </w:instrText>
            </w:r>
            <w:r w:rsidR="00982F82">
              <w:rPr>
                <w:noProof/>
                <w:webHidden/>
              </w:rPr>
            </w:r>
            <w:r w:rsidR="00982F82">
              <w:rPr>
                <w:noProof/>
                <w:webHidden/>
              </w:rPr>
              <w:fldChar w:fldCharType="separate"/>
            </w:r>
            <w:r w:rsidR="00982F82">
              <w:rPr>
                <w:noProof/>
                <w:webHidden/>
              </w:rPr>
              <w:t>17</w:t>
            </w:r>
            <w:r w:rsidR="00982F82">
              <w:rPr>
                <w:noProof/>
                <w:webHidden/>
              </w:rPr>
              <w:fldChar w:fldCharType="end"/>
            </w:r>
          </w:hyperlink>
        </w:p>
        <w:p w14:paraId="2DC26E18" w14:textId="195B8356" w:rsidR="00982F82" w:rsidRDefault="0055659F">
          <w:pPr>
            <w:pStyle w:val="TDC3"/>
            <w:tabs>
              <w:tab w:val="right" w:leader="dot" w:pos="8494"/>
            </w:tabs>
            <w:rPr>
              <w:rFonts w:asciiTheme="minorHAnsi" w:eastAsiaTheme="minorEastAsia" w:hAnsiTheme="minorHAnsi"/>
              <w:noProof/>
              <w:sz w:val="22"/>
              <w:lang w:eastAsia="es-HN"/>
            </w:rPr>
          </w:pPr>
          <w:hyperlink w:anchor="_Toc97926171" w:history="1">
            <w:r w:rsidR="00982F82" w:rsidRPr="00820D47">
              <w:rPr>
                <w:rStyle w:val="Hipervnculo"/>
                <w:noProof/>
              </w:rPr>
              <w:t>Etapa 1 Pre-Lanzamiento:</w:t>
            </w:r>
            <w:r w:rsidR="00982F82">
              <w:rPr>
                <w:noProof/>
                <w:webHidden/>
              </w:rPr>
              <w:tab/>
            </w:r>
            <w:r w:rsidR="00982F82">
              <w:rPr>
                <w:noProof/>
                <w:webHidden/>
              </w:rPr>
              <w:fldChar w:fldCharType="begin"/>
            </w:r>
            <w:r w:rsidR="00982F82">
              <w:rPr>
                <w:noProof/>
                <w:webHidden/>
              </w:rPr>
              <w:instrText xml:space="preserve"> PAGEREF _Toc97926171 \h </w:instrText>
            </w:r>
            <w:r w:rsidR="00982F82">
              <w:rPr>
                <w:noProof/>
                <w:webHidden/>
              </w:rPr>
            </w:r>
            <w:r w:rsidR="00982F82">
              <w:rPr>
                <w:noProof/>
                <w:webHidden/>
              </w:rPr>
              <w:fldChar w:fldCharType="separate"/>
            </w:r>
            <w:r w:rsidR="00982F82">
              <w:rPr>
                <w:noProof/>
                <w:webHidden/>
              </w:rPr>
              <w:t>18</w:t>
            </w:r>
            <w:r w:rsidR="00982F82">
              <w:rPr>
                <w:noProof/>
                <w:webHidden/>
              </w:rPr>
              <w:fldChar w:fldCharType="end"/>
            </w:r>
          </w:hyperlink>
        </w:p>
        <w:p w14:paraId="17065B39" w14:textId="7A6655AE" w:rsidR="00982F82" w:rsidRDefault="0055659F">
          <w:pPr>
            <w:pStyle w:val="TDC3"/>
            <w:tabs>
              <w:tab w:val="right" w:leader="dot" w:pos="8494"/>
            </w:tabs>
            <w:rPr>
              <w:rFonts w:asciiTheme="minorHAnsi" w:eastAsiaTheme="minorEastAsia" w:hAnsiTheme="minorHAnsi"/>
              <w:noProof/>
              <w:sz w:val="22"/>
              <w:lang w:eastAsia="es-HN"/>
            </w:rPr>
          </w:pPr>
          <w:hyperlink w:anchor="_Toc97926172" w:history="1">
            <w:r w:rsidR="00982F82" w:rsidRPr="00820D47">
              <w:rPr>
                <w:rStyle w:val="Hipervnculo"/>
                <w:noProof/>
              </w:rPr>
              <w:t>Etapa 2: lanzamiento</w:t>
            </w:r>
            <w:r w:rsidR="00982F82">
              <w:rPr>
                <w:noProof/>
                <w:webHidden/>
              </w:rPr>
              <w:tab/>
            </w:r>
            <w:r w:rsidR="00982F82">
              <w:rPr>
                <w:noProof/>
                <w:webHidden/>
              </w:rPr>
              <w:fldChar w:fldCharType="begin"/>
            </w:r>
            <w:r w:rsidR="00982F82">
              <w:rPr>
                <w:noProof/>
                <w:webHidden/>
              </w:rPr>
              <w:instrText xml:space="preserve"> PAGEREF _Toc97926172 \h </w:instrText>
            </w:r>
            <w:r w:rsidR="00982F82">
              <w:rPr>
                <w:noProof/>
                <w:webHidden/>
              </w:rPr>
            </w:r>
            <w:r w:rsidR="00982F82">
              <w:rPr>
                <w:noProof/>
                <w:webHidden/>
              </w:rPr>
              <w:fldChar w:fldCharType="separate"/>
            </w:r>
            <w:r w:rsidR="00982F82">
              <w:rPr>
                <w:noProof/>
                <w:webHidden/>
              </w:rPr>
              <w:t>21</w:t>
            </w:r>
            <w:r w:rsidR="00982F82">
              <w:rPr>
                <w:noProof/>
                <w:webHidden/>
              </w:rPr>
              <w:fldChar w:fldCharType="end"/>
            </w:r>
          </w:hyperlink>
        </w:p>
        <w:p w14:paraId="69E65EA4" w14:textId="673FEF6D" w:rsidR="00982F82" w:rsidRDefault="0055659F">
          <w:pPr>
            <w:pStyle w:val="TDC3"/>
            <w:tabs>
              <w:tab w:val="right" w:leader="dot" w:pos="8494"/>
            </w:tabs>
            <w:rPr>
              <w:rFonts w:asciiTheme="minorHAnsi" w:eastAsiaTheme="minorEastAsia" w:hAnsiTheme="minorHAnsi"/>
              <w:noProof/>
              <w:sz w:val="22"/>
              <w:lang w:eastAsia="es-HN"/>
            </w:rPr>
          </w:pPr>
          <w:hyperlink w:anchor="_Toc97926173" w:history="1">
            <w:r w:rsidR="00982F82" w:rsidRPr="00820D47">
              <w:rPr>
                <w:rStyle w:val="Hipervnculo"/>
                <w:noProof/>
              </w:rPr>
              <w:t>Etapa 3: Emisión - Firma y Cierre</w:t>
            </w:r>
            <w:r w:rsidR="00982F82">
              <w:rPr>
                <w:noProof/>
                <w:webHidden/>
              </w:rPr>
              <w:tab/>
            </w:r>
            <w:r w:rsidR="00982F82">
              <w:rPr>
                <w:noProof/>
                <w:webHidden/>
              </w:rPr>
              <w:fldChar w:fldCharType="begin"/>
            </w:r>
            <w:r w:rsidR="00982F82">
              <w:rPr>
                <w:noProof/>
                <w:webHidden/>
              </w:rPr>
              <w:instrText xml:space="preserve"> PAGEREF _Toc97926173 \h </w:instrText>
            </w:r>
            <w:r w:rsidR="00982F82">
              <w:rPr>
                <w:noProof/>
                <w:webHidden/>
              </w:rPr>
            </w:r>
            <w:r w:rsidR="00982F82">
              <w:rPr>
                <w:noProof/>
                <w:webHidden/>
              </w:rPr>
              <w:fldChar w:fldCharType="separate"/>
            </w:r>
            <w:r w:rsidR="00982F82">
              <w:rPr>
                <w:noProof/>
                <w:webHidden/>
              </w:rPr>
              <w:t>21</w:t>
            </w:r>
            <w:r w:rsidR="00982F82">
              <w:rPr>
                <w:noProof/>
                <w:webHidden/>
              </w:rPr>
              <w:fldChar w:fldCharType="end"/>
            </w:r>
          </w:hyperlink>
        </w:p>
        <w:p w14:paraId="45C9979D" w14:textId="07B15CE1" w:rsidR="00982F82" w:rsidRDefault="0055659F">
          <w:pPr>
            <w:pStyle w:val="TDC3"/>
            <w:tabs>
              <w:tab w:val="right" w:leader="dot" w:pos="8494"/>
            </w:tabs>
            <w:rPr>
              <w:rFonts w:asciiTheme="minorHAnsi" w:eastAsiaTheme="minorEastAsia" w:hAnsiTheme="minorHAnsi"/>
              <w:noProof/>
              <w:sz w:val="22"/>
              <w:lang w:eastAsia="es-HN"/>
            </w:rPr>
          </w:pPr>
          <w:hyperlink w:anchor="_Toc97926174" w:history="1">
            <w:r w:rsidR="00982F82" w:rsidRPr="00820D47">
              <w:rPr>
                <w:rStyle w:val="Hipervnculo"/>
                <w:noProof/>
              </w:rPr>
              <w:t>Etapa 4 Post-Lanzamiento</w:t>
            </w:r>
            <w:r w:rsidR="00982F82">
              <w:rPr>
                <w:noProof/>
                <w:webHidden/>
              </w:rPr>
              <w:tab/>
            </w:r>
            <w:r w:rsidR="00982F82">
              <w:rPr>
                <w:noProof/>
                <w:webHidden/>
              </w:rPr>
              <w:fldChar w:fldCharType="begin"/>
            </w:r>
            <w:r w:rsidR="00982F82">
              <w:rPr>
                <w:noProof/>
                <w:webHidden/>
              </w:rPr>
              <w:instrText xml:space="preserve"> PAGEREF _Toc97926174 \h </w:instrText>
            </w:r>
            <w:r w:rsidR="00982F82">
              <w:rPr>
                <w:noProof/>
                <w:webHidden/>
              </w:rPr>
            </w:r>
            <w:r w:rsidR="00982F82">
              <w:rPr>
                <w:noProof/>
                <w:webHidden/>
              </w:rPr>
              <w:fldChar w:fldCharType="separate"/>
            </w:r>
            <w:r w:rsidR="00982F82">
              <w:rPr>
                <w:noProof/>
                <w:webHidden/>
              </w:rPr>
              <w:t>23</w:t>
            </w:r>
            <w:r w:rsidR="00982F82">
              <w:rPr>
                <w:noProof/>
                <w:webHidden/>
              </w:rPr>
              <w:fldChar w:fldCharType="end"/>
            </w:r>
          </w:hyperlink>
        </w:p>
        <w:p w14:paraId="61CA3A4D" w14:textId="37B7DB16" w:rsidR="00982F82" w:rsidRDefault="0055659F">
          <w:pPr>
            <w:pStyle w:val="TDC2"/>
            <w:tabs>
              <w:tab w:val="right" w:leader="dot" w:pos="8494"/>
            </w:tabs>
            <w:rPr>
              <w:rFonts w:asciiTheme="minorHAnsi" w:eastAsiaTheme="minorEastAsia" w:hAnsiTheme="minorHAnsi"/>
              <w:noProof/>
              <w:sz w:val="22"/>
              <w:lang w:eastAsia="es-HN"/>
            </w:rPr>
          </w:pPr>
          <w:hyperlink w:anchor="_Toc97926175" w:history="1">
            <w:r w:rsidR="00982F82" w:rsidRPr="00820D47">
              <w:rPr>
                <w:rStyle w:val="Hipervnculo"/>
                <w:noProof/>
              </w:rPr>
              <w:t>Riesgos y Tasas de los Bonos</w:t>
            </w:r>
            <w:r w:rsidR="00982F82">
              <w:rPr>
                <w:noProof/>
                <w:webHidden/>
              </w:rPr>
              <w:tab/>
            </w:r>
            <w:r w:rsidR="00982F82">
              <w:rPr>
                <w:noProof/>
                <w:webHidden/>
              </w:rPr>
              <w:fldChar w:fldCharType="begin"/>
            </w:r>
            <w:r w:rsidR="00982F82">
              <w:rPr>
                <w:noProof/>
                <w:webHidden/>
              </w:rPr>
              <w:instrText xml:space="preserve"> PAGEREF _Toc97926175 \h </w:instrText>
            </w:r>
            <w:r w:rsidR="00982F82">
              <w:rPr>
                <w:noProof/>
                <w:webHidden/>
              </w:rPr>
            </w:r>
            <w:r w:rsidR="00982F82">
              <w:rPr>
                <w:noProof/>
                <w:webHidden/>
              </w:rPr>
              <w:fldChar w:fldCharType="separate"/>
            </w:r>
            <w:r w:rsidR="00982F82">
              <w:rPr>
                <w:noProof/>
                <w:webHidden/>
              </w:rPr>
              <w:t>25</w:t>
            </w:r>
            <w:r w:rsidR="00982F82">
              <w:rPr>
                <w:noProof/>
                <w:webHidden/>
              </w:rPr>
              <w:fldChar w:fldCharType="end"/>
            </w:r>
          </w:hyperlink>
        </w:p>
        <w:p w14:paraId="262B74C4" w14:textId="5B28F11C" w:rsidR="00982F82" w:rsidRDefault="0055659F">
          <w:pPr>
            <w:pStyle w:val="TDC1"/>
            <w:tabs>
              <w:tab w:val="right" w:leader="dot" w:pos="8494"/>
            </w:tabs>
            <w:rPr>
              <w:rFonts w:asciiTheme="minorHAnsi" w:eastAsiaTheme="minorEastAsia" w:hAnsiTheme="minorHAnsi"/>
              <w:noProof/>
              <w:sz w:val="22"/>
              <w:lang w:eastAsia="es-HN"/>
            </w:rPr>
          </w:pPr>
          <w:hyperlink w:anchor="_Toc97926176" w:history="1">
            <w:r w:rsidR="00982F82" w:rsidRPr="00820D47">
              <w:rPr>
                <w:rStyle w:val="Hipervnculo"/>
                <w:noProof/>
              </w:rPr>
              <w:t>CONCLUSIONES</w:t>
            </w:r>
            <w:r w:rsidR="00982F82">
              <w:rPr>
                <w:noProof/>
                <w:webHidden/>
              </w:rPr>
              <w:tab/>
            </w:r>
            <w:r w:rsidR="00982F82">
              <w:rPr>
                <w:noProof/>
                <w:webHidden/>
              </w:rPr>
              <w:fldChar w:fldCharType="begin"/>
            </w:r>
            <w:r w:rsidR="00982F82">
              <w:rPr>
                <w:noProof/>
                <w:webHidden/>
              </w:rPr>
              <w:instrText xml:space="preserve"> PAGEREF _Toc97926176 \h </w:instrText>
            </w:r>
            <w:r w:rsidR="00982F82">
              <w:rPr>
                <w:noProof/>
                <w:webHidden/>
              </w:rPr>
            </w:r>
            <w:r w:rsidR="00982F82">
              <w:rPr>
                <w:noProof/>
                <w:webHidden/>
              </w:rPr>
              <w:fldChar w:fldCharType="separate"/>
            </w:r>
            <w:r w:rsidR="00982F82">
              <w:rPr>
                <w:noProof/>
                <w:webHidden/>
              </w:rPr>
              <w:t>26</w:t>
            </w:r>
            <w:r w:rsidR="00982F82">
              <w:rPr>
                <w:noProof/>
                <w:webHidden/>
              </w:rPr>
              <w:fldChar w:fldCharType="end"/>
            </w:r>
          </w:hyperlink>
        </w:p>
        <w:p w14:paraId="6C2B400B" w14:textId="0457FEB7" w:rsidR="00982F82" w:rsidRDefault="0055659F">
          <w:pPr>
            <w:pStyle w:val="TDC1"/>
            <w:tabs>
              <w:tab w:val="right" w:leader="dot" w:pos="8494"/>
            </w:tabs>
            <w:rPr>
              <w:rFonts w:asciiTheme="minorHAnsi" w:eastAsiaTheme="minorEastAsia" w:hAnsiTheme="minorHAnsi"/>
              <w:noProof/>
              <w:sz w:val="22"/>
              <w:lang w:eastAsia="es-HN"/>
            </w:rPr>
          </w:pPr>
          <w:hyperlink w:anchor="_Toc97926177" w:history="1">
            <w:r w:rsidR="00982F82" w:rsidRPr="00820D47">
              <w:rPr>
                <w:rStyle w:val="Hipervnculo"/>
                <w:noProof/>
              </w:rPr>
              <w:t>RECOMENDACIONES</w:t>
            </w:r>
            <w:r w:rsidR="00982F82">
              <w:rPr>
                <w:noProof/>
                <w:webHidden/>
              </w:rPr>
              <w:tab/>
            </w:r>
            <w:r w:rsidR="00982F82">
              <w:rPr>
                <w:noProof/>
                <w:webHidden/>
              </w:rPr>
              <w:fldChar w:fldCharType="begin"/>
            </w:r>
            <w:r w:rsidR="00982F82">
              <w:rPr>
                <w:noProof/>
                <w:webHidden/>
              </w:rPr>
              <w:instrText xml:space="preserve"> PAGEREF _Toc97926177 \h </w:instrText>
            </w:r>
            <w:r w:rsidR="00982F82">
              <w:rPr>
                <w:noProof/>
                <w:webHidden/>
              </w:rPr>
            </w:r>
            <w:r w:rsidR="00982F82">
              <w:rPr>
                <w:noProof/>
                <w:webHidden/>
              </w:rPr>
              <w:fldChar w:fldCharType="separate"/>
            </w:r>
            <w:r w:rsidR="00982F82">
              <w:rPr>
                <w:noProof/>
                <w:webHidden/>
              </w:rPr>
              <w:t>27</w:t>
            </w:r>
            <w:r w:rsidR="00982F82">
              <w:rPr>
                <w:noProof/>
                <w:webHidden/>
              </w:rPr>
              <w:fldChar w:fldCharType="end"/>
            </w:r>
          </w:hyperlink>
        </w:p>
        <w:p w14:paraId="5244D2B7" w14:textId="1A00CA36" w:rsidR="00982F82" w:rsidRDefault="0055659F">
          <w:pPr>
            <w:pStyle w:val="TDC1"/>
            <w:tabs>
              <w:tab w:val="right" w:leader="dot" w:pos="8494"/>
            </w:tabs>
            <w:rPr>
              <w:rFonts w:asciiTheme="minorHAnsi" w:eastAsiaTheme="minorEastAsia" w:hAnsiTheme="minorHAnsi"/>
              <w:noProof/>
              <w:sz w:val="22"/>
              <w:lang w:eastAsia="es-HN"/>
            </w:rPr>
          </w:pPr>
          <w:hyperlink w:anchor="_Toc97926178" w:history="1">
            <w:r w:rsidR="00982F82" w:rsidRPr="00820D47">
              <w:rPr>
                <w:rStyle w:val="Hipervnculo"/>
                <w:noProof/>
                <w:lang w:val="es-ES"/>
              </w:rPr>
              <w:t>BIBLIOGRAFÍA</w:t>
            </w:r>
            <w:r w:rsidR="00982F82">
              <w:rPr>
                <w:noProof/>
                <w:webHidden/>
              </w:rPr>
              <w:tab/>
            </w:r>
            <w:r w:rsidR="00982F82">
              <w:rPr>
                <w:noProof/>
                <w:webHidden/>
              </w:rPr>
              <w:fldChar w:fldCharType="begin"/>
            </w:r>
            <w:r w:rsidR="00982F82">
              <w:rPr>
                <w:noProof/>
                <w:webHidden/>
              </w:rPr>
              <w:instrText xml:space="preserve"> PAGEREF _Toc97926178 \h </w:instrText>
            </w:r>
            <w:r w:rsidR="00982F82">
              <w:rPr>
                <w:noProof/>
                <w:webHidden/>
              </w:rPr>
            </w:r>
            <w:r w:rsidR="00982F82">
              <w:rPr>
                <w:noProof/>
                <w:webHidden/>
              </w:rPr>
              <w:fldChar w:fldCharType="separate"/>
            </w:r>
            <w:r w:rsidR="00982F82">
              <w:rPr>
                <w:noProof/>
                <w:webHidden/>
              </w:rPr>
              <w:t>28</w:t>
            </w:r>
            <w:r w:rsidR="00982F82">
              <w:rPr>
                <w:noProof/>
                <w:webHidden/>
              </w:rPr>
              <w:fldChar w:fldCharType="end"/>
            </w:r>
          </w:hyperlink>
        </w:p>
        <w:p w14:paraId="3554A5E6" w14:textId="371628A9" w:rsidR="00982F82" w:rsidRDefault="0055659F">
          <w:pPr>
            <w:pStyle w:val="TDC1"/>
            <w:tabs>
              <w:tab w:val="right" w:leader="dot" w:pos="8494"/>
            </w:tabs>
            <w:rPr>
              <w:rFonts w:asciiTheme="minorHAnsi" w:eastAsiaTheme="minorEastAsia" w:hAnsiTheme="minorHAnsi"/>
              <w:noProof/>
              <w:sz w:val="22"/>
              <w:lang w:eastAsia="es-HN"/>
            </w:rPr>
          </w:pPr>
          <w:hyperlink w:anchor="_Toc97926179" w:history="1">
            <w:r w:rsidR="00982F82" w:rsidRPr="00820D47">
              <w:rPr>
                <w:rStyle w:val="Hipervnculo"/>
                <w:noProof/>
              </w:rPr>
              <w:t>ANEXOS</w:t>
            </w:r>
            <w:r w:rsidR="00982F82">
              <w:rPr>
                <w:noProof/>
                <w:webHidden/>
              </w:rPr>
              <w:tab/>
            </w:r>
            <w:r w:rsidR="00982F82">
              <w:rPr>
                <w:noProof/>
                <w:webHidden/>
              </w:rPr>
              <w:fldChar w:fldCharType="begin"/>
            </w:r>
            <w:r w:rsidR="00982F82">
              <w:rPr>
                <w:noProof/>
                <w:webHidden/>
              </w:rPr>
              <w:instrText xml:space="preserve"> PAGEREF _Toc97926179 \h </w:instrText>
            </w:r>
            <w:r w:rsidR="00982F82">
              <w:rPr>
                <w:noProof/>
                <w:webHidden/>
              </w:rPr>
            </w:r>
            <w:r w:rsidR="00982F82">
              <w:rPr>
                <w:noProof/>
                <w:webHidden/>
              </w:rPr>
              <w:fldChar w:fldCharType="separate"/>
            </w:r>
            <w:r w:rsidR="00982F82">
              <w:rPr>
                <w:noProof/>
                <w:webHidden/>
              </w:rPr>
              <w:t>29</w:t>
            </w:r>
            <w:r w:rsidR="00982F82">
              <w:rPr>
                <w:noProof/>
                <w:webHidden/>
              </w:rPr>
              <w:fldChar w:fldCharType="end"/>
            </w:r>
          </w:hyperlink>
        </w:p>
        <w:p w14:paraId="0B6D4638" w14:textId="2869A97F" w:rsidR="00982F82" w:rsidRDefault="0055659F">
          <w:pPr>
            <w:pStyle w:val="TDC2"/>
            <w:tabs>
              <w:tab w:val="right" w:leader="dot" w:pos="8494"/>
            </w:tabs>
            <w:rPr>
              <w:rFonts w:asciiTheme="minorHAnsi" w:eastAsiaTheme="minorEastAsia" w:hAnsiTheme="minorHAnsi"/>
              <w:noProof/>
              <w:sz w:val="22"/>
              <w:lang w:eastAsia="es-HN"/>
            </w:rPr>
          </w:pPr>
          <w:hyperlink w:anchor="_Toc97926180" w:history="1">
            <w:r w:rsidR="00982F82" w:rsidRPr="00820D47">
              <w:rPr>
                <w:rStyle w:val="Hipervnculo"/>
                <w:noProof/>
              </w:rPr>
              <w:t>Glosario de Términos</w:t>
            </w:r>
            <w:r w:rsidR="00982F82">
              <w:rPr>
                <w:noProof/>
                <w:webHidden/>
              </w:rPr>
              <w:tab/>
            </w:r>
            <w:r w:rsidR="00982F82">
              <w:rPr>
                <w:noProof/>
                <w:webHidden/>
              </w:rPr>
              <w:fldChar w:fldCharType="begin"/>
            </w:r>
            <w:r w:rsidR="00982F82">
              <w:rPr>
                <w:noProof/>
                <w:webHidden/>
              </w:rPr>
              <w:instrText xml:space="preserve"> PAGEREF _Toc97926180 \h </w:instrText>
            </w:r>
            <w:r w:rsidR="00982F82">
              <w:rPr>
                <w:noProof/>
                <w:webHidden/>
              </w:rPr>
            </w:r>
            <w:r w:rsidR="00982F82">
              <w:rPr>
                <w:noProof/>
                <w:webHidden/>
              </w:rPr>
              <w:fldChar w:fldCharType="separate"/>
            </w:r>
            <w:r w:rsidR="00982F82">
              <w:rPr>
                <w:noProof/>
                <w:webHidden/>
              </w:rPr>
              <w:t>29</w:t>
            </w:r>
            <w:r w:rsidR="00982F82">
              <w:rPr>
                <w:noProof/>
                <w:webHidden/>
              </w:rPr>
              <w:fldChar w:fldCharType="end"/>
            </w:r>
          </w:hyperlink>
        </w:p>
        <w:p w14:paraId="7A2B87C4" w14:textId="4C46B737" w:rsidR="00982F82" w:rsidRDefault="0055659F">
          <w:pPr>
            <w:pStyle w:val="TDC2"/>
            <w:tabs>
              <w:tab w:val="right" w:leader="dot" w:pos="8494"/>
            </w:tabs>
            <w:rPr>
              <w:rFonts w:asciiTheme="minorHAnsi" w:eastAsiaTheme="minorEastAsia" w:hAnsiTheme="minorHAnsi"/>
              <w:noProof/>
              <w:sz w:val="22"/>
              <w:lang w:eastAsia="es-HN"/>
            </w:rPr>
          </w:pPr>
          <w:hyperlink w:anchor="_Toc97926181" w:history="1">
            <w:r w:rsidR="00982F82" w:rsidRPr="00820D47">
              <w:rPr>
                <w:rStyle w:val="Hipervnculo"/>
                <w:noProof/>
              </w:rPr>
              <w:t>Flujogramas de Procesos Honduras</w:t>
            </w:r>
            <w:r w:rsidR="00982F82">
              <w:rPr>
                <w:noProof/>
                <w:webHidden/>
              </w:rPr>
              <w:tab/>
            </w:r>
            <w:r w:rsidR="00982F82">
              <w:rPr>
                <w:noProof/>
                <w:webHidden/>
              </w:rPr>
              <w:fldChar w:fldCharType="begin"/>
            </w:r>
            <w:r w:rsidR="00982F82">
              <w:rPr>
                <w:noProof/>
                <w:webHidden/>
              </w:rPr>
              <w:instrText xml:space="preserve"> PAGEREF _Toc97926181 \h </w:instrText>
            </w:r>
            <w:r w:rsidR="00982F82">
              <w:rPr>
                <w:noProof/>
                <w:webHidden/>
              </w:rPr>
            </w:r>
            <w:r w:rsidR="00982F82">
              <w:rPr>
                <w:noProof/>
                <w:webHidden/>
              </w:rPr>
              <w:fldChar w:fldCharType="separate"/>
            </w:r>
            <w:r w:rsidR="00982F82">
              <w:rPr>
                <w:noProof/>
                <w:webHidden/>
              </w:rPr>
              <w:t>31</w:t>
            </w:r>
            <w:r w:rsidR="00982F82">
              <w:rPr>
                <w:noProof/>
                <w:webHidden/>
              </w:rPr>
              <w:fldChar w:fldCharType="end"/>
            </w:r>
          </w:hyperlink>
        </w:p>
        <w:p w14:paraId="73045798" w14:textId="17097150" w:rsidR="00982F82" w:rsidRDefault="0055659F">
          <w:pPr>
            <w:pStyle w:val="TDC2"/>
            <w:tabs>
              <w:tab w:val="right" w:leader="dot" w:pos="8494"/>
            </w:tabs>
            <w:rPr>
              <w:rFonts w:asciiTheme="minorHAnsi" w:eastAsiaTheme="minorEastAsia" w:hAnsiTheme="minorHAnsi"/>
              <w:noProof/>
              <w:sz w:val="22"/>
              <w:lang w:eastAsia="es-HN"/>
            </w:rPr>
          </w:pPr>
          <w:hyperlink w:anchor="_Toc97926182" w:history="1">
            <w:r w:rsidR="00982F82" w:rsidRPr="00820D47">
              <w:rPr>
                <w:rStyle w:val="Hipervnculo"/>
                <w:noProof/>
              </w:rPr>
              <w:t>Flujograma de Procesos Chile</w:t>
            </w:r>
            <w:r w:rsidR="00982F82">
              <w:rPr>
                <w:noProof/>
                <w:webHidden/>
              </w:rPr>
              <w:tab/>
            </w:r>
            <w:r w:rsidR="00982F82">
              <w:rPr>
                <w:noProof/>
                <w:webHidden/>
              </w:rPr>
              <w:fldChar w:fldCharType="begin"/>
            </w:r>
            <w:r w:rsidR="00982F82">
              <w:rPr>
                <w:noProof/>
                <w:webHidden/>
              </w:rPr>
              <w:instrText xml:space="preserve"> PAGEREF _Toc97926182 \h </w:instrText>
            </w:r>
            <w:r w:rsidR="00982F82">
              <w:rPr>
                <w:noProof/>
                <w:webHidden/>
              </w:rPr>
            </w:r>
            <w:r w:rsidR="00982F82">
              <w:rPr>
                <w:noProof/>
                <w:webHidden/>
              </w:rPr>
              <w:fldChar w:fldCharType="separate"/>
            </w:r>
            <w:r w:rsidR="00982F82">
              <w:rPr>
                <w:noProof/>
                <w:webHidden/>
              </w:rPr>
              <w:t>33</w:t>
            </w:r>
            <w:r w:rsidR="00982F82">
              <w:rPr>
                <w:noProof/>
                <w:webHidden/>
              </w:rPr>
              <w:fldChar w:fldCharType="end"/>
            </w:r>
          </w:hyperlink>
        </w:p>
        <w:p w14:paraId="23B1F1FD" w14:textId="08A169EB" w:rsidR="00D56B7A" w:rsidRDefault="00D56B7A">
          <w:r>
            <w:rPr>
              <w:b/>
              <w:bCs/>
              <w:noProof/>
            </w:rPr>
            <w:fldChar w:fldCharType="end"/>
          </w:r>
        </w:p>
      </w:sdtContent>
    </w:sdt>
    <w:p w14:paraId="24394836" w14:textId="6897A6E5" w:rsidR="00D56B7A" w:rsidRDefault="00D56B7A">
      <w:pPr>
        <w:jc w:val="left"/>
        <w:rPr>
          <w:rStyle w:val="eop"/>
          <w:rFonts w:ascii="Calibri" w:eastAsia="Times New Roman" w:hAnsi="Calibri" w:cs="Calibri"/>
          <w:szCs w:val="28"/>
        </w:rPr>
      </w:pPr>
    </w:p>
    <w:p w14:paraId="74C65200" w14:textId="77777777" w:rsidR="007366B2" w:rsidRPr="00C342CC" w:rsidRDefault="007366B2" w:rsidP="007366B2">
      <w:pPr>
        <w:pStyle w:val="paragraph"/>
        <w:spacing w:before="0" w:beforeAutospacing="0" w:after="0" w:afterAutospacing="0" w:line="600" w:lineRule="auto"/>
        <w:jc w:val="center"/>
        <w:textAlignment w:val="baseline"/>
        <w:rPr>
          <w:rFonts w:ascii="Segoe UI" w:hAnsi="Segoe UI" w:cs="Segoe UI"/>
          <w:sz w:val="18"/>
          <w:szCs w:val="18"/>
          <w:lang w:val="es-HN"/>
        </w:rPr>
      </w:pPr>
    </w:p>
    <w:bookmarkEnd w:id="1"/>
    <w:p w14:paraId="0371F5C2" w14:textId="2955FD96" w:rsidR="005368F2" w:rsidRDefault="005368F2"/>
    <w:p w14:paraId="7FED0367" w14:textId="77777777" w:rsidR="005368F2" w:rsidRDefault="005368F2">
      <w:pPr>
        <w:jc w:val="left"/>
      </w:pPr>
    </w:p>
    <w:p w14:paraId="21D0456A" w14:textId="65DA5B01" w:rsidR="005368F2" w:rsidRDefault="005368F2">
      <w:pPr>
        <w:jc w:val="left"/>
        <w:rPr>
          <w:rFonts w:eastAsiaTheme="majorEastAsia" w:cstheme="majorBidi"/>
          <w:b/>
          <w:sz w:val="28"/>
          <w:szCs w:val="32"/>
        </w:rPr>
      </w:pPr>
    </w:p>
    <w:p w14:paraId="0AF4F684" w14:textId="515E181F" w:rsidR="00D11A63" w:rsidRDefault="00F46031" w:rsidP="00F46031">
      <w:pPr>
        <w:pStyle w:val="Ttulo1"/>
      </w:pPr>
      <w:bookmarkStart w:id="2" w:name="_Toc97911712"/>
      <w:bookmarkStart w:id="3" w:name="_Toc97926154"/>
      <w:r w:rsidRPr="00F46031">
        <w:t>RESUMEN EJECUTIVO</w:t>
      </w:r>
      <w:bookmarkEnd w:id="2"/>
      <w:bookmarkEnd w:id="3"/>
    </w:p>
    <w:p w14:paraId="397FD3FF" w14:textId="22A278FA" w:rsidR="00F46031" w:rsidRDefault="00F46031" w:rsidP="0027086B">
      <w:pPr>
        <w:spacing w:line="360" w:lineRule="auto"/>
      </w:pPr>
    </w:p>
    <w:p w14:paraId="16C94766" w14:textId="25B7C76B" w:rsidR="003E5580" w:rsidRDefault="00FD79FA" w:rsidP="003E5580">
      <w:pPr>
        <w:spacing w:line="360" w:lineRule="auto"/>
      </w:pPr>
      <w:r w:rsidRPr="00B07895">
        <w:rPr>
          <w:szCs w:val="24"/>
        </w:rPr>
        <w:t xml:space="preserve">La emisión de bonos en las empresas privadas </w:t>
      </w:r>
      <w:r w:rsidR="00706A4E" w:rsidRPr="00B07895">
        <w:rPr>
          <w:szCs w:val="24"/>
        </w:rPr>
        <w:t xml:space="preserve">es un instrumento de deuda a largo plazo que indica que una corporación ha solicitado en préstamo </w:t>
      </w:r>
      <w:r w:rsidR="00913F17">
        <w:rPr>
          <w:szCs w:val="24"/>
        </w:rPr>
        <w:t xml:space="preserve">al público </w:t>
      </w:r>
      <w:r w:rsidR="00706A4E" w:rsidRPr="00B07895">
        <w:rPr>
          <w:szCs w:val="24"/>
        </w:rPr>
        <w:t xml:space="preserve">cierta cantidad de dinero, y promete reembolsarlo en el futuro en condiciones claramente definidas. </w:t>
      </w:r>
      <w:r w:rsidR="003E5580">
        <w:rPr>
          <w:szCs w:val="24"/>
        </w:rPr>
        <w:t>Muchas veces</w:t>
      </w:r>
      <w:r w:rsidR="003E5580">
        <w:t>, la necesidad de financiamiento es superior a la capacidad que puede prestar un banco a una corporación, en esos casos es recomendable tener más de un inversor que asuma el papel de prestamista, acumulando así el monto de financiamiento requerido.</w:t>
      </w:r>
    </w:p>
    <w:p w14:paraId="18FCAE6D" w14:textId="168DFDB2" w:rsidR="007A6598" w:rsidRPr="00B07895" w:rsidRDefault="003E5580" w:rsidP="007A6598">
      <w:pPr>
        <w:spacing w:line="360" w:lineRule="auto"/>
        <w:rPr>
          <w:szCs w:val="24"/>
        </w:rPr>
      </w:pPr>
      <w:r>
        <w:t xml:space="preserve">No es desconocido que </w:t>
      </w:r>
      <w:r w:rsidR="00D272C5">
        <w:t>las</w:t>
      </w:r>
      <w:r w:rsidR="00D272C5" w:rsidRPr="00315CC9">
        <w:t xml:space="preserve"> compañías con acceso directo a los préstamos bancarios son </w:t>
      </w:r>
      <w:r w:rsidR="00D272C5">
        <w:t>una mayoría respecto al</w:t>
      </w:r>
      <w:r w:rsidRPr="00315CC9">
        <w:t xml:space="preserve"> de emisores potenciales en el mercado de bonos. </w:t>
      </w:r>
      <w:r w:rsidR="00D272C5">
        <w:t xml:space="preserve">Normalmente las pequeñas y medianas empresas han venido </w:t>
      </w:r>
      <w:r w:rsidRPr="00315CC9">
        <w:t>dependiendo en gran medida</w:t>
      </w:r>
      <w:r w:rsidR="00D272C5">
        <w:t xml:space="preserve"> </w:t>
      </w:r>
      <w:r w:rsidRPr="00315CC9">
        <w:t>de las entidades bancarias a la hora de endeudarse</w:t>
      </w:r>
      <w:r>
        <w:t>.</w:t>
      </w:r>
      <w:r w:rsidR="007A6598">
        <w:t xml:space="preserve"> </w:t>
      </w:r>
      <w:bookmarkStart w:id="4" w:name="_Hlk97736060"/>
      <w:r w:rsidR="007A6598" w:rsidRPr="00B07895">
        <w:rPr>
          <w:szCs w:val="24"/>
        </w:rPr>
        <w:t xml:space="preserve">El </w:t>
      </w:r>
      <w:r w:rsidR="00B2410E">
        <w:rPr>
          <w:szCs w:val="24"/>
        </w:rPr>
        <w:t>s</w:t>
      </w:r>
      <w:r w:rsidR="007A6598" w:rsidRPr="00B07895">
        <w:rPr>
          <w:szCs w:val="24"/>
        </w:rPr>
        <w:t xml:space="preserve">istema </w:t>
      </w:r>
      <w:r w:rsidR="00B2410E">
        <w:rPr>
          <w:szCs w:val="24"/>
        </w:rPr>
        <w:t>b</w:t>
      </w:r>
      <w:r w:rsidR="007A6598" w:rsidRPr="00B07895">
        <w:rPr>
          <w:szCs w:val="24"/>
        </w:rPr>
        <w:t xml:space="preserve">ancario ofrece productos para periodos más cortos, </w:t>
      </w:r>
      <w:r w:rsidR="007A6598">
        <w:rPr>
          <w:szCs w:val="24"/>
        </w:rPr>
        <w:t>y tienen</w:t>
      </w:r>
      <w:r w:rsidR="007A6598" w:rsidRPr="00B07895">
        <w:rPr>
          <w:szCs w:val="24"/>
        </w:rPr>
        <w:t xml:space="preserve"> su propio sistema regulatorio, mientras que, en el Mercado de Valores es posible obtener financiamiento de mayor plazo y a un menor costo</w:t>
      </w:r>
      <w:bookmarkEnd w:id="4"/>
      <w:r w:rsidR="007A6598" w:rsidRPr="00B07895">
        <w:rPr>
          <w:szCs w:val="24"/>
        </w:rPr>
        <w:t>.</w:t>
      </w:r>
    </w:p>
    <w:p w14:paraId="19CEE46B" w14:textId="220BBEE6" w:rsidR="00D272C5" w:rsidRDefault="00C66C69" w:rsidP="00B07895">
      <w:pPr>
        <w:spacing w:line="360" w:lineRule="auto"/>
        <w:rPr>
          <w:szCs w:val="24"/>
        </w:rPr>
      </w:pPr>
      <w:r>
        <w:rPr>
          <w:szCs w:val="24"/>
        </w:rPr>
        <w:t>E</w:t>
      </w:r>
      <w:r w:rsidR="007A6598" w:rsidRPr="00B07895">
        <w:rPr>
          <w:szCs w:val="24"/>
        </w:rPr>
        <w:t xml:space="preserve">n </w:t>
      </w:r>
      <w:r>
        <w:rPr>
          <w:szCs w:val="24"/>
        </w:rPr>
        <w:t>un momento dado</w:t>
      </w:r>
      <w:r w:rsidR="007A6598" w:rsidRPr="00B07895">
        <w:rPr>
          <w:szCs w:val="24"/>
        </w:rPr>
        <w:t xml:space="preserve"> del ciclo de vida empresarial se considera </w:t>
      </w:r>
      <w:r>
        <w:rPr>
          <w:szCs w:val="24"/>
        </w:rPr>
        <w:t>oportuno la emisión de bonos como fuente de financiamiento</w:t>
      </w:r>
      <w:r w:rsidR="007A6598" w:rsidRPr="00B07895">
        <w:rPr>
          <w:szCs w:val="24"/>
        </w:rPr>
        <w:t>.</w:t>
      </w:r>
      <w:r w:rsidR="007A6598">
        <w:rPr>
          <w:szCs w:val="24"/>
        </w:rPr>
        <w:t xml:space="preserve"> </w:t>
      </w:r>
      <w:r w:rsidR="00D272C5" w:rsidRPr="00D272C5">
        <w:rPr>
          <w:szCs w:val="24"/>
        </w:rPr>
        <w:t xml:space="preserve">Las emisiones privadas de bonos aportan a las empresas estabilidad de capital, ya que no deben ser renovados cada año, y seguridad, </w:t>
      </w:r>
      <w:r w:rsidR="00D272C5">
        <w:rPr>
          <w:szCs w:val="24"/>
        </w:rPr>
        <w:t>ya</w:t>
      </w:r>
      <w:r w:rsidR="00D272C5" w:rsidRPr="00D272C5">
        <w:rPr>
          <w:szCs w:val="24"/>
        </w:rPr>
        <w:t xml:space="preserve"> que es una financiación diferente a</w:t>
      </w:r>
      <w:r w:rsidR="00D272C5">
        <w:rPr>
          <w:szCs w:val="24"/>
        </w:rPr>
        <w:t xml:space="preserve"> </w:t>
      </w:r>
      <w:r w:rsidR="00D272C5" w:rsidRPr="00D272C5">
        <w:rPr>
          <w:szCs w:val="24"/>
        </w:rPr>
        <w:t>l</w:t>
      </w:r>
      <w:r w:rsidR="00D272C5">
        <w:rPr>
          <w:szCs w:val="24"/>
        </w:rPr>
        <w:t>as operaciones bancarias habituales</w:t>
      </w:r>
      <w:r w:rsidR="00D272C5" w:rsidRPr="00D272C5">
        <w:rPr>
          <w:szCs w:val="24"/>
        </w:rPr>
        <w:t>, que en cualquier momento puede</w:t>
      </w:r>
      <w:r w:rsidR="00D272C5">
        <w:rPr>
          <w:szCs w:val="24"/>
        </w:rPr>
        <w:t>n</w:t>
      </w:r>
      <w:r w:rsidR="00D272C5" w:rsidRPr="00D272C5">
        <w:rPr>
          <w:szCs w:val="24"/>
        </w:rPr>
        <w:t xml:space="preserve"> variar.</w:t>
      </w:r>
      <w:r w:rsidR="00F31FC7">
        <w:rPr>
          <w:szCs w:val="24"/>
        </w:rPr>
        <w:tab/>
      </w:r>
    </w:p>
    <w:p w14:paraId="3783D36B" w14:textId="1D19882A" w:rsidR="00D272C5" w:rsidRDefault="00D272C5" w:rsidP="00D272C5">
      <w:pPr>
        <w:spacing w:line="360" w:lineRule="auto"/>
        <w:rPr>
          <w:szCs w:val="24"/>
        </w:rPr>
      </w:pPr>
      <w:r>
        <w:t xml:space="preserve">Es muy importante conocer el proceso de emisión de bonos de empresas privadas en Honduras y otros países, para tener mayor claridad de la funcionalidad de esta alternativa de financiamiento en el mercado financiero. </w:t>
      </w:r>
      <w:r w:rsidR="00B2410E">
        <w:t xml:space="preserve">Se enlistarán </w:t>
      </w:r>
      <w:r>
        <w:t xml:space="preserve">los pasos a seguir para la emisión de bonos, </w:t>
      </w:r>
      <w:r w:rsidR="00B2410E">
        <w:t>y</w:t>
      </w:r>
      <w:r>
        <w:t xml:space="preserve"> </w:t>
      </w:r>
      <w:r w:rsidR="00B2410E">
        <w:t>damos a conocer</w:t>
      </w:r>
      <w:r>
        <w:t xml:space="preserve"> cuáles son los requisitos que debe cumplir una empresa para ser apta para tener un proceso de emisión, así como las responsabilidades que tiene y a las que se adhiere al realizar este proceso.</w:t>
      </w:r>
    </w:p>
    <w:p w14:paraId="1DEFD7AA" w14:textId="241B5F76" w:rsidR="00913F17" w:rsidRDefault="00913F17" w:rsidP="00B07895">
      <w:pPr>
        <w:spacing w:line="360" w:lineRule="auto"/>
        <w:rPr>
          <w:szCs w:val="24"/>
        </w:rPr>
      </w:pPr>
      <w:r w:rsidRPr="00913F17">
        <w:rPr>
          <w:szCs w:val="24"/>
        </w:rPr>
        <w:t xml:space="preserve">Para que una empresa pueda realizar una oferta pública de bonos debe de estar inscrita en el Registro Público del Mercado de Valores (RPMV) en Honduras, </w:t>
      </w:r>
      <w:r w:rsidR="009F3DF9">
        <w:rPr>
          <w:szCs w:val="24"/>
        </w:rPr>
        <w:t xml:space="preserve">Comisión para el </w:t>
      </w:r>
      <w:r w:rsidR="009F3DF9">
        <w:rPr>
          <w:szCs w:val="24"/>
        </w:rPr>
        <w:lastRenderedPageBreak/>
        <w:t>Mercado Financieros</w:t>
      </w:r>
      <w:r w:rsidRPr="00913F17">
        <w:rPr>
          <w:szCs w:val="24"/>
        </w:rPr>
        <w:t xml:space="preserve"> (</w:t>
      </w:r>
      <w:r w:rsidR="009F3DF9">
        <w:rPr>
          <w:szCs w:val="24"/>
        </w:rPr>
        <w:t>CMF</w:t>
      </w:r>
      <w:r w:rsidRPr="00913F17">
        <w:rPr>
          <w:szCs w:val="24"/>
        </w:rPr>
        <w:t>) en Chil</w:t>
      </w:r>
      <w:r>
        <w:rPr>
          <w:szCs w:val="24"/>
        </w:rPr>
        <w:t>e. Para ello, deberá presentar toda la documentación correspondiente</w:t>
      </w:r>
      <w:r w:rsidR="00B247DB">
        <w:rPr>
          <w:szCs w:val="24"/>
        </w:rPr>
        <w:t xml:space="preserve"> para inscribir</w:t>
      </w:r>
      <w:r w:rsidR="00181A48">
        <w:rPr>
          <w:szCs w:val="24"/>
        </w:rPr>
        <w:t>, desde los valores que son objeto de la oferta pública, los prospectos de la emisión, calificadoras de riesgo autorizadas, información acerca de la junta directiva y funcionarios de la sociedad emisora, así como información de sus partes relacionadas, auditores externos registrados y autorizados y los estados financieros auditados de los últimos periodos.</w:t>
      </w:r>
    </w:p>
    <w:p w14:paraId="1730F9DD" w14:textId="7198D4F0" w:rsidR="00181A48" w:rsidRDefault="00181A48" w:rsidP="00B07895">
      <w:pPr>
        <w:spacing w:line="360" w:lineRule="auto"/>
      </w:pPr>
      <w:r>
        <w:rPr>
          <w:szCs w:val="24"/>
        </w:rPr>
        <w:t xml:space="preserve">Posterior a esto, se </w:t>
      </w:r>
      <w:r w:rsidRPr="00181A48">
        <w:rPr>
          <w:szCs w:val="24"/>
        </w:rPr>
        <w:t xml:space="preserve">deberá realizar la respectiva inscripción en la Bolsa </w:t>
      </w:r>
      <w:r>
        <w:rPr>
          <w:szCs w:val="24"/>
        </w:rPr>
        <w:t xml:space="preserve">de </w:t>
      </w:r>
      <w:r w:rsidRPr="00181A48">
        <w:rPr>
          <w:szCs w:val="24"/>
        </w:rPr>
        <w:t>Valores</w:t>
      </w:r>
      <w:r>
        <w:rPr>
          <w:szCs w:val="24"/>
        </w:rPr>
        <w:t xml:space="preserve"> correspondiente a cada país</w:t>
      </w:r>
      <w:r w:rsidRPr="00181A48">
        <w:rPr>
          <w:szCs w:val="24"/>
        </w:rPr>
        <w:t xml:space="preserve">. Para ello deberá </w:t>
      </w:r>
      <w:r w:rsidR="00B2410E" w:rsidRPr="00181A48">
        <w:rPr>
          <w:szCs w:val="24"/>
        </w:rPr>
        <w:t>efectuar</w:t>
      </w:r>
      <w:r w:rsidRPr="00181A48">
        <w:rPr>
          <w:szCs w:val="24"/>
        </w:rPr>
        <w:t xml:space="preserve"> la solicitud dirigida a la Bolsa a través de su representante legal.</w:t>
      </w:r>
      <w:r>
        <w:rPr>
          <w:szCs w:val="24"/>
        </w:rPr>
        <w:t xml:space="preserve"> Se deben </w:t>
      </w:r>
      <w:r w:rsidR="00AD0A84">
        <w:rPr>
          <w:szCs w:val="24"/>
        </w:rPr>
        <w:t>elaborar</w:t>
      </w:r>
      <w:r>
        <w:rPr>
          <w:szCs w:val="24"/>
        </w:rPr>
        <w:t xml:space="preserve"> los documentos legales</w:t>
      </w:r>
      <w:r w:rsidR="00B2410E">
        <w:rPr>
          <w:szCs w:val="24"/>
        </w:rPr>
        <w:t xml:space="preserve"> correspondientes</w:t>
      </w:r>
      <w:r w:rsidR="00B247DB">
        <w:rPr>
          <w:szCs w:val="24"/>
        </w:rPr>
        <w:t xml:space="preserve"> de la situación financiera de la empresa, organigrama e información de sus principales funcionarios, reseña histórica de la empresa, información sobre los diferentes productos y servicios que ofrece la empresa, registros de firmas autorizadas para firmar los títulos</w:t>
      </w:r>
      <w:r>
        <w:rPr>
          <w:szCs w:val="24"/>
        </w:rPr>
        <w:t xml:space="preserve">, solicitar la calificación de riesgo del bono y </w:t>
      </w:r>
      <w:r>
        <w:t>preparar el borrador del prospecto</w:t>
      </w:r>
      <w:r w:rsidR="00AD0A84">
        <w:t>.</w:t>
      </w:r>
    </w:p>
    <w:p w14:paraId="17C19C9F" w14:textId="17A2D5C7" w:rsidR="00D272C5" w:rsidRDefault="00B2410E" w:rsidP="00B07895">
      <w:pPr>
        <w:spacing w:line="360" w:lineRule="auto"/>
      </w:pPr>
      <w:r>
        <w:rPr>
          <w:szCs w:val="24"/>
        </w:rPr>
        <w:t>El p</w:t>
      </w:r>
      <w:r w:rsidR="00D272C5" w:rsidRPr="00B07895">
        <w:rPr>
          <w:szCs w:val="24"/>
        </w:rPr>
        <w:t xml:space="preserve">rospecto </w:t>
      </w:r>
      <w:r>
        <w:rPr>
          <w:szCs w:val="24"/>
        </w:rPr>
        <w:t>e</w:t>
      </w:r>
      <w:r w:rsidR="00D272C5" w:rsidRPr="00B07895">
        <w:rPr>
          <w:szCs w:val="24"/>
        </w:rPr>
        <w:t>s el documento explicativo de las características y condiciones de una oferta pública de valores. Dicho documento debe contener la información sobre los principales aspectos legales, administrativos, económicos y financieros del emisor; los valores objeto de la oferta, las condiciones de la oferta pública y el destino de los recursos, para que los inversionistas o del público al que se dirige la oferta pueda tomar las mejores decisiones.</w:t>
      </w:r>
      <w:r w:rsidR="00D272C5">
        <w:rPr>
          <w:szCs w:val="24"/>
        </w:rPr>
        <w:t xml:space="preserve"> </w:t>
      </w:r>
      <w:sdt>
        <w:sdtPr>
          <w:rPr>
            <w:szCs w:val="24"/>
          </w:rPr>
          <w:id w:val="1854612610"/>
          <w:citation/>
        </w:sdtPr>
        <w:sdtEndPr/>
        <w:sdtContent>
          <w:r w:rsidR="00632B55">
            <w:rPr>
              <w:szCs w:val="24"/>
            </w:rPr>
            <w:fldChar w:fldCharType="begin"/>
          </w:r>
          <w:r w:rsidR="00632B55">
            <w:rPr>
              <w:szCs w:val="24"/>
            </w:rPr>
            <w:instrText xml:space="preserve"> CITATION CNB02 \l 18442 </w:instrText>
          </w:r>
          <w:r w:rsidR="00632B55">
            <w:rPr>
              <w:szCs w:val="24"/>
            </w:rPr>
            <w:fldChar w:fldCharType="separate"/>
          </w:r>
          <w:r w:rsidR="00D07B4C" w:rsidRPr="00D07B4C">
            <w:rPr>
              <w:noProof/>
              <w:szCs w:val="24"/>
            </w:rPr>
            <w:t>(CNBS, 2002)</w:t>
          </w:r>
          <w:r w:rsidR="00632B55">
            <w:rPr>
              <w:szCs w:val="24"/>
            </w:rPr>
            <w:fldChar w:fldCharType="end"/>
          </w:r>
        </w:sdtContent>
      </w:sdt>
    </w:p>
    <w:p w14:paraId="63830745" w14:textId="2F25EDD1" w:rsidR="00747D1D" w:rsidRDefault="00747D1D" w:rsidP="00747D1D">
      <w:pPr>
        <w:spacing w:line="360" w:lineRule="auto"/>
      </w:pPr>
      <w:r>
        <w:t xml:space="preserve">En </w:t>
      </w:r>
      <w:r w:rsidR="00AD0A84">
        <w:t>una</w:t>
      </w:r>
      <w:r>
        <w:t xml:space="preserve"> emisión de bonos, los inversionistas adquieren obligaciones de deuda de la empresa, convirtiéndose en acreedores de </w:t>
      </w:r>
      <w:proofErr w:type="gramStart"/>
      <w:r>
        <w:t xml:space="preserve">la </w:t>
      </w:r>
      <w:r w:rsidR="00AD0A84">
        <w:t>misma</w:t>
      </w:r>
      <w:proofErr w:type="gramEnd"/>
      <w:r w:rsidR="00AD0A84">
        <w:t>, distinto</w:t>
      </w:r>
      <w:r>
        <w:t xml:space="preserve"> de lo que ocurre en la adquisición de acciones, operación donde los inversionistas adquieren derechos de propiedad de la compañía.</w:t>
      </w:r>
    </w:p>
    <w:p w14:paraId="403058B6" w14:textId="730AFF19" w:rsidR="002E6935" w:rsidRPr="00B07895" w:rsidRDefault="002E6935" w:rsidP="00B07895">
      <w:pPr>
        <w:spacing w:line="360" w:lineRule="auto"/>
        <w:rPr>
          <w:szCs w:val="24"/>
        </w:rPr>
      </w:pPr>
      <w:r w:rsidRPr="00B07895">
        <w:rPr>
          <w:szCs w:val="24"/>
        </w:rPr>
        <w:t>Se requieren ciertos acuerdos legales para proteger a los compradores de bonos. Los tenedores de bonos están protegidos principalmente por medio del contrato de emisión y del fideicomisario.</w:t>
      </w:r>
    </w:p>
    <w:p w14:paraId="6FD09E16" w14:textId="6C63B482" w:rsidR="00315CC9" w:rsidRDefault="00C66C69" w:rsidP="00C66C69">
      <w:pPr>
        <w:spacing w:line="360" w:lineRule="auto"/>
        <w:rPr>
          <w:szCs w:val="24"/>
        </w:rPr>
      </w:pPr>
      <w:r>
        <w:rPr>
          <w:szCs w:val="24"/>
        </w:rPr>
        <w:t>Las emisiones de bonos se dirigen a</w:t>
      </w:r>
      <w:r w:rsidR="00B07895" w:rsidRPr="00B07895">
        <w:rPr>
          <w:szCs w:val="24"/>
        </w:rPr>
        <w:t xml:space="preserve"> todo tipo de inversionistas, </w:t>
      </w:r>
      <w:r>
        <w:rPr>
          <w:szCs w:val="24"/>
        </w:rPr>
        <w:t>ya sean</w:t>
      </w:r>
      <w:r w:rsidR="00B07895" w:rsidRPr="00B07895">
        <w:rPr>
          <w:szCs w:val="24"/>
        </w:rPr>
        <w:t xml:space="preserve"> inversionistas </w:t>
      </w:r>
      <w:r>
        <w:rPr>
          <w:szCs w:val="24"/>
        </w:rPr>
        <w:t>empresariales</w:t>
      </w:r>
      <w:r w:rsidR="00B07895" w:rsidRPr="00B07895">
        <w:rPr>
          <w:szCs w:val="24"/>
        </w:rPr>
        <w:t xml:space="preserve">, intermediarios de valores, inversionistas </w:t>
      </w:r>
      <w:r>
        <w:rPr>
          <w:szCs w:val="24"/>
        </w:rPr>
        <w:t>naturales</w:t>
      </w:r>
      <w:r w:rsidR="00B07895" w:rsidRPr="00B07895">
        <w:rPr>
          <w:szCs w:val="24"/>
        </w:rPr>
        <w:t>, extranjeros</w:t>
      </w:r>
      <w:r>
        <w:rPr>
          <w:szCs w:val="24"/>
        </w:rPr>
        <w:t>, etc.</w:t>
      </w:r>
    </w:p>
    <w:p w14:paraId="33A63B47" w14:textId="77777777" w:rsidR="00B07895" w:rsidRPr="00B07895" w:rsidRDefault="00B07895" w:rsidP="00B07895">
      <w:pPr>
        <w:spacing w:line="360" w:lineRule="auto"/>
        <w:rPr>
          <w:szCs w:val="24"/>
        </w:rPr>
      </w:pPr>
      <w:r w:rsidRPr="00B07895">
        <w:rPr>
          <w:szCs w:val="24"/>
        </w:rPr>
        <w:t xml:space="preserve">El emisor del bono se compromete a devolver el capital principal junto con los intereses generados, a aquellos inversionistas que adquirieron parte del bono (tenedores de bonos). </w:t>
      </w:r>
      <w:r w:rsidRPr="00B07895">
        <w:rPr>
          <w:szCs w:val="24"/>
        </w:rPr>
        <w:lastRenderedPageBreak/>
        <w:t>Este interés puede tener carácter fijo o variable y es determinado libremente por el emisor en el contrato de emisión.</w:t>
      </w:r>
    </w:p>
    <w:p w14:paraId="1D8B9DF1" w14:textId="4810D8D6" w:rsidR="002D0CCE" w:rsidRPr="002D0CCE" w:rsidRDefault="002D0CCE" w:rsidP="002D0CCE">
      <w:pPr>
        <w:spacing w:line="360" w:lineRule="auto"/>
        <w:rPr>
          <w:szCs w:val="24"/>
        </w:rPr>
      </w:pPr>
      <w:r w:rsidRPr="002D0CCE">
        <w:rPr>
          <w:szCs w:val="24"/>
        </w:rPr>
        <w:t>Es importante tener presente que, tanto el emisor del bono como los valores, tienen que estar inscritos en los Registros de Valores.</w:t>
      </w:r>
    </w:p>
    <w:p w14:paraId="56E55061" w14:textId="1EC3FED2" w:rsidR="002D0CCE" w:rsidRDefault="002D0CCE" w:rsidP="002D0CCE">
      <w:pPr>
        <w:spacing w:line="360" w:lineRule="auto"/>
        <w:rPr>
          <w:szCs w:val="24"/>
        </w:rPr>
      </w:pPr>
      <w:r w:rsidRPr="002D0CCE">
        <w:rPr>
          <w:szCs w:val="24"/>
        </w:rPr>
        <w:t>Mientras mayor riesgo o posibilidad de no pago se perciba de la institución que emite el Bono, mayor será el interés que dicha institución tenga que ofrecer para poder captar inversionistas que deseen comprar ese Bono o prestarle dinero.</w:t>
      </w:r>
    </w:p>
    <w:p w14:paraId="0B9EEB50" w14:textId="2AF14875" w:rsidR="00B247DB" w:rsidRDefault="00B247DB" w:rsidP="00B07895">
      <w:pPr>
        <w:spacing w:line="360" w:lineRule="auto"/>
      </w:pPr>
      <w:r>
        <w:t>Una vez la Bolsa autoriza la solicitud se puede proceder a la difusión y colocación de la emisión de bonos.</w:t>
      </w:r>
      <w:r w:rsidR="006437E4">
        <w:t xml:space="preserve"> </w:t>
      </w:r>
      <w:r>
        <w:t xml:space="preserve">La presentación a inversores o </w:t>
      </w:r>
      <w:r w:rsidR="006437E4">
        <w:t>comúnmente llamado “</w:t>
      </w:r>
      <w:proofErr w:type="spellStart"/>
      <w:r w:rsidR="006437E4">
        <w:t>Roadshow</w:t>
      </w:r>
      <w:proofErr w:type="spellEnd"/>
      <w:r w:rsidR="006437E4">
        <w:t>” se realiza para presentar y dar a conocer la empresa ante la comunidad inversora, y se muestran todas las características del producto que se está colocando en oferta pública.</w:t>
      </w:r>
      <w:r w:rsidR="00053BA5">
        <w:t xml:space="preserve"> Se anuncia públicamente la emisión en diarios de circulación nacional, página electrónica de la empresa y otros sitios que se estime conveniente a fin de que llegue al mayor número de inversionistas potenciales.</w:t>
      </w:r>
    </w:p>
    <w:p w14:paraId="1D993288" w14:textId="1D8106E8" w:rsidR="00284080" w:rsidRDefault="00284080" w:rsidP="00B07895">
      <w:pPr>
        <w:spacing w:line="360" w:lineRule="auto"/>
        <w:rPr>
          <w:szCs w:val="24"/>
        </w:rPr>
      </w:pPr>
      <w:r>
        <w:rPr>
          <w:szCs w:val="24"/>
        </w:rPr>
        <w:t>En la etapa de colocación</w:t>
      </w:r>
      <w:r w:rsidRPr="00284080">
        <w:rPr>
          <w:szCs w:val="24"/>
        </w:rPr>
        <w:t xml:space="preserve"> </w:t>
      </w:r>
      <w:r w:rsidR="00FC05EA">
        <w:rPr>
          <w:szCs w:val="24"/>
        </w:rPr>
        <w:t>toma</w:t>
      </w:r>
      <w:r w:rsidRPr="00284080">
        <w:rPr>
          <w:szCs w:val="24"/>
        </w:rPr>
        <w:t xml:space="preserve"> importancia el asesor financiero </w:t>
      </w:r>
      <w:r w:rsidR="00FC05EA">
        <w:rPr>
          <w:szCs w:val="24"/>
        </w:rPr>
        <w:t xml:space="preserve">o agente colocador </w:t>
      </w:r>
      <w:r w:rsidRPr="00284080">
        <w:rPr>
          <w:szCs w:val="24"/>
        </w:rPr>
        <w:t xml:space="preserve">quien es el que destaca las ventajas del bono a </w:t>
      </w:r>
      <w:r w:rsidR="00FC05EA">
        <w:rPr>
          <w:szCs w:val="24"/>
        </w:rPr>
        <w:t>los</w:t>
      </w:r>
      <w:r w:rsidRPr="00284080">
        <w:rPr>
          <w:szCs w:val="24"/>
        </w:rPr>
        <w:t xml:space="preserve"> inversionistas</w:t>
      </w:r>
      <w:r w:rsidR="00FC05EA">
        <w:rPr>
          <w:szCs w:val="24"/>
        </w:rPr>
        <w:t>.</w:t>
      </w:r>
      <w:r w:rsidR="00053BA5">
        <w:rPr>
          <w:szCs w:val="24"/>
        </w:rPr>
        <w:t xml:space="preserve"> Una vez aceptadas las condiciones por ambas partes emisor e inversionistas se firman y entregan los bonos a sus tenedores y el pago se transfiere al emisor.</w:t>
      </w:r>
    </w:p>
    <w:p w14:paraId="02A7910F" w14:textId="77777777" w:rsidR="00284080" w:rsidRPr="00B07895" w:rsidRDefault="00284080" w:rsidP="00B07895">
      <w:pPr>
        <w:spacing w:line="360" w:lineRule="auto"/>
        <w:rPr>
          <w:szCs w:val="24"/>
        </w:rPr>
      </w:pPr>
    </w:p>
    <w:p w14:paraId="4DABD25C" w14:textId="178C05B8" w:rsidR="00F46031" w:rsidRDefault="00F46031">
      <w:pPr>
        <w:jc w:val="left"/>
      </w:pPr>
      <w:r>
        <w:br w:type="page"/>
      </w:r>
    </w:p>
    <w:p w14:paraId="71C42554" w14:textId="77777777" w:rsidR="00E263BD" w:rsidRDefault="00E263BD">
      <w:pPr>
        <w:jc w:val="left"/>
      </w:pPr>
    </w:p>
    <w:p w14:paraId="6D076814" w14:textId="44BE76D4" w:rsidR="00F46031" w:rsidRDefault="00F46031" w:rsidP="00F46031">
      <w:pPr>
        <w:pStyle w:val="Ttulo1"/>
      </w:pPr>
      <w:bookmarkStart w:id="5" w:name="_Toc97911713"/>
      <w:bookmarkStart w:id="6" w:name="_Toc97926155"/>
      <w:r>
        <w:t>INTRODUCCION</w:t>
      </w:r>
      <w:bookmarkEnd w:id="5"/>
      <w:bookmarkEnd w:id="6"/>
    </w:p>
    <w:p w14:paraId="59E176C9" w14:textId="77777777" w:rsidR="00C41321" w:rsidRPr="00C41321" w:rsidRDefault="00C41321" w:rsidP="0027086B">
      <w:pPr>
        <w:spacing w:line="360" w:lineRule="auto"/>
      </w:pPr>
    </w:p>
    <w:p w14:paraId="3AC9AD3B" w14:textId="321D4452" w:rsidR="000445DD" w:rsidRDefault="000445DD" w:rsidP="0027086B">
      <w:pPr>
        <w:spacing w:line="360" w:lineRule="auto"/>
      </w:pPr>
      <w:r>
        <w:t>Las empresas tienen necesidades de financiamiento y muchas veces optan por que sea de fuentes externas</w:t>
      </w:r>
      <w:r w:rsidR="00E263BD">
        <w:t>.</w:t>
      </w:r>
      <w:r>
        <w:t xml:space="preserve"> </w:t>
      </w:r>
      <w:r w:rsidR="00E263BD">
        <w:t>I</w:t>
      </w:r>
      <w:r>
        <w:t xml:space="preserve">nicialmente comienzan los financiamientos por deuda a través de préstamos bancarios </w:t>
      </w:r>
      <w:r w:rsidR="00747D1D">
        <w:t xml:space="preserve">lo cual ha sido históricamente más popular que otras alternativas, </w:t>
      </w:r>
      <w:r>
        <w:t xml:space="preserve">más adelante, de acuerdo con el crecimiento, rentabilidad sostenida y otros factores determinantes, </w:t>
      </w:r>
      <w:r w:rsidR="00E263BD">
        <w:t xml:space="preserve">las empresas </w:t>
      </w:r>
      <w:r>
        <w:t>pueden ser apt</w:t>
      </w:r>
      <w:r w:rsidR="00E263BD">
        <w:t>a</w:t>
      </w:r>
      <w:r>
        <w:t xml:space="preserve">s para realizar una oferta pública de bonos corporativos. Hay diversos motivos para que las empresas consideren el financiamiento a través de </w:t>
      </w:r>
      <w:r w:rsidR="00E263BD">
        <w:t xml:space="preserve">la emisión de </w:t>
      </w:r>
      <w:r>
        <w:t>bonos, tanto como un menor costo de financiamiento, mayores plazos de repago, y mejora</w:t>
      </w:r>
      <w:r w:rsidR="00747D1D">
        <w:t xml:space="preserve"> en</w:t>
      </w:r>
      <w:r>
        <w:t xml:space="preserve"> la liquidez</w:t>
      </w:r>
      <w:r w:rsidR="00E263BD">
        <w:t>, etc. E</w:t>
      </w:r>
      <w:r w:rsidR="00E263BD" w:rsidRPr="00B07895">
        <w:rPr>
          <w:szCs w:val="24"/>
        </w:rPr>
        <w:t>mitir bonos puede tener beneficios adicionales</w:t>
      </w:r>
      <w:r w:rsidR="00E263BD">
        <w:rPr>
          <w:szCs w:val="24"/>
        </w:rPr>
        <w:t>;</w:t>
      </w:r>
      <w:r w:rsidR="00E263BD" w:rsidRPr="00B07895">
        <w:rPr>
          <w:szCs w:val="24"/>
        </w:rPr>
        <w:t xml:space="preserve"> </w:t>
      </w:r>
      <w:r w:rsidR="00E263BD">
        <w:rPr>
          <w:szCs w:val="24"/>
        </w:rPr>
        <w:t xml:space="preserve">se </w:t>
      </w:r>
      <w:r w:rsidR="00E263BD" w:rsidRPr="00B07895">
        <w:rPr>
          <w:szCs w:val="24"/>
        </w:rPr>
        <w:t>diversifica</w:t>
      </w:r>
      <w:r w:rsidR="00E263BD">
        <w:rPr>
          <w:szCs w:val="24"/>
        </w:rPr>
        <w:t>n las</w:t>
      </w:r>
      <w:r w:rsidR="00E263BD" w:rsidRPr="00B07895">
        <w:rPr>
          <w:szCs w:val="24"/>
        </w:rPr>
        <w:t xml:space="preserve"> fuentes de financiamiento, </w:t>
      </w:r>
      <w:r w:rsidR="00E263BD">
        <w:rPr>
          <w:szCs w:val="24"/>
        </w:rPr>
        <w:t xml:space="preserve">se </w:t>
      </w:r>
      <w:r w:rsidR="00E263BD" w:rsidRPr="00B07895">
        <w:rPr>
          <w:szCs w:val="24"/>
        </w:rPr>
        <w:t>expand</w:t>
      </w:r>
      <w:r w:rsidR="00E263BD">
        <w:rPr>
          <w:szCs w:val="24"/>
        </w:rPr>
        <w:t>e</w:t>
      </w:r>
      <w:r w:rsidR="00E263BD" w:rsidRPr="00B07895">
        <w:rPr>
          <w:szCs w:val="24"/>
        </w:rPr>
        <w:t xml:space="preserve"> </w:t>
      </w:r>
      <w:r w:rsidR="00E263BD">
        <w:rPr>
          <w:szCs w:val="24"/>
        </w:rPr>
        <w:t>el portafolio</w:t>
      </w:r>
      <w:r w:rsidR="00E263BD" w:rsidRPr="00B07895">
        <w:rPr>
          <w:szCs w:val="24"/>
        </w:rPr>
        <w:t xml:space="preserve"> de acreedores de forma internacional, </w:t>
      </w:r>
      <w:r w:rsidR="00E263BD">
        <w:rPr>
          <w:szCs w:val="24"/>
        </w:rPr>
        <w:t xml:space="preserve">se </w:t>
      </w:r>
      <w:r w:rsidR="00E263BD" w:rsidRPr="00B07895">
        <w:rPr>
          <w:szCs w:val="24"/>
        </w:rPr>
        <w:t>libera</w:t>
      </w:r>
      <w:r w:rsidR="00E263BD">
        <w:rPr>
          <w:szCs w:val="24"/>
        </w:rPr>
        <w:t>n</w:t>
      </w:r>
      <w:r w:rsidR="00E263BD" w:rsidRPr="00B07895">
        <w:rPr>
          <w:szCs w:val="24"/>
        </w:rPr>
        <w:t xml:space="preserve"> las líneas crediticias de las entidades bancarias</w:t>
      </w:r>
      <w:r w:rsidR="00E263BD">
        <w:rPr>
          <w:szCs w:val="24"/>
        </w:rPr>
        <w:t>, entre otros.</w:t>
      </w:r>
    </w:p>
    <w:p w14:paraId="1937513E" w14:textId="302F8671" w:rsidR="00747D1D" w:rsidRDefault="00F71B93" w:rsidP="0027086B">
      <w:pPr>
        <w:spacing w:line="360" w:lineRule="auto"/>
      </w:pPr>
      <w:r>
        <w:t>Como fuente de</w:t>
      </w:r>
      <w:r w:rsidR="00E263BD">
        <w:t xml:space="preserve"> financiación </w:t>
      </w:r>
      <w:r>
        <w:t xml:space="preserve">relevante </w:t>
      </w:r>
      <w:r w:rsidR="00E263BD">
        <w:t xml:space="preserve">existe la necesidad </w:t>
      </w:r>
      <w:r>
        <w:t xml:space="preserve">de conocer y detallar los pasos a seguir en una emisión de bonos corporativos. Es por ello, que en el presente informe </w:t>
      </w:r>
      <w:r w:rsidR="00A21414" w:rsidRPr="00A21414">
        <w:t>se presenta</w:t>
      </w:r>
      <w:r>
        <w:t xml:space="preserve"> el procedimiento general para la emisión de bonos en empresas privadas en Honduras frente a otros países como ser Chile y Reino Unido</w:t>
      </w:r>
    </w:p>
    <w:p w14:paraId="405099ED" w14:textId="77777777" w:rsidR="00315CC9" w:rsidRDefault="00315CC9" w:rsidP="0027086B">
      <w:pPr>
        <w:spacing w:line="360" w:lineRule="auto"/>
      </w:pPr>
    </w:p>
    <w:p w14:paraId="41EEF856" w14:textId="5ABF8FEF" w:rsidR="00315CC9" w:rsidRDefault="00F46031" w:rsidP="00B07895">
      <w:pPr>
        <w:spacing w:line="360" w:lineRule="auto"/>
      </w:pPr>
      <w:r>
        <w:br w:type="page"/>
      </w:r>
    </w:p>
    <w:p w14:paraId="0201A77C" w14:textId="1482E37E" w:rsidR="00406D08" w:rsidRDefault="00406D08" w:rsidP="00B07895">
      <w:pPr>
        <w:spacing w:line="360" w:lineRule="auto"/>
      </w:pPr>
    </w:p>
    <w:p w14:paraId="7C5E0907" w14:textId="77777777" w:rsidR="00406D08" w:rsidRDefault="00406D08" w:rsidP="00B07895">
      <w:pPr>
        <w:spacing w:line="360" w:lineRule="auto"/>
      </w:pPr>
    </w:p>
    <w:p w14:paraId="4A5F6C06" w14:textId="2384A7F2" w:rsidR="00F46031" w:rsidRDefault="00F46031" w:rsidP="00F46031">
      <w:pPr>
        <w:pStyle w:val="Ttulo1"/>
      </w:pPr>
      <w:bookmarkStart w:id="7" w:name="_Toc97911714"/>
      <w:bookmarkStart w:id="8" w:name="_Toc97926156"/>
      <w:r>
        <w:t>OBJETIVO GENERAL</w:t>
      </w:r>
      <w:bookmarkEnd w:id="7"/>
      <w:bookmarkEnd w:id="8"/>
    </w:p>
    <w:p w14:paraId="332BB306" w14:textId="77777777" w:rsidR="00F46031" w:rsidRPr="00F46031" w:rsidRDefault="00F46031" w:rsidP="0027086B">
      <w:pPr>
        <w:spacing w:line="360" w:lineRule="auto"/>
      </w:pPr>
    </w:p>
    <w:p w14:paraId="6C45C9A0" w14:textId="09104412" w:rsidR="00C41321" w:rsidRDefault="009B04EC" w:rsidP="00406D08">
      <w:pPr>
        <w:spacing w:line="360" w:lineRule="auto"/>
      </w:pPr>
      <w:r>
        <w:t>C</w:t>
      </w:r>
      <w:r w:rsidR="00140B72">
        <w:t xml:space="preserve">onocer el proceso de emisión de bonos de empresas privadas en Honduras </w:t>
      </w:r>
      <w:r w:rsidR="007A32A2">
        <w:t>y</w:t>
      </w:r>
      <w:r w:rsidR="00140B72">
        <w:t xml:space="preserve"> otros países</w:t>
      </w:r>
      <w:r w:rsidR="007030AF">
        <w:t xml:space="preserve">, </w:t>
      </w:r>
      <w:r w:rsidR="00A21414">
        <w:t>a fin de tener un panorama m</w:t>
      </w:r>
      <w:r w:rsidR="007A32A2">
        <w:t>á</w:t>
      </w:r>
      <w:r w:rsidR="00A21414">
        <w:t>s amplio en cuanto a las implicaciones que est</w:t>
      </w:r>
      <w:r w:rsidR="00406D08">
        <w:t>o</w:t>
      </w:r>
      <w:r w:rsidR="00A21414">
        <w:t xml:space="preserve"> tiene </w:t>
      </w:r>
      <w:r w:rsidR="00406D08">
        <w:t>para</w:t>
      </w:r>
      <w:r w:rsidR="00A21414">
        <w:t xml:space="preserve"> las empresas </w:t>
      </w:r>
      <w:r w:rsidR="00406D08">
        <w:t>que emiten instrumentos de deuda</w:t>
      </w:r>
      <w:r w:rsidR="00A21414">
        <w:t xml:space="preserve"> como fuente de financiamiento</w:t>
      </w:r>
      <w:r w:rsidR="00C41321" w:rsidRPr="00C41321">
        <w:t xml:space="preserve"> </w:t>
      </w:r>
      <w:r w:rsidR="00406D08">
        <w:t>y así</w:t>
      </w:r>
      <w:r w:rsidR="00C41321" w:rsidRPr="00C41321">
        <w:t xml:space="preserve"> lo</w:t>
      </w:r>
      <w:r w:rsidR="00B07895">
        <w:t xml:space="preserve">grar </w:t>
      </w:r>
      <w:r w:rsidR="00C41321" w:rsidRPr="00C41321">
        <w:t xml:space="preserve">un mayor entendimiento de la funcionalidad de </w:t>
      </w:r>
      <w:r w:rsidR="00406D08">
        <w:t>esta alternativa</w:t>
      </w:r>
      <w:r w:rsidR="00C41321" w:rsidRPr="00C41321">
        <w:t xml:space="preserve"> en el mercado financiero.</w:t>
      </w:r>
    </w:p>
    <w:p w14:paraId="64249EF0" w14:textId="77777777" w:rsidR="00406D08" w:rsidRDefault="00406D08" w:rsidP="00406D08">
      <w:pPr>
        <w:spacing w:line="360" w:lineRule="auto"/>
      </w:pPr>
    </w:p>
    <w:p w14:paraId="758D69DF" w14:textId="77777777" w:rsidR="003D696A" w:rsidRDefault="003D696A" w:rsidP="0027086B">
      <w:pPr>
        <w:spacing w:line="360" w:lineRule="auto"/>
      </w:pPr>
    </w:p>
    <w:p w14:paraId="6B37C427" w14:textId="57A685E4" w:rsidR="00F46031" w:rsidRDefault="00F46031" w:rsidP="0027086B">
      <w:pPr>
        <w:pStyle w:val="Ttulo1"/>
        <w:spacing w:line="360" w:lineRule="auto"/>
      </w:pPr>
      <w:bookmarkStart w:id="9" w:name="_Toc97911715"/>
      <w:bookmarkStart w:id="10" w:name="_Toc97926157"/>
      <w:r>
        <w:t>OBJETIVOS ESPECIFICOS</w:t>
      </w:r>
      <w:bookmarkEnd w:id="9"/>
      <w:bookmarkEnd w:id="10"/>
    </w:p>
    <w:p w14:paraId="0897729D" w14:textId="77777777" w:rsidR="00F46031" w:rsidRDefault="00F46031" w:rsidP="0027086B">
      <w:pPr>
        <w:spacing w:line="360" w:lineRule="auto"/>
      </w:pPr>
    </w:p>
    <w:p w14:paraId="71CCEB37" w14:textId="396AD3AF" w:rsidR="00B07895" w:rsidRDefault="005A06B0" w:rsidP="00B07895">
      <w:pPr>
        <w:pStyle w:val="Prrafodelista"/>
        <w:numPr>
          <w:ilvl w:val="0"/>
          <w:numId w:val="3"/>
        </w:numPr>
        <w:spacing w:line="360" w:lineRule="auto"/>
      </w:pPr>
      <w:r>
        <w:t>Enlistar</w:t>
      </w:r>
      <w:r w:rsidR="00140B72">
        <w:t xml:space="preserve"> los pasos a seguir </w:t>
      </w:r>
      <w:r>
        <w:t>para</w:t>
      </w:r>
      <w:r w:rsidR="00140B72">
        <w:t xml:space="preserve"> </w:t>
      </w:r>
      <w:r>
        <w:t xml:space="preserve">la </w:t>
      </w:r>
      <w:r w:rsidR="00140B72">
        <w:t xml:space="preserve">emisión de bonos en Honduras </w:t>
      </w:r>
      <w:r w:rsidR="00315CC9">
        <w:t>y otros países</w:t>
      </w:r>
    </w:p>
    <w:p w14:paraId="65BE816E" w14:textId="3D301DB2" w:rsidR="00B07895" w:rsidRDefault="007A32A2" w:rsidP="0027086B">
      <w:pPr>
        <w:pStyle w:val="Prrafodelista"/>
        <w:numPr>
          <w:ilvl w:val="0"/>
          <w:numId w:val="3"/>
        </w:numPr>
        <w:spacing w:line="360" w:lineRule="auto"/>
      </w:pPr>
      <w:r>
        <w:t xml:space="preserve">Enumerar los </w:t>
      </w:r>
      <w:r w:rsidR="00B07895">
        <w:t>r</w:t>
      </w:r>
      <w:r w:rsidR="007030AF">
        <w:t>equisitos</w:t>
      </w:r>
      <w:r w:rsidR="00B07895">
        <w:t>, responsabilidades y obligaciones</w:t>
      </w:r>
      <w:r w:rsidR="00B64E13">
        <w:t xml:space="preserve"> </w:t>
      </w:r>
      <w:r w:rsidR="00B07895">
        <w:t xml:space="preserve">a los que se </w:t>
      </w:r>
      <w:r w:rsidR="00406D08">
        <w:t>comprometen</w:t>
      </w:r>
      <w:r w:rsidR="00B07895">
        <w:t xml:space="preserve"> los emisores de bonos </w:t>
      </w:r>
      <w:r w:rsidR="00B64E13">
        <w:t>corporativos</w:t>
      </w:r>
    </w:p>
    <w:p w14:paraId="35169027" w14:textId="00CE64F4" w:rsidR="00B64E13" w:rsidRDefault="00B64E13" w:rsidP="0027086B">
      <w:pPr>
        <w:pStyle w:val="Prrafodelista"/>
        <w:numPr>
          <w:ilvl w:val="0"/>
          <w:numId w:val="3"/>
        </w:numPr>
        <w:spacing w:line="360" w:lineRule="auto"/>
      </w:pPr>
      <w:r>
        <w:t xml:space="preserve">Identificar diferencias </w:t>
      </w:r>
      <w:r w:rsidR="002D0CCE">
        <w:t>y</w:t>
      </w:r>
      <w:r>
        <w:t xml:space="preserve"> similitudes en el proceso de emisión de bonos corporativos en Honduras frente a otros países.</w:t>
      </w:r>
    </w:p>
    <w:p w14:paraId="336E6BD7" w14:textId="77777777" w:rsidR="003D696A" w:rsidRDefault="003D696A" w:rsidP="0027086B">
      <w:pPr>
        <w:spacing w:line="360" w:lineRule="auto"/>
      </w:pPr>
    </w:p>
    <w:p w14:paraId="46B96B03" w14:textId="0C24AE08" w:rsidR="00F46031" w:rsidRDefault="00F46031" w:rsidP="0027086B">
      <w:pPr>
        <w:spacing w:line="360" w:lineRule="auto"/>
        <w:jc w:val="left"/>
      </w:pPr>
      <w:r>
        <w:br w:type="page"/>
      </w:r>
    </w:p>
    <w:p w14:paraId="2A9BC738" w14:textId="7EEAE140" w:rsidR="00F46031" w:rsidRDefault="00F46031" w:rsidP="00F46031">
      <w:pPr>
        <w:pStyle w:val="Ttulo1"/>
      </w:pPr>
      <w:bookmarkStart w:id="11" w:name="_Toc97911716"/>
      <w:bookmarkStart w:id="12" w:name="_Toc97926158"/>
      <w:r>
        <w:lastRenderedPageBreak/>
        <w:t>CUERPO DEL TRABAJO</w:t>
      </w:r>
      <w:bookmarkEnd w:id="11"/>
      <w:bookmarkEnd w:id="12"/>
    </w:p>
    <w:p w14:paraId="13D05A3A" w14:textId="7285FCFF" w:rsidR="00F46031" w:rsidRDefault="00F46031" w:rsidP="00F46031">
      <w:pPr>
        <w:jc w:val="left"/>
      </w:pPr>
    </w:p>
    <w:p w14:paraId="1947B31B" w14:textId="02976680" w:rsidR="004B063D" w:rsidRDefault="004B063D" w:rsidP="004B063D">
      <w:pPr>
        <w:pStyle w:val="Ttulo2"/>
      </w:pPr>
      <w:bookmarkStart w:id="13" w:name="_Toc97911717"/>
      <w:bookmarkStart w:id="14" w:name="_Toc97926159"/>
      <w:r w:rsidRPr="004B063D">
        <w:t>Proceso de Emisión de Bonos Empresas Privadas en Honduras</w:t>
      </w:r>
      <w:bookmarkEnd w:id="13"/>
      <w:bookmarkEnd w:id="14"/>
    </w:p>
    <w:p w14:paraId="231FEA31" w14:textId="77777777" w:rsidR="004B063D" w:rsidRDefault="004B063D">
      <w:pPr>
        <w:jc w:val="left"/>
      </w:pPr>
    </w:p>
    <w:p w14:paraId="2522AAD8" w14:textId="3D688383" w:rsidR="004B063D" w:rsidRDefault="004B063D" w:rsidP="004B063D">
      <w:pPr>
        <w:pStyle w:val="Ttulo3"/>
        <w:spacing w:line="360" w:lineRule="auto"/>
      </w:pPr>
      <w:bookmarkStart w:id="15" w:name="_Toc97911718"/>
      <w:bookmarkStart w:id="16" w:name="_Toc97926160"/>
      <w:r w:rsidRPr="004B063D">
        <w:t xml:space="preserve">Registro del Emisor en </w:t>
      </w:r>
      <w:r w:rsidR="005368F2" w:rsidRPr="005368F2">
        <w:t xml:space="preserve">Registro Público del Mercado de Valores </w:t>
      </w:r>
      <w:r w:rsidRPr="004B063D">
        <w:t>y a la Bolsa Centroamericana de Valores</w:t>
      </w:r>
      <w:bookmarkEnd w:id="15"/>
      <w:bookmarkEnd w:id="16"/>
    </w:p>
    <w:p w14:paraId="4BFE301F" w14:textId="2680B7EF" w:rsidR="004B063D" w:rsidRDefault="004B063D" w:rsidP="0027086B">
      <w:pPr>
        <w:pStyle w:val="Contenido"/>
        <w:spacing w:line="360" w:lineRule="auto"/>
        <w:rPr>
          <w:lang w:val="es-HN"/>
        </w:rPr>
      </w:pPr>
      <w:r>
        <w:rPr>
          <w:lang w:val="es-HN"/>
        </w:rPr>
        <w:t xml:space="preserve">Para que una empresa que desee realizar una oferta pública de bonos en Honduras debe de estar inscrita en el Registro </w:t>
      </w:r>
      <w:r w:rsidR="005368F2">
        <w:rPr>
          <w:lang w:val="es-HN"/>
        </w:rPr>
        <w:t>P</w:t>
      </w:r>
      <w:r>
        <w:rPr>
          <w:lang w:val="es-HN"/>
        </w:rPr>
        <w:t>úblico del Mercado de Valores</w:t>
      </w:r>
      <w:r w:rsidR="005368F2">
        <w:rPr>
          <w:lang w:val="es-HN"/>
        </w:rPr>
        <w:t xml:space="preserve"> (RPMV)</w:t>
      </w:r>
      <w:r>
        <w:rPr>
          <w:lang w:val="es-HN"/>
        </w:rPr>
        <w:t>.</w:t>
      </w:r>
    </w:p>
    <w:p w14:paraId="7188E2A9" w14:textId="77777777" w:rsidR="004B063D" w:rsidRDefault="004B063D" w:rsidP="0027086B">
      <w:pPr>
        <w:pStyle w:val="Contenido"/>
        <w:spacing w:line="360" w:lineRule="auto"/>
        <w:rPr>
          <w:lang w:val="es-HN"/>
        </w:rPr>
      </w:pPr>
      <w:r>
        <w:rPr>
          <w:lang w:val="es-HN"/>
        </w:rPr>
        <w:t xml:space="preserve">El artículo 11 de la Ley del Mercado de Valores establece que el Registro Público del Mercado de Valores estará a cargo de la Comisión Nacional de Bancos y Seguros y en este registro se inscribirán: </w:t>
      </w:r>
    </w:p>
    <w:p w14:paraId="2B6C5F96" w14:textId="77777777" w:rsidR="004B063D" w:rsidRDefault="004B063D" w:rsidP="0027086B">
      <w:pPr>
        <w:pStyle w:val="Contenido"/>
        <w:numPr>
          <w:ilvl w:val="0"/>
          <w:numId w:val="1"/>
        </w:numPr>
        <w:spacing w:line="360" w:lineRule="auto"/>
        <w:rPr>
          <w:lang w:val="es-HN"/>
        </w:rPr>
      </w:pPr>
      <w:r>
        <w:rPr>
          <w:lang w:val="es-HN"/>
        </w:rPr>
        <w:t>Los emisores de valores de oferta pública.</w:t>
      </w:r>
    </w:p>
    <w:p w14:paraId="779BD06F" w14:textId="77777777" w:rsidR="004B063D" w:rsidRDefault="004B063D" w:rsidP="0027086B">
      <w:pPr>
        <w:pStyle w:val="Contenido"/>
        <w:numPr>
          <w:ilvl w:val="0"/>
          <w:numId w:val="1"/>
        </w:numPr>
        <w:spacing w:line="360" w:lineRule="auto"/>
        <w:rPr>
          <w:lang w:val="es-HN"/>
        </w:rPr>
      </w:pPr>
      <w:r>
        <w:rPr>
          <w:lang w:val="es-HN"/>
        </w:rPr>
        <w:t xml:space="preserve">Los valores que sean objeto de oferta pública. </w:t>
      </w:r>
    </w:p>
    <w:p w14:paraId="2F983573" w14:textId="77777777" w:rsidR="004B063D" w:rsidRDefault="004B063D" w:rsidP="0027086B">
      <w:pPr>
        <w:pStyle w:val="Contenido"/>
        <w:numPr>
          <w:ilvl w:val="0"/>
          <w:numId w:val="1"/>
        </w:numPr>
        <w:spacing w:line="360" w:lineRule="auto"/>
        <w:rPr>
          <w:lang w:val="es-HN"/>
        </w:rPr>
      </w:pPr>
      <w:r>
        <w:rPr>
          <w:lang w:val="es-HN"/>
        </w:rPr>
        <w:t>Los prospectos de emisión.</w:t>
      </w:r>
    </w:p>
    <w:p w14:paraId="7D4751D1" w14:textId="77777777" w:rsidR="004B063D" w:rsidRDefault="004B063D" w:rsidP="0027086B">
      <w:pPr>
        <w:pStyle w:val="Contenido"/>
        <w:numPr>
          <w:ilvl w:val="0"/>
          <w:numId w:val="1"/>
        </w:numPr>
        <w:spacing w:line="360" w:lineRule="auto"/>
        <w:rPr>
          <w:lang w:val="es-HN"/>
        </w:rPr>
      </w:pPr>
      <w:r>
        <w:rPr>
          <w:lang w:val="es-HN"/>
        </w:rPr>
        <w:t xml:space="preserve">Las sociedades calificadoras de riesgos. </w:t>
      </w:r>
    </w:p>
    <w:p w14:paraId="341AC559" w14:textId="77777777" w:rsidR="004B063D" w:rsidRDefault="004B063D" w:rsidP="0027086B">
      <w:pPr>
        <w:pStyle w:val="Contenido"/>
        <w:numPr>
          <w:ilvl w:val="0"/>
          <w:numId w:val="1"/>
        </w:numPr>
        <w:spacing w:line="360" w:lineRule="auto"/>
        <w:rPr>
          <w:lang w:val="es-HN"/>
        </w:rPr>
      </w:pPr>
      <w:r>
        <w:rPr>
          <w:lang w:val="es-HN"/>
        </w:rPr>
        <w:t xml:space="preserve">Los presidentes, directores, gerentes, administradores y liquidadores de las entidades de mercado de valores sujetas a la supervisión de la comisión. </w:t>
      </w:r>
    </w:p>
    <w:p w14:paraId="0211BC14" w14:textId="77777777" w:rsidR="004B063D" w:rsidRDefault="004B063D" w:rsidP="0027086B">
      <w:pPr>
        <w:pStyle w:val="Contenido"/>
        <w:numPr>
          <w:ilvl w:val="0"/>
          <w:numId w:val="1"/>
        </w:numPr>
        <w:spacing w:line="360" w:lineRule="auto"/>
        <w:rPr>
          <w:lang w:val="es-HN"/>
        </w:rPr>
      </w:pPr>
      <w:r>
        <w:rPr>
          <w:lang w:val="es-HN"/>
        </w:rPr>
        <w:t xml:space="preserve">Los auditores externos de las personas jurídicas sujetas a la ley del mercado de valores. </w:t>
      </w:r>
    </w:p>
    <w:p w14:paraId="7D690F72" w14:textId="77777777" w:rsidR="004B063D" w:rsidRDefault="004B063D" w:rsidP="0027086B">
      <w:pPr>
        <w:pStyle w:val="Contenido"/>
        <w:spacing w:line="360" w:lineRule="auto"/>
        <w:rPr>
          <w:lang w:val="es-HN"/>
        </w:rPr>
      </w:pPr>
      <w:r>
        <w:rPr>
          <w:lang w:val="es-HN"/>
        </w:rPr>
        <w:t xml:space="preserve">Por lo tanto, el primer paso a completar es la respectiva inscripción en el RPMV. Para ello, la empresa que desee realizar la emisión de bonos deberá elaborar una solicitud a la Superintendencia de Valores y Otras Instituciones que, según el artículo 18 de la Ley del Mercado de Valores, deberá de acompañarse de la siguiente documentación. </w:t>
      </w:r>
    </w:p>
    <w:p w14:paraId="428293DC" w14:textId="77777777" w:rsidR="004B063D" w:rsidRDefault="004B063D" w:rsidP="0027086B">
      <w:pPr>
        <w:pStyle w:val="Contenido"/>
        <w:numPr>
          <w:ilvl w:val="0"/>
          <w:numId w:val="1"/>
        </w:numPr>
        <w:spacing w:line="360" w:lineRule="auto"/>
        <w:rPr>
          <w:lang w:val="es-HN"/>
        </w:rPr>
      </w:pPr>
      <w:r>
        <w:rPr>
          <w:lang w:val="es-HN"/>
        </w:rPr>
        <w:t xml:space="preserve">Tarjeta de registro. </w:t>
      </w:r>
    </w:p>
    <w:p w14:paraId="266F2AAD" w14:textId="47CC02F9" w:rsidR="004B063D" w:rsidRDefault="004B063D" w:rsidP="0027086B">
      <w:pPr>
        <w:pStyle w:val="Contenido"/>
        <w:numPr>
          <w:ilvl w:val="0"/>
          <w:numId w:val="1"/>
        </w:numPr>
        <w:spacing w:line="360" w:lineRule="auto"/>
        <w:rPr>
          <w:lang w:val="es-HN"/>
        </w:rPr>
      </w:pPr>
      <w:r>
        <w:rPr>
          <w:lang w:val="es-HN"/>
        </w:rPr>
        <w:t>Compromiso de actualización de la información.</w:t>
      </w:r>
    </w:p>
    <w:p w14:paraId="11C4FAD4" w14:textId="77777777" w:rsidR="004B063D" w:rsidRDefault="004B063D" w:rsidP="0027086B">
      <w:pPr>
        <w:pStyle w:val="Contenido"/>
        <w:numPr>
          <w:ilvl w:val="0"/>
          <w:numId w:val="1"/>
        </w:numPr>
        <w:spacing w:line="360" w:lineRule="auto"/>
        <w:rPr>
          <w:lang w:val="es-HN"/>
        </w:rPr>
      </w:pPr>
      <w:r>
        <w:rPr>
          <w:lang w:val="es-HN"/>
        </w:rPr>
        <w:t>Solicitud de registro de firmas.</w:t>
      </w:r>
    </w:p>
    <w:p w14:paraId="4CD75189" w14:textId="77777777" w:rsidR="004B063D" w:rsidRDefault="004B063D" w:rsidP="0027086B">
      <w:pPr>
        <w:pStyle w:val="Contenido"/>
        <w:numPr>
          <w:ilvl w:val="0"/>
          <w:numId w:val="1"/>
        </w:numPr>
        <w:spacing w:line="360" w:lineRule="auto"/>
        <w:rPr>
          <w:lang w:val="es-HN"/>
        </w:rPr>
      </w:pPr>
      <w:r>
        <w:rPr>
          <w:lang w:val="es-HN"/>
        </w:rPr>
        <w:lastRenderedPageBreak/>
        <w:t xml:space="preserve">Carta del representante legal sobre la veracidad de la información presentada a la Comisión. </w:t>
      </w:r>
    </w:p>
    <w:p w14:paraId="7B5FC949" w14:textId="77777777" w:rsidR="004B063D" w:rsidRDefault="004B063D" w:rsidP="0027086B">
      <w:pPr>
        <w:pStyle w:val="Contenido"/>
        <w:numPr>
          <w:ilvl w:val="0"/>
          <w:numId w:val="1"/>
        </w:numPr>
        <w:spacing w:line="360" w:lineRule="auto"/>
        <w:rPr>
          <w:lang w:val="es-HN"/>
        </w:rPr>
      </w:pPr>
      <w:r>
        <w:rPr>
          <w:lang w:val="es-HN"/>
        </w:rPr>
        <w:t xml:space="preserve">Fotocopia del Registro Tributario Nacional. </w:t>
      </w:r>
    </w:p>
    <w:p w14:paraId="24B9F187" w14:textId="77777777" w:rsidR="004B063D" w:rsidRDefault="004B063D" w:rsidP="0027086B">
      <w:pPr>
        <w:pStyle w:val="Contenido"/>
        <w:numPr>
          <w:ilvl w:val="0"/>
          <w:numId w:val="1"/>
        </w:numPr>
        <w:spacing w:line="360" w:lineRule="auto"/>
        <w:rPr>
          <w:lang w:val="es-HN"/>
        </w:rPr>
      </w:pPr>
      <w:r>
        <w:rPr>
          <w:lang w:val="es-HN"/>
        </w:rPr>
        <w:t>Ultima Memoria Anual.</w:t>
      </w:r>
    </w:p>
    <w:p w14:paraId="0C739333" w14:textId="77777777" w:rsidR="004B063D" w:rsidRDefault="004B063D" w:rsidP="0027086B">
      <w:pPr>
        <w:pStyle w:val="Contenido"/>
        <w:numPr>
          <w:ilvl w:val="0"/>
          <w:numId w:val="1"/>
        </w:numPr>
        <w:spacing w:line="360" w:lineRule="auto"/>
        <w:rPr>
          <w:lang w:val="es-HN"/>
        </w:rPr>
      </w:pPr>
      <w:r>
        <w:rPr>
          <w:lang w:val="es-HN"/>
        </w:rPr>
        <w:t xml:space="preserve">Declaración Jurada sobre Juicios Pendientes. </w:t>
      </w:r>
    </w:p>
    <w:p w14:paraId="48E2C61F" w14:textId="77777777" w:rsidR="004B063D" w:rsidRDefault="004B063D" w:rsidP="0027086B">
      <w:pPr>
        <w:pStyle w:val="Contenido"/>
        <w:spacing w:line="360" w:lineRule="auto"/>
        <w:ind w:left="360"/>
        <w:rPr>
          <w:lang w:val="es-HN"/>
        </w:rPr>
      </w:pPr>
      <w:r>
        <w:rPr>
          <w:lang w:val="es-HN"/>
        </w:rPr>
        <w:t xml:space="preserve">Adicionalmente, se estará anexando al expediente en CNBS los siguientes documentos: </w:t>
      </w:r>
    </w:p>
    <w:p w14:paraId="3ED76EC0" w14:textId="77777777" w:rsidR="004B063D" w:rsidRDefault="004B063D" w:rsidP="0027086B">
      <w:pPr>
        <w:pStyle w:val="Contenido"/>
        <w:numPr>
          <w:ilvl w:val="0"/>
          <w:numId w:val="1"/>
        </w:numPr>
        <w:spacing w:line="360" w:lineRule="auto"/>
        <w:rPr>
          <w:lang w:val="es-HN"/>
        </w:rPr>
      </w:pPr>
      <w:r>
        <w:rPr>
          <w:lang w:val="es-HN"/>
        </w:rPr>
        <w:t>Escritura y estatutos</w:t>
      </w:r>
    </w:p>
    <w:p w14:paraId="69C08D45" w14:textId="77777777" w:rsidR="004B063D" w:rsidRDefault="004B063D" w:rsidP="0027086B">
      <w:pPr>
        <w:pStyle w:val="Contenido"/>
        <w:numPr>
          <w:ilvl w:val="0"/>
          <w:numId w:val="1"/>
        </w:numPr>
        <w:spacing w:line="360" w:lineRule="auto"/>
        <w:rPr>
          <w:lang w:val="es-HN"/>
        </w:rPr>
      </w:pPr>
      <w:r>
        <w:rPr>
          <w:lang w:val="es-HN"/>
        </w:rPr>
        <w:t>Representantes legales</w:t>
      </w:r>
    </w:p>
    <w:p w14:paraId="1AF881E3" w14:textId="77777777" w:rsidR="004B063D" w:rsidRDefault="004B063D" w:rsidP="0027086B">
      <w:pPr>
        <w:pStyle w:val="Contenido"/>
        <w:numPr>
          <w:ilvl w:val="0"/>
          <w:numId w:val="1"/>
        </w:numPr>
        <w:spacing w:line="360" w:lineRule="auto"/>
        <w:rPr>
          <w:lang w:val="es-HN"/>
        </w:rPr>
      </w:pPr>
      <w:r>
        <w:rPr>
          <w:lang w:val="es-HN"/>
        </w:rPr>
        <w:t>Lista de funcionarios administrativos</w:t>
      </w:r>
    </w:p>
    <w:p w14:paraId="4A9B9192" w14:textId="77777777" w:rsidR="004B063D" w:rsidRDefault="004B063D" w:rsidP="0027086B">
      <w:pPr>
        <w:pStyle w:val="Contenido"/>
        <w:numPr>
          <w:ilvl w:val="0"/>
          <w:numId w:val="1"/>
        </w:numPr>
        <w:spacing w:line="360" w:lineRule="auto"/>
        <w:rPr>
          <w:lang w:val="es-HN"/>
        </w:rPr>
      </w:pPr>
      <w:r>
        <w:rPr>
          <w:lang w:val="es-HN"/>
        </w:rPr>
        <w:t>Lista de directores</w:t>
      </w:r>
    </w:p>
    <w:p w14:paraId="4D2C590B" w14:textId="77777777" w:rsidR="004B063D" w:rsidRDefault="004B063D" w:rsidP="0027086B">
      <w:pPr>
        <w:pStyle w:val="Contenido"/>
        <w:numPr>
          <w:ilvl w:val="0"/>
          <w:numId w:val="1"/>
        </w:numPr>
        <w:spacing w:line="360" w:lineRule="auto"/>
        <w:rPr>
          <w:lang w:val="es-HN"/>
        </w:rPr>
      </w:pPr>
      <w:r>
        <w:rPr>
          <w:lang w:val="es-HN"/>
        </w:rPr>
        <w:t>Estados financieros auditados (3 años) e internos (trimestralmente anterior a la solicitud).</w:t>
      </w:r>
    </w:p>
    <w:p w14:paraId="3960CE04" w14:textId="77777777" w:rsidR="004B063D" w:rsidRDefault="004B063D" w:rsidP="0027086B">
      <w:pPr>
        <w:pStyle w:val="Contenido"/>
        <w:spacing w:line="360" w:lineRule="auto"/>
        <w:rPr>
          <w:lang w:val="es-HN"/>
        </w:rPr>
      </w:pPr>
      <w:r>
        <w:rPr>
          <w:lang w:val="es-HN"/>
        </w:rPr>
        <w:t xml:space="preserve">Posterior a la presentación de la solicitud, la Superintendencia de Valores y Otras Instituciones llevará a cabo una revisión de Conjunta con la empresa que desea realizar la emisión. </w:t>
      </w:r>
    </w:p>
    <w:p w14:paraId="51CC532F" w14:textId="77777777" w:rsidR="004B063D" w:rsidRDefault="004B063D" w:rsidP="0027086B">
      <w:pPr>
        <w:pStyle w:val="Contenido"/>
        <w:spacing w:line="360" w:lineRule="auto"/>
        <w:rPr>
          <w:lang w:val="es-HN"/>
        </w:rPr>
      </w:pPr>
      <w:r>
        <w:rPr>
          <w:lang w:val="es-HN"/>
        </w:rPr>
        <w:t xml:space="preserve">Una vez realizada la revisión, la Comisión Nacional de Bancos y Seguros recibirá los documentos. Luego, la superintendencia hará una Emisión de Dictamen Técnico Legal para posteriormente llevar a cabo la Elaboración de Proyecto de Resolución. </w:t>
      </w:r>
    </w:p>
    <w:p w14:paraId="26A002D9" w14:textId="77777777" w:rsidR="004B063D" w:rsidRDefault="004B063D" w:rsidP="0027086B">
      <w:pPr>
        <w:pStyle w:val="Contenido"/>
        <w:spacing w:line="360" w:lineRule="auto"/>
        <w:rPr>
          <w:lang w:val="es-HN"/>
        </w:rPr>
      </w:pPr>
      <w:r>
        <w:rPr>
          <w:lang w:val="es-HN"/>
        </w:rPr>
        <w:t xml:space="preserve">La Comisión Nacional de Bancos y Seguros se encargará de autorizar o denegar la inscripción del emisor para la cual emitirá una resolución para notificar al Registro Público del Mercado de Valores. </w:t>
      </w:r>
    </w:p>
    <w:p w14:paraId="639A1154" w14:textId="392CD2F2" w:rsidR="004B063D" w:rsidRDefault="004B063D" w:rsidP="0027086B">
      <w:pPr>
        <w:pStyle w:val="Contenido"/>
        <w:spacing w:line="360" w:lineRule="auto"/>
        <w:rPr>
          <w:lang w:val="es-HN"/>
        </w:rPr>
      </w:pPr>
      <w:r>
        <w:rPr>
          <w:lang w:val="es-HN"/>
        </w:rPr>
        <w:t>Posterior a ello se deberá realizar la respectiva inscripción en la Bolsa Centroamericana de Valores</w:t>
      </w:r>
      <w:r w:rsidR="005368F2">
        <w:rPr>
          <w:lang w:val="es-HN"/>
        </w:rPr>
        <w:t xml:space="preserve"> (BCV)</w:t>
      </w:r>
      <w:r>
        <w:rPr>
          <w:lang w:val="es-HN"/>
        </w:rPr>
        <w:t xml:space="preserve">. Para ello deberá realizar la solicitud dirigida a la Bolsa a través de su representante legal. Esta solicitud debe de contener los siguientes requisitos. </w:t>
      </w:r>
    </w:p>
    <w:p w14:paraId="28979CD5" w14:textId="77777777" w:rsidR="004B063D" w:rsidRDefault="004B063D" w:rsidP="0027086B">
      <w:pPr>
        <w:pStyle w:val="Contenido"/>
        <w:numPr>
          <w:ilvl w:val="0"/>
          <w:numId w:val="2"/>
        </w:numPr>
        <w:spacing w:line="360" w:lineRule="auto"/>
        <w:rPr>
          <w:lang w:val="es-HN"/>
        </w:rPr>
      </w:pPr>
      <w:r>
        <w:rPr>
          <w:lang w:val="es-HN"/>
        </w:rPr>
        <w:t xml:space="preserve">Poder de Administración del representante legal de la empresa. </w:t>
      </w:r>
    </w:p>
    <w:p w14:paraId="5B685EA2" w14:textId="77777777" w:rsidR="004B063D" w:rsidRDefault="004B063D" w:rsidP="0027086B">
      <w:pPr>
        <w:pStyle w:val="Contenido"/>
        <w:numPr>
          <w:ilvl w:val="0"/>
          <w:numId w:val="2"/>
        </w:numPr>
        <w:spacing w:line="360" w:lineRule="auto"/>
        <w:rPr>
          <w:lang w:val="es-HN"/>
        </w:rPr>
      </w:pPr>
      <w:r>
        <w:rPr>
          <w:lang w:val="es-HN"/>
        </w:rPr>
        <w:lastRenderedPageBreak/>
        <w:t xml:space="preserve">Certificación del Punto del Acta de la sesión del órgano social competente, en el que se acordó la inscripción de la empresa en la Bolsa Centroamericana de Valores. </w:t>
      </w:r>
    </w:p>
    <w:p w14:paraId="4E036316" w14:textId="77777777" w:rsidR="004B063D" w:rsidRDefault="004B063D" w:rsidP="0027086B">
      <w:pPr>
        <w:pStyle w:val="Contenido"/>
        <w:numPr>
          <w:ilvl w:val="0"/>
          <w:numId w:val="2"/>
        </w:numPr>
        <w:spacing w:line="360" w:lineRule="auto"/>
        <w:rPr>
          <w:lang w:val="es-HN"/>
        </w:rPr>
      </w:pPr>
      <w:r>
        <w:rPr>
          <w:lang w:val="es-HN"/>
        </w:rPr>
        <w:t xml:space="preserve">Copia de la Escritura Constitutiva, Estatutos de la Empresa y sus reformas. </w:t>
      </w:r>
    </w:p>
    <w:p w14:paraId="72FD34F5" w14:textId="77777777" w:rsidR="004B063D" w:rsidRDefault="004B063D" w:rsidP="0027086B">
      <w:pPr>
        <w:pStyle w:val="Contenido"/>
        <w:numPr>
          <w:ilvl w:val="0"/>
          <w:numId w:val="2"/>
        </w:numPr>
        <w:spacing w:line="360" w:lineRule="auto"/>
        <w:rPr>
          <w:lang w:val="es-HN"/>
        </w:rPr>
      </w:pPr>
      <w:r>
        <w:rPr>
          <w:lang w:val="es-HN"/>
        </w:rPr>
        <w:t xml:space="preserve">Organigrama de la Empresa. </w:t>
      </w:r>
    </w:p>
    <w:p w14:paraId="76E57F68" w14:textId="77777777" w:rsidR="004B063D" w:rsidRDefault="004B063D" w:rsidP="0027086B">
      <w:pPr>
        <w:pStyle w:val="Contenido"/>
        <w:numPr>
          <w:ilvl w:val="0"/>
          <w:numId w:val="2"/>
        </w:numPr>
        <w:spacing w:line="360" w:lineRule="auto"/>
        <w:rPr>
          <w:lang w:val="es-HN"/>
        </w:rPr>
      </w:pPr>
      <w:r>
        <w:rPr>
          <w:lang w:val="es-HN"/>
        </w:rPr>
        <w:t xml:space="preserve">Estados Financieros Auditados con sus respectivos anexos, elaborados por una firma auditora inscrita en el Registro de Auditores Externos de la CNBS de los últimos tres años y Estados Financieros internos al último mes previo a la solicitud de la inscripción. </w:t>
      </w:r>
    </w:p>
    <w:p w14:paraId="5D55A1E7" w14:textId="77777777" w:rsidR="004B063D" w:rsidRDefault="004B063D" w:rsidP="0027086B">
      <w:pPr>
        <w:pStyle w:val="Contenido"/>
        <w:numPr>
          <w:ilvl w:val="0"/>
          <w:numId w:val="2"/>
        </w:numPr>
        <w:spacing w:line="360" w:lineRule="auto"/>
        <w:rPr>
          <w:lang w:val="es-HN"/>
        </w:rPr>
      </w:pPr>
      <w:r>
        <w:rPr>
          <w:lang w:val="es-HN"/>
        </w:rPr>
        <w:t xml:space="preserve">Copia de la Resolución de la Comisión Nacional de Banca y Seguros (CNBS), mediante la cual fue registrada en el Registro Público del Mercado de Valores de la CNBS. </w:t>
      </w:r>
    </w:p>
    <w:p w14:paraId="39311520" w14:textId="77777777" w:rsidR="004B063D" w:rsidRDefault="004B063D" w:rsidP="0027086B">
      <w:pPr>
        <w:pStyle w:val="Contenido"/>
        <w:numPr>
          <w:ilvl w:val="0"/>
          <w:numId w:val="2"/>
        </w:numPr>
        <w:spacing w:line="360" w:lineRule="auto"/>
        <w:rPr>
          <w:lang w:val="es-HN"/>
        </w:rPr>
      </w:pPr>
      <w:r>
        <w:rPr>
          <w:lang w:val="es-HN"/>
        </w:rPr>
        <w:t xml:space="preserve">Currículo de Principales Socios y funcionarios (Alta Administración). </w:t>
      </w:r>
    </w:p>
    <w:p w14:paraId="2B045048" w14:textId="77777777" w:rsidR="004B063D" w:rsidRDefault="004B063D" w:rsidP="0027086B">
      <w:pPr>
        <w:pStyle w:val="Contenido"/>
        <w:numPr>
          <w:ilvl w:val="0"/>
          <w:numId w:val="2"/>
        </w:numPr>
        <w:spacing w:line="360" w:lineRule="auto"/>
        <w:rPr>
          <w:lang w:val="es-HN"/>
        </w:rPr>
      </w:pPr>
      <w:r>
        <w:rPr>
          <w:lang w:val="es-HN"/>
        </w:rPr>
        <w:t xml:space="preserve">Estudio de factibilidad cuando se trate de una empresa nueva. </w:t>
      </w:r>
    </w:p>
    <w:p w14:paraId="5F88A3F6" w14:textId="77777777" w:rsidR="004B063D" w:rsidRDefault="004B063D" w:rsidP="0027086B">
      <w:pPr>
        <w:pStyle w:val="Contenido"/>
        <w:numPr>
          <w:ilvl w:val="0"/>
          <w:numId w:val="2"/>
        </w:numPr>
        <w:spacing w:line="360" w:lineRule="auto"/>
        <w:rPr>
          <w:lang w:val="es-HN"/>
        </w:rPr>
      </w:pPr>
      <w:r>
        <w:rPr>
          <w:lang w:val="es-HN"/>
        </w:rPr>
        <w:t xml:space="preserve">Declaración Jurada del presidente o Gerente de la sociedad solicitante, sobre la existencia o no de juicios y litigios pendientes relevantes que pudiesen comprometer el patrimonio de la sociedad. </w:t>
      </w:r>
    </w:p>
    <w:p w14:paraId="1806EAFD" w14:textId="77777777" w:rsidR="004B063D" w:rsidRDefault="004B063D" w:rsidP="0027086B">
      <w:pPr>
        <w:pStyle w:val="Contenido"/>
        <w:numPr>
          <w:ilvl w:val="0"/>
          <w:numId w:val="2"/>
        </w:numPr>
        <w:spacing w:line="360" w:lineRule="auto"/>
        <w:rPr>
          <w:lang w:val="es-HN"/>
        </w:rPr>
      </w:pPr>
      <w:r>
        <w:rPr>
          <w:lang w:val="es-HN"/>
        </w:rPr>
        <w:t xml:space="preserve">Información sobre los diferentes productos y servicios que ofrece la empresa. </w:t>
      </w:r>
    </w:p>
    <w:p w14:paraId="5C719E7C" w14:textId="77777777" w:rsidR="004B063D" w:rsidRDefault="004B063D" w:rsidP="0027086B">
      <w:pPr>
        <w:pStyle w:val="Contenido"/>
        <w:numPr>
          <w:ilvl w:val="0"/>
          <w:numId w:val="2"/>
        </w:numPr>
        <w:spacing w:line="360" w:lineRule="auto"/>
        <w:rPr>
          <w:lang w:val="es-HN"/>
        </w:rPr>
      </w:pPr>
      <w:r>
        <w:rPr>
          <w:lang w:val="es-HN"/>
        </w:rPr>
        <w:t xml:space="preserve">Breve reseña histórica de la empresa. </w:t>
      </w:r>
    </w:p>
    <w:p w14:paraId="0DD9EC31" w14:textId="77777777" w:rsidR="004B063D" w:rsidRDefault="004B063D" w:rsidP="0027086B">
      <w:pPr>
        <w:pStyle w:val="Contenido"/>
        <w:numPr>
          <w:ilvl w:val="0"/>
          <w:numId w:val="2"/>
        </w:numPr>
        <w:spacing w:line="360" w:lineRule="auto"/>
        <w:rPr>
          <w:lang w:val="es-HN"/>
        </w:rPr>
      </w:pPr>
      <w:r>
        <w:rPr>
          <w:lang w:val="es-HN"/>
        </w:rPr>
        <w:t xml:space="preserve">Referencias de bancos con que los que realiza negocios. </w:t>
      </w:r>
    </w:p>
    <w:p w14:paraId="7C46D1EA" w14:textId="77777777" w:rsidR="004B063D" w:rsidRDefault="004B063D" w:rsidP="0027086B">
      <w:pPr>
        <w:pStyle w:val="Contenido"/>
        <w:numPr>
          <w:ilvl w:val="0"/>
          <w:numId w:val="2"/>
        </w:numPr>
        <w:spacing w:line="360" w:lineRule="auto"/>
        <w:rPr>
          <w:lang w:val="es-HN"/>
        </w:rPr>
      </w:pPr>
      <w:r>
        <w:rPr>
          <w:lang w:val="es-HN"/>
        </w:rPr>
        <w:t xml:space="preserve">Política de crédito y estructura de la cartera. </w:t>
      </w:r>
    </w:p>
    <w:p w14:paraId="43EFEE1A" w14:textId="77777777" w:rsidR="004B063D" w:rsidRDefault="004B063D" w:rsidP="0027086B">
      <w:pPr>
        <w:pStyle w:val="Contenido"/>
        <w:numPr>
          <w:ilvl w:val="0"/>
          <w:numId w:val="2"/>
        </w:numPr>
        <w:spacing w:line="360" w:lineRule="auto"/>
        <w:rPr>
          <w:lang w:val="es-HN"/>
        </w:rPr>
      </w:pPr>
      <w:r>
        <w:rPr>
          <w:lang w:val="es-HN"/>
        </w:rPr>
        <w:t xml:space="preserve">Registro de firmas autorizadas para firmar títulos. </w:t>
      </w:r>
    </w:p>
    <w:p w14:paraId="668E2B18" w14:textId="77777777" w:rsidR="004B063D" w:rsidRDefault="004B063D" w:rsidP="0027086B">
      <w:pPr>
        <w:pStyle w:val="Contenido"/>
        <w:numPr>
          <w:ilvl w:val="0"/>
          <w:numId w:val="2"/>
        </w:numPr>
        <w:spacing w:line="360" w:lineRule="auto"/>
        <w:rPr>
          <w:lang w:val="es-HN"/>
        </w:rPr>
      </w:pPr>
      <w:r>
        <w:rPr>
          <w:lang w:val="es-HN"/>
        </w:rPr>
        <w:t xml:space="preserve">Compromiso de Cumplir con las Disposiciones Actuales y los que en el futuro emita la BCV y la CNBS. </w:t>
      </w:r>
    </w:p>
    <w:p w14:paraId="771814C7" w14:textId="77777777" w:rsidR="004B063D" w:rsidRDefault="004B063D" w:rsidP="0027086B">
      <w:pPr>
        <w:pStyle w:val="Contenido"/>
        <w:numPr>
          <w:ilvl w:val="0"/>
          <w:numId w:val="2"/>
        </w:numPr>
        <w:spacing w:line="360" w:lineRule="auto"/>
        <w:rPr>
          <w:lang w:val="es-HN"/>
        </w:rPr>
      </w:pPr>
      <w:r>
        <w:rPr>
          <w:lang w:val="es-HN"/>
        </w:rPr>
        <w:t xml:space="preserve">Declaración Jurada sobre la veracidad de la información proporcionada. </w:t>
      </w:r>
    </w:p>
    <w:p w14:paraId="71E2070F" w14:textId="77777777" w:rsidR="004B063D" w:rsidRDefault="004B063D" w:rsidP="0027086B">
      <w:pPr>
        <w:pStyle w:val="Contenido"/>
        <w:numPr>
          <w:ilvl w:val="0"/>
          <w:numId w:val="2"/>
        </w:numPr>
        <w:spacing w:line="360" w:lineRule="auto"/>
        <w:rPr>
          <w:lang w:val="es-HN"/>
        </w:rPr>
      </w:pPr>
      <w:r>
        <w:rPr>
          <w:lang w:val="es-HN"/>
        </w:rPr>
        <w:t xml:space="preserve">Registro Tributario Nacional de la Empresa. </w:t>
      </w:r>
    </w:p>
    <w:p w14:paraId="0735B287" w14:textId="77777777" w:rsidR="004B063D" w:rsidRDefault="004B063D" w:rsidP="0027086B">
      <w:pPr>
        <w:pStyle w:val="Contenido"/>
        <w:numPr>
          <w:ilvl w:val="0"/>
          <w:numId w:val="2"/>
        </w:numPr>
        <w:spacing w:line="360" w:lineRule="auto"/>
        <w:rPr>
          <w:lang w:val="es-HN"/>
        </w:rPr>
      </w:pPr>
      <w:r>
        <w:rPr>
          <w:lang w:val="es-HN"/>
        </w:rPr>
        <w:lastRenderedPageBreak/>
        <w:t xml:space="preserve">Ultima memoria anual de la empresa. </w:t>
      </w:r>
    </w:p>
    <w:p w14:paraId="320EA40F" w14:textId="77777777" w:rsidR="004B063D" w:rsidRDefault="004B063D" w:rsidP="0027086B">
      <w:pPr>
        <w:pStyle w:val="Contenido"/>
        <w:numPr>
          <w:ilvl w:val="0"/>
          <w:numId w:val="2"/>
        </w:numPr>
        <w:spacing w:line="360" w:lineRule="auto"/>
        <w:rPr>
          <w:lang w:val="es-HN"/>
        </w:rPr>
      </w:pPr>
      <w:r>
        <w:rPr>
          <w:lang w:val="es-HN"/>
        </w:rPr>
        <w:t xml:space="preserve">Otra información a criterio de la BCV. </w:t>
      </w:r>
    </w:p>
    <w:p w14:paraId="76B8A412" w14:textId="77777777" w:rsidR="004B063D" w:rsidRDefault="004B063D" w:rsidP="0027086B">
      <w:pPr>
        <w:pStyle w:val="Contenido"/>
        <w:spacing w:line="360" w:lineRule="auto"/>
        <w:rPr>
          <w:lang w:val="es-HN"/>
        </w:rPr>
      </w:pPr>
      <w:r>
        <w:rPr>
          <w:lang w:val="es-HN"/>
        </w:rPr>
        <w:t xml:space="preserve">Una vez se haya presentado la documentación descrita anteriormente, la Bolsa Centroamericana de Valores emitirá una resolución y hará la respectiva notificación. </w:t>
      </w:r>
    </w:p>
    <w:p w14:paraId="2E7B29A6" w14:textId="6318C98B" w:rsidR="004B063D" w:rsidRDefault="004B063D" w:rsidP="0027086B">
      <w:pPr>
        <w:spacing w:line="360" w:lineRule="auto"/>
        <w:jc w:val="left"/>
      </w:pPr>
    </w:p>
    <w:p w14:paraId="129D9429" w14:textId="777E43B4" w:rsidR="004B063D" w:rsidRDefault="004B063D" w:rsidP="0027086B">
      <w:pPr>
        <w:pStyle w:val="Ttulo3"/>
        <w:spacing w:line="360" w:lineRule="auto"/>
      </w:pPr>
      <w:bookmarkStart w:id="17" w:name="_Toc97911719"/>
      <w:bookmarkStart w:id="18" w:name="_Toc97926161"/>
      <w:r w:rsidRPr="004B063D">
        <w:t>Proceso de Inscripción de la Emisión</w:t>
      </w:r>
      <w:bookmarkEnd w:id="17"/>
      <w:bookmarkEnd w:id="18"/>
    </w:p>
    <w:p w14:paraId="70533B11" w14:textId="77777777" w:rsidR="004B063D" w:rsidRDefault="004B063D" w:rsidP="0027086B">
      <w:pPr>
        <w:pStyle w:val="Contenido"/>
        <w:spacing w:line="360" w:lineRule="auto"/>
        <w:rPr>
          <w:lang w:val="es-HN"/>
        </w:rPr>
      </w:pPr>
      <w:r>
        <w:rPr>
          <w:lang w:val="es-HN"/>
        </w:rPr>
        <w:t xml:space="preserve">Una vez la empresa se encuentra inscrita en el Registro Público de Mercado de Valores, esta puede proceder a la inscripción de la emisión de bonos que estará llevando a cabo. Para ello deberá elaborar los documentos legales, solicitar la calificación de riesgo del bono y posteriormente preparar el borrador del prospecto. </w:t>
      </w:r>
    </w:p>
    <w:p w14:paraId="440DDE9B" w14:textId="77777777" w:rsidR="004B063D" w:rsidRDefault="004B063D" w:rsidP="0027086B">
      <w:pPr>
        <w:pStyle w:val="Contenido"/>
        <w:spacing w:line="360" w:lineRule="auto"/>
        <w:rPr>
          <w:lang w:val="es-HN"/>
        </w:rPr>
      </w:pPr>
      <w:r>
        <w:rPr>
          <w:lang w:val="es-HN"/>
        </w:rPr>
        <w:t xml:space="preserve">La CNBS establece que el prospecto debe contener lo siguiente. </w:t>
      </w:r>
    </w:p>
    <w:p w14:paraId="6321BBA5" w14:textId="77777777" w:rsidR="004B063D" w:rsidRDefault="004B063D" w:rsidP="0027086B">
      <w:pPr>
        <w:pStyle w:val="Contenido"/>
        <w:numPr>
          <w:ilvl w:val="0"/>
          <w:numId w:val="1"/>
        </w:numPr>
        <w:spacing w:line="360" w:lineRule="auto"/>
        <w:rPr>
          <w:lang w:val="es-HN"/>
        </w:rPr>
      </w:pPr>
      <w:r>
        <w:rPr>
          <w:lang w:val="es-HN"/>
        </w:rPr>
        <w:t>Caratula</w:t>
      </w:r>
    </w:p>
    <w:p w14:paraId="202892E4" w14:textId="77777777" w:rsidR="004B063D" w:rsidRDefault="004B063D" w:rsidP="0027086B">
      <w:pPr>
        <w:pStyle w:val="Contenido"/>
        <w:numPr>
          <w:ilvl w:val="0"/>
          <w:numId w:val="1"/>
        </w:numPr>
        <w:spacing w:line="360" w:lineRule="auto"/>
        <w:rPr>
          <w:lang w:val="es-HN"/>
        </w:rPr>
      </w:pPr>
      <w:r>
        <w:rPr>
          <w:lang w:val="es-HN"/>
        </w:rPr>
        <w:t>Contra caratula del prospecto.</w:t>
      </w:r>
    </w:p>
    <w:p w14:paraId="4F980886" w14:textId="77777777" w:rsidR="004B063D" w:rsidRDefault="004B063D" w:rsidP="0027086B">
      <w:pPr>
        <w:pStyle w:val="Contenido"/>
        <w:numPr>
          <w:ilvl w:val="0"/>
          <w:numId w:val="1"/>
        </w:numPr>
        <w:spacing w:line="360" w:lineRule="auto"/>
        <w:rPr>
          <w:lang w:val="es-HN"/>
        </w:rPr>
      </w:pPr>
      <w:r>
        <w:rPr>
          <w:lang w:val="es-HN"/>
        </w:rPr>
        <w:t xml:space="preserve">Descripción de los valores ofrecidos. </w:t>
      </w:r>
    </w:p>
    <w:p w14:paraId="168BD267" w14:textId="77777777" w:rsidR="004B063D" w:rsidRDefault="004B063D" w:rsidP="0027086B">
      <w:pPr>
        <w:pStyle w:val="Contenido"/>
        <w:numPr>
          <w:ilvl w:val="0"/>
          <w:numId w:val="1"/>
        </w:numPr>
        <w:spacing w:line="360" w:lineRule="auto"/>
        <w:rPr>
          <w:lang w:val="es-HN"/>
        </w:rPr>
      </w:pPr>
      <w:r>
        <w:rPr>
          <w:lang w:val="es-HN"/>
        </w:rPr>
        <w:t xml:space="preserve">Razones de emisión y destino de recursos. </w:t>
      </w:r>
    </w:p>
    <w:p w14:paraId="0D13651B" w14:textId="77777777" w:rsidR="004B063D" w:rsidRDefault="004B063D" w:rsidP="0027086B">
      <w:pPr>
        <w:pStyle w:val="Contenido"/>
        <w:numPr>
          <w:ilvl w:val="0"/>
          <w:numId w:val="1"/>
        </w:numPr>
        <w:spacing w:line="360" w:lineRule="auto"/>
        <w:rPr>
          <w:lang w:val="es-HN"/>
        </w:rPr>
      </w:pPr>
      <w:r>
        <w:rPr>
          <w:lang w:val="es-HN"/>
        </w:rPr>
        <w:t xml:space="preserve">Descripción de la oferta y procedimiento de colocación. </w:t>
      </w:r>
    </w:p>
    <w:p w14:paraId="3C1A6C50" w14:textId="77777777" w:rsidR="004B063D" w:rsidRDefault="004B063D" w:rsidP="0027086B">
      <w:pPr>
        <w:pStyle w:val="Contenido"/>
        <w:numPr>
          <w:ilvl w:val="0"/>
          <w:numId w:val="1"/>
        </w:numPr>
        <w:spacing w:line="360" w:lineRule="auto"/>
        <w:rPr>
          <w:lang w:val="es-HN"/>
        </w:rPr>
      </w:pPr>
      <w:r>
        <w:rPr>
          <w:lang w:val="es-HN"/>
        </w:rPr>
        <w:t xml:space="preserve">Descripción del emisor. </w:t>
      </w:r>
    </w:p>
    <w:p w14:paraId="5CBA190B" w14:textId="77777777" w:rsidR="004B063D" w:rsidRDefault="004B063D" w:rsidP="0027086B">
      <w:pPr>
        <w:pStyle w:val="Contenido"/>
        <w:numPr>
          <w:ilvl w:val="0"/>
          <w:numId w:val="1"/>
        </w:numPr>
        <w:spacing w:line="360" w:lineRule="auto"/>
        <w:rPr>
          <w:lang w:val="es-HN"/>
        </w:rPr>
      </w:pPr>
      <w:r>
        <w:rPr>
          <w:lang w:val="es-HN"/>
        </w:rPr>
        <w:t xml:space="preserve">Estados Financieros (Información Financiera, análisis de estados financieros, análisis de indicadores financieros. </w:t>
      </w:r>
    </w:p>
    <w:p w14:paraId="6A5FAEFC" w14:textId="77777777" w:rsidR="004B063D" w:rsidRDefault="004B063D" w:rsidP="0027086B">
      <w:pPr>
        <w:pStyle w:val="Contenido"/>
        <w:numPr>
          <w:ilvl w:val="0"/>
          <w:numId w:val="1"/>
        </w:numPr>
        <w:spacing w:line="360" w:lineRule="auto"/>
        <w:rPr>
          <w:lang w:val="es-HN"/>
        </w:rPr>
      </w:pPr>
      <w:r>
        <w:rPr>
          <w:lang w:val="es-HN"/>
        </w:rPr>
        <w:t xml:space="preserve">Factores de riesgo. </w:t>
      </w:r>
    </w:p>
    <w:p w14:paraId="73C8DA47" w14:textId="77777777" w:rsidR="004B063D" w:rsidRDefault="004B063D" w:rsidP="0027086B">
      <w:pPr>
        <w:pStyle w:val="Contenido"/>
        <w:spacing w:line="360" w:lineRule="auto"/>
        <w:rPr>
          <w:lang w:val="es-HN"/>
        </w:rPr>
      </w:pPr>
      <w:r>
        <w:rPr>
          <w:lang w:val="es-HN"/>
        </w:rPr>
        <w:t xml:space="preserve">Una vez elaborado el prospecto del bono, se presentará una solicitud al Registro Público del Mercado de Valores. La superintendencia de Valores y Otros Activos hará una revisión en conjunto con el emisor para que posteriormente la CNBS haga la recepción correspondiente de la documentación. </w:t>
      </w:r>
    </w:p>
    <w:p w14:paraId="7B6AC2BC" w14:textId="77777777" w:rsidR="004B063D" w:rsidRDefault="004B063D" w:rsidP="0027086B">
      <w:pPr>
        <w:pStyle w:val="Contenido"/>
        <w:spacing w:line="360" w:lineRule="auto"/>
        <w:rPr>
          <w:lang w:val="es-HN"/>
        </w:rPr>
      </w:pPr>
      <w:r>
        <w:rPr>
          <w:lang w:val="es-HN"/>
        </w:rPr>
        <w:t xml:space="preserve">La superintendencia se encargará de la emisión dictamen técnico legal y la elaboración de proyecto de resolución para que posteriormente la CNBS haga su autorización, emita </w:t>
      </w:r>
      <w:r>
        <w:rPr>
          <w:lang w:val="es-HN"/>
        </w:rPr>
        <w:lastRenderedPageBreak/>
        <w:t xml:space="preserve">su resolución y haga la notificación al Registro Público del Mercado de Valores y a la Bolsa. </w:t>
      </w:r>
    </w:p>
    <w:p w14:paraId="49BDAAB2" w14:textId="77777777" w:rsidR="004B063D" w:rsidRDefault="004B063D" w:rsidP="0027086B">
      <w:pPr>
        <w:pStyle w:val="Contenido"/>
        <w:spacing w:line="360" w:lineRule="auto"/>
        <w:rPr>
          <w:lang w:val="es-HN"/>
        </w:rPr>
      </w:pPr>
      <w:r>
        <w:rPr>
          <w:lang w:val="es-HN"/>
        </w:rPr>
        <w:t xml:space="preserve">La empresa también deberá de hacer la respectiva solicitud a la Bolsa Centroamericana de Valores para poder realizar la emisión correspondiente. Para ello, deberá presentar los siguientes documentos a través de su representante legal: </w:t>
      </w:r>
    </w:p>
    <w:p w14:paraId="0C4A4702" w14:textId="77777777" w:rsidR="004B063D" w:rsidRDefault="004B063D" w:rsidP="0027086B">
      <w:pPr>
        <w:pStyle w:val="Contenido"/>
        <w:numPr>
          <w:ilvl w:val="0"/>
          <w:numId w:val="1"/>
        </w:numPr>
        <w:spacing w:line="360" w:lineRule="auto"/>
        <w:rPr>
          <w:lang w:val="es-HN"/>
        </w:rPr>
      </w:pPr>
      <w:r>
        <w:rPr>
          <w:lang w:val="es-HN"/>
        </w:rPr>
        <w:t xml:space="preserve">Prospecto de emisión, así como el borrador del acta de emisión. </w:t>
      </w:r>
    </w:p>
    <w:p w14:paraId="1892D120" w14:textId="77777777" w:rsidR="004B063D" w:rsidRDefault="004B063D" w:rsidP="0027086B">
      <w:pPr>
        <w:pStyle w:val="Contenido"/>
        <w:numPr>
          <w:ilvl w:val="0"/>
          <w:numId w:val="1"/>
        </w:numPr>
        <w:spacing w:line="360" w:lineRule="auto"/>
        <w:rPr>
          <w:lang w:val="es-HN"/>
        </w:rPr>
      </w:pPr>
      <w:r>
        <w:rPr>
          <w:lang w:val="es-HN"/>
        </w:rPr>
        <w:t xml:space="preserve">Carta de compromiso de renovar la información periódica en la BCV. </w:t>
      </w:r>
    </w:p>
    <w:p w14:paraId="536D7158" w14:textId="77777777" w:rsidR="004B063D" w:rsidRDefault="004B063D" w:rsidP="0027086B">
      <w:pPr>
        <w:pStyle w:val="Contenido"/>
        <w:numPr>
          <w:ilvl w:val="0"/>
          <w:numId w:val="1"/>
        </w:numPr>
        <w:spacing w:line="360" w:lineRule="auto"/>
        <w:rPr>
          <w:lang w:val="es-HN"/>
        </w:rPr>
      </w:pPr>
      <w:r>
        <w:rPr>
          <w:lang w:val="es-HN"/>
        </w:rPr>
        <w:t xml:space="preserve">Certificación del punto de acta de la sesión del órgano social donde se aprobó la emisión. </w:t>
      </w:r>
    </w:p>
    <w:p w14:paraId="28A22A11" w14:textId="77777777" w:rsidR="004B063D" w:rsidRDefault="004B063D" w:rsidP="0027086B">
      <w:pPr>
        <w:pStyle w:val="Contenido"/>
        <w:numPr>
          <w:ilvl w:val="0"/>
          <w:numId w:val="1"/>
        </w:numPr>
        <w:spacing w:line="360" w:lineRule="auto"/>
        <w:rPr>
          <w:lang w:val="es-HN"/>
        </w:rPr>
      </w:pPr>
      <w:r>
        <w:rPr>
          <w:lang w:val="es-HN"/>
        </w:rPr>
        <w:t xml:space="preserve">Certificación del punto de acta del nombramiento del Estructurador y del Representante Común de los Obligacionistas. </w:t>
      </w:r>
    </w:p>
    <w:p w14:paraId="703493A2" w14:textId="77777777" w:rsidR="004B063D" w:rsidRDefault="004B063D" w:rsidP="0027086B">
      <w:pPr>
        <w:pStyle w:val="Contenido"/>
        <w:numPr>
          <w:ilvl w:val="0"/>
          <w:numId w:val="1"/>
        </w:numPr>
        <w:spacing w:line="360" w:lineRule="auto"/>
        <w:rPr>
          <w:lang w:val="es-HN"/>
        </w:rPr>
      </w:pPr>
      <w:r>
        <w:rPr>
          <w:lang w:val="es-HN"/>
        </w:rPr>
        <w:t xml:space="preserve">Copia de la Resolución de la CNBS, mediante la cual la emisión fue registrada en el Registro Público del Mercado de Valores de la CNBS. </w:t>
      </w:r>
    </w:p>
    <w:p w14:paraId="2C10964E" w14:textId="77777777" w:rsidR="004B063D" w:rsidRDefault="004B063D" w:rsidP="0027086B">
      <w:pPr>
        <w:pStyle w:val="Contenido"/>
        <w:numPr>
          <w:ilvl w:val="0"/>
          <w:numId w:val="1"/>
        </w:numPr>
        <w:spacing w:line="360" w:lineRule="auto"/>
        <w:rPr>
          <w:lang w:val="es-HN"/>
        </w:rPr>
      </w:pPr>
      <w:r>
        <w:rPr>
          <w:lang w:val="es-HN"/>
        </w:rPr>
        <w:t xml:space="preserve">Formatos certificados de participantes de valores en custodia y del título macro o título principal. </w:t>
      </w:r>
    </w:p>
    <w:p w14:paraId="1362E9E8" w14:textId="77777777" w:rsidR="004B063D" w:rsidRDefault="004B063D" w:rsidP="0027086B">
      <w:pPr>
        <w:pStyle w:val="Contenido"/>
        <w:numPr>
          <w:ilvl w:val="0"/>
          <w:numId w:val="1"/>
        </w:numPr>
        <w:spacing w:line="360" w:lineRule="auto"/>
        <w:rPr>
          <w:lang w:val="es-HN"/>
        </w:rPr>
      </w:pPr>
      <w:r>
        <w:rPr>
          <w:lang w:val="es-HN"/>
        </w:rPr>
        <w:t>Actualización de poder de administración y firmas autorizadas cuando haya cambios.</w:t>
      </w:r>
    </w:p>
    <w:p w14:paraId="54B42C44" w14:textId="77777777" w:rsidR="004B063D" w:rsidRDefault="004B063D" w:rsidP="0027086B">
      <w:pPr>
        <w:pStyle w:val="Contenido"/>
        <w:numPr>
          <w:ilvl w:val="0"/>
          <w:numId w:val="1"/>
        </w:numPr>
        <w:spacing w:line="360" w:lineRule="auto"/>
        <w:rPr>
          <w:lang w:val="es-HN"/>
        </w:rPr>
      </w:pPr>
      <w:r>
        <w:rPr>
          <w:lang w:val="es-HN"/>
        </w:rPr>
        <w:t xml:space="preserve">Clasificación de riesgo actualizada. </w:t>
      </w:r>
    </w:p>
    <w:p w14:paraId="1F131561" w14:textId="77777777" w:rsidR="004B063D" w:rsidRDefault="004B063D" w:rsidP="0027086B">
      <w:pPr>
        <w:pStyle w:val="Contenido"/>
        <w:spacing w:line="360" w:lineRule="auto"/>
        <w:rPr>
          <w:lang w:val="es-HN"/>
        </w:rPr>
      </w:pPr>
      <w:r>
        <w:rPr>
          <w:lang w:val="es-HN"/>
        </w:rPr>
        <w:t xml:space="preserve">Posterior a la presentación de la documentación descrita anteriormente, la bolsa puede autorizar o denegar la solicitud. En caso de que haya sido autorizado se puede proceder a la Difusión y Colocación de la emisión de bonos. </w:t>
      </w:r>
    </w:p>
    <w:p w14:paraId="3A27FA90" w14:textId="77777777" w:rsidR="004B063D" w:rsidRDefault="004B063D" w:rsidP="0027086B">
      <w:pPr>
        <w:pStyle w:val="Contenido"/>
        <w:spacing w:line="360" w:lineRule="auto"/>
        <w:rPr>
          <w:lang w:val="es-HN"/>
        </w:rPr>
      </w:pPr>
      <w:r>
        <w:rPr>
          <w:lang w:val="es-HN"/>
        </w:rPr>
        <w:t xml:space="preserve">Para la Colocación de Valores, la empresa emisora deberá de llevar a cabo una oferta pública en un diario de circulación nacional. El plazo mínimo de esta publicación de aviso son 5 días hábiles previo al inicio de la colocación. </w:t>
      </w:r>
    </w:p>
    <w:p w14:paraId="2AC4355D" w14:textId="77777777" w:rsidR="004B063D" w:rsidRDefault="004B063D" w:rsidP="0027086B">
      <w:pPr>
        <w:pStyle w:val="Contenido"/>
        <w:spacing w:line="360" w:lineRule="auto"/>
        <w:rPr>
          <w:lang w:val="es-HN"/>
        </w:rPr>
      </w:pPr>
      <w:r>
        <w:rPr>
          <w:lang w:val="es-HN"/>
        </w:rPr>
        <w:t xml:space="preserve">A su vez, el emisor tiene por obligación poner a disposición del público, al menos una copia del prospecto en los siguientes lugares: </w:t>
      </w:r>
    </w:p>
    <w:p w14:paraId="443FFC76" w14:textId="77777777" w:rsidR="004B063D" w:rsidRDefault="004B063D" w:rsidP="0027086B">
      <w:pPr>
        <w:pStyle w:val="Contenido"/>
        <w:numPr>
          <w:ilvl w:val="0"/>
          <w:numId w:val="1"/>
        </w:numPr>
        <w:spacing w:line="360" w:lineRule="auto"/>
        <w:rPr>
          <w:lang w:val="es-HN"/>
        </w:rPr>
      </w:pPr>
      <w:r>
        <w:rPr>
          <w:lang w:val="es-HN"/>
        </w:rPr>
        <w:t>Su domicilio social</w:t>
      </w:r>
    </w:p>
    <w:p w14:paraId="65C5263D" w14:textId="77777777" w:rsidR="004B063D" w:rsidRDefault="004B063D" w:rsidP="0027086B">
      <w:pPr>
        <w:pStyle w:val="Contenido"/>
        <w:numPr>
          <w:ilvl w:val="0"/>
          <w:numId w:val="1"/>
        </w:numPr>
        <w:spacing w:line="360" w:lineRule="auto"/>
        <w:rPr>
          <w:lang w:val="es-HN"/>
        </w:rPr>
      </w:pPr>
      <w:r>
        <w:rPr>
          <w:lang w:val="es-HN"/>
        </w:rPr>
        <w:lastRenderedPageBreak/>
        <w:t>Sus oficinas principales</w:t>
      </w:r>
    </w:p>
    <w:p w14:paraId="5758D72A" w14:textId="77777777" w:rsidR="004B063D" w:rsidRDefault="004B063D" w:rsidP="0027086B">
      <w:pPr>
        <w:pStyle w:val="Contenido"/>
        <w:numPr>
          <w:ilvl w:val="0"/>
          <w:numId w:val="1"/>
        </w:numPr>
        <w:spacing w:line="360" w:lineRule="auto"/>
        <w:rPr>
          <w:lang w:val="es-HN"/>
        </w:rPr>
      </w:pPr>
      <w:r>
        <w:rPr>
          <w:lang w:val="es-HN"/>
        </w:rPr>
        <w:t xml:space="preserve">La Bolsa de Valores en la cual se inscriba a emisión. </w:t>
      </w:r>
    </w:p>
    <w:p w14:paraId="06433A68" w14:textId="77777777" w:rsidR="004B063D" w:rsidRDefault="004B063D" w:rsidP="0027086B">
      <w:pPr>
        <w:pStyle w:val="Contenido"/>
        <w:numPr>
          <w:ilvl w:val="0"/>
          <w:numId w:val="1"/>
        </w:numPr>
        <w:spacing w:line="360" w:lineRule="auto"/>
        <w:rPr>
          <w:lang w:val="es-HN"/>
        </w:rPr>
      </w:pPr>
      <w:r>
        <w:rPr>
          <w:lang w:val="es-HN"/>
        </w:rPr>
        <w:t xml:space="preserve">Las Casas de Bolsa y la Superintendencia de Valores y Otros Activos. </w:t>
      </w:r>
    </w:p>
    <w:p w14:paraId="5C245A95" w14:textId="77777777" w:rsidR="004B063D" w:rsidRDefault="004B063D" w:rsidP="004B063D">
      <w:pPr>
        <w:pStyle w:val="Contenido"/>
        <w:spacing w:line="360" w:lineRule="auto"/>
        <w:rPr>
          <w:lang w:val="es-HN"/>
        </w:rPr>
      </w:pPr>
    </w:p>
    <w:p w14:paraId="02325579" w14:textId="6D72A692" w:rsidR="004B063D" w:rsidRDefault="004B063D">
      <w:pPr>
        <w:jc w:val="left"/>
      </w:pPr>
      <w:r>
        <w:br w:type="page"/>
      </w:r>
    </w:p>
    <w:p w14:paraId="0E841443" w14:textId="1684798F" w:rsidR="004B063D" w:rsidRDefault="004B063D" w:rsidP="004B063D">
      <w:pPr>
        <w:pStyle w:val="Ttulo2"/>
      </w:pPr>
      <w:bookmarkStart w:id="19" w:name="_Toc97911720"/>
      <w:bookmarkStart w:id="20" w:name="_Toc97926162"/>
      <w:r w:rsidRPr="004B063D">
        <w:lastRenderedPageBreak/>
        <w:t xml:space="preserve">Proceso de Emisión de Bonos Empresas Privadas en </w:t>
      </w:r>
      <w:r w:rsidR="0083584E">
        <w:t>Chile</w:t>
      </w:r>
      <w:bookmarkEnd w:id="19"/>
      <w:bookmarkEnd w:id="20"/>
    </w:p>
    <w:p w14:paraId="626D19CF" w14:textId="77777777" w:rsidR="004B063D" w:rsidRDefault="004B063D" w:rsidP="0027086B">
      <w:pPr>
        <w:spacing w:line="360" w:lineRule="auto"/>
        <w:jc w:val="left"/>
      </w:pPr>
    </w:p>
    <w:p w14:paraId="7566E5E2" w14:textId="210B85CD" w:rsidR="0086093D" w:rsidRDefault="0086093D" w:rsidP="0027086B">
      <w:pPr>
        <w:pStyle w:val="Ttulo3"/>
        <w:spacing w:line="360" w:lineRule="auto"/>
      </w:pPr>
      <w:bookmarkStart w:id="21" w:name="_Toc97911721"/>
      <w:bookmarkStart w:id="22" w:name="_Toc97926163"/>
      <w:r>
        <w:t>Selección del asesor financiero/diseño del instrumento</w:t>
      </w:r>
      <w:bookmarkEnd w:id="21"/>
      <w:bookmarkEnd w:id="22"/>
      <w:r>
        <w:t xml:space="preserve"> </w:t>
      </w:r>
    </w:p>
    <w:p w14:paraId="078E0112" w14:textId="77777777" w:rsidR="0086093D" w:rsidRDefault="0086093D" w:rsidP="0027086B">
      <w:pPr>
        <w:spacing w:line="360" w:lineRule="auto"/>
      </w:pPr>
      <w:r>
        <w:t xml:space="preserve">Al tomar la decisión de evaluar la posible emisión de bonos por parte de la compañía, eventualmente la parte inicial es contratar un asesor financiero y así podrán determinarse las características del bono a emitir. En ella se deben considerar las necesidades de la empresa y su capacidad de pago, así también la demanda del bono. </w:t>
      </w:r>
    </w:p>
    <w:p w14:paraId="6DCBCDA7" w14:textId="50B31598" w:rsidR="0086093D" w:rsidRDefault="0086093D" w:rsidP="0027086B">
      <w:pPr>
        <w:spacing w:line="360" w:lineRule="auto"/>
      </w:pPr>
      <w:r>
        <w:t>Así mismo el emisor y su asesor financiero podrán determinar los mejores requerimientos y su mercado potencial.</w:t>
      </w:r>
    </w:p>
    <w:p w14:paraId="01505984" w14:textId="77777777" w:rsidR="0086093D" w:rsidRDefault="0086093D" w:rsidP="0027086B">
      <w:pPr>
        <w:spacing w:line="360" w:lineRule="auto"/>
      </w:pPr>
    </w:p>
    <w:p w14:paraId="3E9D6FC3" w14:textId="77777777" w:rsidR="0086093D" w:rsidRDefault="0086093D" w:rsidP="0027086B">
      <w:pPr>
        <w:pStyle w:val="Ttulo3"/>
        <w:spacing w:line="360" w:lineRule="auto"/>
      </w:pPr>
      <w:bookmarkStart w:id="23" w:name="_Toc97911722"/>
      <w:bookmarkStart w:id="24" w:name="_Toc97926164"/>
      <w:r>
        <w:t>Contrato de emisión</w:t>
      </w:r>
      <w:bookmarkEnd w:id="23"/>
      <w:bookmarkEnd w:id="24"/>
      <w:r>
        <w:t xml:space="preserve"> </w:t>
      </w:r>
    </w:p>
    <w:p w14:paraId="38D55B7D" w14:textId="77777777" w:rsidR="0086093D" w:rsidRDefault="0086093D" w:rsidP="0027086B">
      <w:pPr>
        <w:spacing w:line="360" w:lineRule="auto"/>
      </w:pPr>
      <w:r>
        <w:t>Una vez ya dadas las condiciones financieras y legales del instrumento debe efectuarse el contrato de emisión, sus cláusulas a cumplir todo en base a ley.</w:t>
      </w:r>
    </w:p>
    <w:p w14:paraId="6C23A778" w14:textId="77777777" w:rsidR="0086093D" w:rsidRDefault="0086093D" w:rsidP="0027086B">
      <w:pPr>
        <w:spacing w:line="360" w:lineRule="auto"/>
      </w:pPr>
      <w:r>
        <w:t xml:space="preserve">El contrato identifica las partes y contiene las descripciones detalladas de las características de la emisión de deuda a realizar incluyendo, entre otras: </w:t>
      </w:r>
    </w:p>
    <w:p w14:paraId="2EDC975D" w14:textId="77777777" w:rsidR="0086093D" w:rsidRDefault="0086093D" w:rsidP="0027086B">
      <w:pPr>
        <w:spacing w:line="360" w:lineRule="auto"/>
      </w:pPr>
      <w:r>
        <w:t>-</w:t>
      </w:r>
      <w:r>
        <w:tab/>
        <w:t xml:space="preserve">El monto para emitir </w:t>
      </w:r>
    </w:p>
    <w:p w14:paraId="5FA78C7F" w14:textId="77777777" w:rsidR="0086093D" w:rsidRDefault="0086093D" w:rsidP="0027086B">
      <w:pPr>
        <w:spacing w:line="360" w:lineRule="auto"/>
      </w:pPr>
      <w:r>
        <w:t>-</w:t>
      </w:r>
      <w:r>
        <w:tab/>
        <w:t xml:space="preserve">Las series </w:t>
      </w:r>
    </w:p>
    <w:p w14:paraId="39C5C971" w14:textId="77777777" w:rsidR="0086093D" w:rsidRDefault="0086093D" w:rsidP="0027086B">
      <w:pPr>
        <w:spacing w:line="360" w:lineRule="auto"/>
      </w:pPr>
      <w:r>
        <w:t>-</w:t>
      </w:r>
      <w:r>
        <w:tab/>
        <w:t>Las tasas de interés</w:t>
      </w:r>
    </w:p>
    <w:p w14:paraId="73CDBDB4" w14:textId="77777777" w:rsidR="0086093D" w:rsidRDefault="0086093D" w:rsidP="0027086B">
      <w:pPr>
        <w:spacing w:line="360" w:lineRule="auto"/>
      </w:pPr>
      <w:r>
        <w:t>-</w:t>
      </w:r>
      <w:r>
        <w:tab/>
        <w:t xml:space="preserve">Amortizaciones </w:t>
      </w:r>
    </w:p>
    <w:p w14:paraId="36F3916F" w14:textId="77777777" w:rsidR="0086093D" w:rsidRDefault="0086093D" w:rsidP="0027086B">
      <w:pPr>
        <w:spacing w:line="360" w:lineRule="auto"/>
      </w:pPr>
      <w:r>
        <w:t>-</w:t>
      </w:r>
      <w:r>
        <w:tab/>
        <w:t xml:space="preserve">Posibilidad de prepago </w:t>
      </w:r>
    </w:p>
    <w:p w14:paraId="391F30A8" w14:textId="77777777" w:rsidR="0086093D" w:rsidRDefault="0086093D" w:rsidP="0027086B">
      <w:pPr>
        <w:spacing w:line="360" w:lineRule="auto"/>
      </w:pPr>
      <w:r>
        <w:t>-</w:t>
      </w:r>
      <w:r>
        <w:tab/>
        <w:t xml:space="preserve">Uso de fondo </w:t>
      </w:r>
    </w:p>
    <w:p w14:paraId="7C9A74FE" w14:textId="77777777" w:rsidR="0086093D" w:rsidRDefault="0086093D" w:rsidP="0027086B">
      <w:pPr>
        <w:spacing w:line="360" w:lineRule="auto"/>
      </w:pPr>
      <w:r>
        <w:t>-</w:t>
      </w:r>
      <w:r>
        <w:tab/>
        <w:t xml:space="preserve">Resguardos y garantía </w:t>
      </w:r>
    </w:p>
    <w:p w14:paraId="4C873DEB" w14:textId="77777777" w:rsidR="0086093D" w:rsidRDefault="0086093D" w:rsidP="0027086B">
      <w:pPr>
        <w:spacing w:line="360" w:lineRule="auto"/>
      </w:pPr>
    </w:p>
    <w:p w14:paraId="7B5F2DC5" w14:textId="77777777" w:rsidR="0086093D" w:rsidRDefault="0086093D" w:rsidP="0027086B">
      <w:pPr>
        <w:pStyle w:val="Ttulo3"/>
        <w:spacing w:line="360" w:lineRule="auto"/>
      </w:pPr>
      <w:bookmarkStart w:id="25" w:name="_Toc97911723"/>
      <w:bookmarkStart w:id="26" w:name="_Toc97926165"/>
      <w:r>
        <w:t>Clasificación de riesgo del instrumento</w:t>
      </w:r>
      <w:bookmarkEnd w:id="25"/>
      <w:bookmarkEnd w:id="26"/>
      <w:r>
        <w:t xml:space="preserve"> </w:t>
      </w:r>
    </w:p>
    <w:p w14:paraId="7C34756B" w14:textId="5217BDC8" w:rsidR="0086093D" w:rsidRDefault="0086093D" w:rsidP="0027086B">
      <w:pPr>
        <w:spacing w:line="360" w:lineRule="auto"/>
      </w:pPr>
      <w:r>
        <w:t>-</w:t>
      </w:r>
      <w:r>
        <w:tab/>
        <w:t>Clasificación de solvencia</w:t>
      </w:r>
      <w:r w:rsidR="009E3768">
        <w:t>: Para asignar el nivel de riesgo relativo a la emisión de deuda es determinar la solvencia del emisor</w:t>
      </w:r>
    </w:p>
    <w:p w14:paraId="7B57D6AD" w14:textId="0909836D" w:rsidR="009E3768" w:rsidRDefault="009E3768" w:rsidP="0027086B">
      <w:pPr>
        <w:spacing w:line="360" w:lineRule="auto"/>
      </w:pPr>
      <w:r>
        <w:lastRenderedPageBreak/>
        <w:t>-</w:t>
      </w:r>
      <w:r>
        <w:tab/>
        <w:t>Determinar un perfil de negocios: entender los negocios y la industria a la que se dedica y el tipo de administración de la empresa a corto y largo plazo</w:t>
      </w:r>
    </w:p>
    <w:p w14:paraId="73D3AC9F" w14:textId="521CE1E3" w:rsidR="009E3768" w:rsidRDefault="009E3768" w:rsidP="0027086B">
      <w:pPr>
        <w:spacing w:line="360" w:lineRule="auto"/>
      </w:pPr>
      <w:r>
        <w:t>-</w:t>
      </w:r>
      <w:r>
        <w:tab/>
        <w:t>Determinar un perfil financiero: Se analizan cifras e indicadores que permitan comprender la fortaleza o debilidad de la posición financiera de la compañía</w:t>
      </w:r>
    </w:p>
    <w:p w14:paraId="7D291D10" w14:textId="77777777" w:rsidR="009E3768" w:rsidRDefault="009E3768" w:rsidP="0027086B">
      <w:pPr>
        <w:spacing w:line="360" w:lineRule="auto"/>
      </w:pPr>
    </w:p>
    <w:p w14:paraId="4EF2E7AE" w14:textId="77777777" w:rsidR="0086093D" w:rsidRDefault="0086093D" w:rsidP="0027086B">
      <w:pPr>
        <w:pStyle w:val="Ttulo3"/>
        <w:spacing w:line="360" w:lineRule="auto"/>
      </w:pPr>
      <w:bookmarkStart w:id="27" w:name="_Toc97911724"/>
      <w:bookmarkStart w:id="28" w:name="_Toc97926166"/>
      <w:r>
        <w:t>Clasificación final del instrumento</w:t>
      </w:r>
      <w:bookmarkEnd w:id="27"/>
      <w:bookmarkEnd w:id="28"/>
    </w:p>
    <w:p w14:paraId="57AEDE45" w14:textId="77777777" w:rsidR="0086093D" w:rsidRDefault="0086093D" w:rsidP="0027086B">
      <w:pPr>
        <w:spacing w:line="360" w:lineRule="auto"/>
      </w:pPr>
      <w:r>
        <w:t xml:space="preserve">Al momento de emitir el contrato hay una serie de acuerdos, que el emisor debe presentar o debe estar siempre al día, el emisor debe mantener seguridad en sus activos. </w:t>
      </w:r>
    </w:p>
    <w:p w14:paraId="6A91D1A8" w14:textId="77777777" w:rsidR="0086093D" w:rsidRDefault="0086093D" w:rsidP="0027086B">
      <w:pPr>
        <w:spacing w:line="360" w:lineRule="auto"/>
      </w:pPr>
      <w:r>
        <w:t>El emisor de bonos debe de presentar información fidedigna en los estados de situación financiera</w:t>
      </w:r>
    </w:p>
    <w:p w14:paraId="77251D01" w14:textId="77777777" w:rsidR="0086093D" w:rsidRDefault="0086093D" w:rsidP="0027086B">
      <w:pPr>
        <w:spacing w:line="360" w:lineRule="auto"/>
      </w:pPr>
      <w:r>
        <w:t>La garantía se determina en el contrato en la cual se busca el cumplimiento de la obligación y su pago, aunque es difícil asegurar esto.</w:t>
      </w:r>
    </w:p>
    <w:p w14:paraId="65D69CAF" w14:textId="77777777" w:rsidR="0086093D" w:rsidRDefault="0086093D" w:rsidP="0027086B">
      <w:pPr>
        <w:spacing w:line="360" w:lineRule="auto"/>
      </w:pPr>
    </w:p>
    <w:p w14:paraId="7545C002" w14:textId="64145AB5" w:rsidR="0086093D" w:rsidRDefault="0086093D" w:rsidP="0027086B">
      <w:pPr>
        <w:pStyle w:val="Ttulo3"/>
        <w:spacing w:line="360" w:lineRule="auto"/>
      </w:pPr>
      <w:bookmarkStart w:id="29" w:name="_Toc97911725"/>
      <w:bookmarkStart w:id="30" w:name="_Toc97926167"/>
      <w:r>
        <w:t xml:space="preserve">Inscripción en la </w:t>
      </w:r>
      <w:r w:rsidR="009F3DF9">
        <w:t>Comisión para el Mercado Financiero (CMF</w:t>
      </w:r>
      <w:r w:rsidR="00EE074E">
        <w:t>)</w:t>
      </w:r>
      <w:bookmarkEnd w:id="29"/>
      <w:bookmarkEnd w:id="30"/>
    </w:p>
    <w:p w14:paraId="0FE41626" w14:textId="77777777" w:rsidR="0086093D" w:rsidRDefault="0086093D" w:rsidP="0027086B">
      <w:pPr>
        <w:spacing w:line="360" w:lineRule="auto"/>
      </w:pPr>
      <w:r>
        <w:t xml:space="preserve">Todo instrumento de deuda a más de un año que desee ofrecer en los mercados públicos en chile por una empresa no financiera debe hacerse bajo la forma de bono, ellos según lo dispuesto en el título </w:t>
      </w:r>
      <w:proofErr w:type="gramStart"/>
      <w:r>
        <w:t>XVI  de</w:t>
      </w:r>
      <w:proofErr w:type="gramEnd"/>
      <w:r>
        <w:t xml:space="preserve"> la ley 18.045 “De mercado de valores”. </w:t>
      </w:r>
    </w:p>
    <w:p w14:paraId="3C326860" w14:textId="77777777" w:rsidR="0086093D" w:rsidRDefault="0086093D" w:rsidP="0027086B">
      <w:pPr>
        <w:spacing w:line="360" w:lineRule="auto"/>
      </w:pPr>
      <w:r>
        <w:t xml:space="preserve">Debe presentar la siguiente información: </w:t>
      </w:r>
    </w:p>
    <w:p w14:paraId="74DB0A08" w14:textId="77777777" w:rsidR="0086093D" w:rsidRDefault="0086093D" w:rsidP="0027086B">
      <w:pPr>
        <w:spacing w:line="360" w:lineRule="auto"/>
      </w:pPr>
      <w:r>
        <w:t>-</w:t>
      </w:r>
      <w:r>
        <w:tab/>
        <w:t>La escritura de emisión, contrato entre el emisor y el comprador del bono</w:t>
      </w:r>
    </w:p>
    <w:p w14:paraId="121CC8F9" w14:textId="77777777" w:rsidR="0086093D" w:rsidRDefault="0086093D" w:rsidP="0027086B">
      <w:pPr>
        <w:spacing w:line="360" w:lineRule="auto"/>
      </w:pPr>
      <w:r>
        <w:t>-</w:t>
      </w:r>
      <w:r>
        <w:tab/>
        <w:t>El prospecto, además de la información a los inversionistas sobre la emisión.</w:t>
      </w:r>
    </w:p>
    <w:p w14:paraId="7556B9DE" w14:textId="77777777" w:rsidR="0086093D" w:rsidRDefault="0086093D" w:rsidP="0027086B">
      <w:pPr>
        <w:spacing w:line="360" w:lineRule="auto"/>
      </w:pPr>
      <w:r>
        <w:t>-</w:t>
      </w:r>
      <w:r>
        <w:tab/>
        <w:t>Deben brindar información de sus estados financieros y la industria que se dedica.</w:t>
      </w:r>
    </w:p>
    <w:p w14:paraId="1B256972" w14:textId="601079C2" w:rsidR="0086093D" w:rsidRDefault="0086093D" w:rsidP="0027086B">
      <w:pPr>
        <w:spacing w:line="360" w:lineRule="auto"/>
      </w:pPr>
      <w:r>
        <w:t xml:space="preserve">Como antecedentes adicionales, autorización para realizar la emisión, constancia de garantía, norma de seguridad de los títulos y los certificados de clasificación de riesgos emitidos por dos clasificadoras privadas. Es importante destacar que, de acuerdo con la normativa chilena, los dos certificados que indican la clasificación del instrumento deben obtenerse al momento de iniciar el proceso de inscripción en la </w:t>
      </w:r>
      <w:r w:rsidR="009F3DF9">
        <w:t>CMF</w:t>
      </w:r>
      <w:r>
        <w:t xml:space="preserve"> y no al momento de realizar la colocación.</w:t>
      </w:r>
    </w:p>
    <w:p w14:paraId="054AEE32" w14:textId="5F323898" w:rsidR="0086093D" w:rsidRDefault="0086093D" w:rsidP="0027086B">
      <w:pPr>
        <w:spacing w:line="360" w:lineRule="auto"/>
      </w:pPr>
      <w:r>
        <w:lastRenderedPageBreak/>
        <w:t xml:space="preserve">Estos antecedentes se deben presentar a la </w:t>
      </w:r>
      <w:r w:rsidR="009F3DF9">
        <w:t>CMF</w:t>
      </w:r>
      <w:r>
        <w:t xml:space="preserve"> y la misma debe de pronunciarse dentro de 30 días, ya se para la inscripción respectiva o pronunciándose mediante oficio las observaciones y rectificaciones solicitadas al emisor.</w:t>
      </w:r>
    </w:p>
    <w:p w14:paraId="26A094FC" w14:textId="77777777" w:rsidR="0086093D" w:rsidRDefault="0086093D" w:rsidP="0027086B">
      <w:pPr>
        <w:spacing w:line="360" w:lineRule="auto"/>
      </w:pPr>
    </w:p>
    <w:p w14:paraId="79805073" w14:textId="77777777" w:rsidR="0086093D" w:rsidRDefault="0086093D" w:rsidP="0027086B">
      <w:pPr>
        <w:pStyle w:val="Ttulo3"/>
        <w:spacing w:line="360" w:lineRule="auto"/>
      </w:pPr>
      <w:bookmarkStart w:id="31" w:name="_Toc97911726"/>
      <w:bookmarkStart w:id="32" w:name="_Toc97926168"/>
      <w:r>
        <w:t>Colocación</w:t>
      </w:r>
      <w:bookmarkEnd w:id="31"/>
      <w:bookmarkEnd w:id="32"/>
    </w:p>
    <w:p w14:paraId="56AA6CB2" w14:textId="4A9B41DD" w:rsidR="004B063D" w:rsidRDefault="0086093D" w:rsidP="0027086B">
      <w:pPr>
        <w:spacing w:line="360" w:lineRule="auto"/>
      </w:pPr>
      <w:bookmarkStart w:id="33" w:name="_Hlk97737678"/>
      <w:r>
        <w:t>Esta etapa entra en importancia el asesor financiero quien es el que destaca las ventajas del bono a sus inversionistas, existe un plazo habitual no mayor de 36 meses para ser colocado a un inversionista este se indica en el contrato. Pasado este plazo no puede ofrecerse a un inversionista</w:t>
      </w:r>
      <w:bookmarkEnd w:id="33"/>
      <w:r>
        <w:t>.</w:t>
      </w:r>
    </w:p>
    <w:p w14:paraId="5423D574" w14:textId="77777777" w:rsidR="00217F2A" w:rsidRDefault="00217F2A" w:rsidP="0027086B">
      <w:pPr>
        <w:spacing w:line="360" w:lineRule="auto"/>
        <w:jc w:val="left"/>
      </w:pPr>
    </w:p>
    <w:p w14:paraId="43E5C154" w14:textId="09583216" w:rsidR="00217F2A" w:rsidRPr="00217F2A" w:rsidRDefault="00217F2A">
      <w:pPr>
        <w:jc w:val="left"/>
        <w:rPr>
          <w:sz w:val="18"/>
          <w:szCs w:val="16"/>
        </w:rPr>
      </w:pPr>
      <w:r>
        <w:rPr>
          <w:rFonts w:cs="Times New Roman"/>
          <w:noProof/>
        </w:rPr>
        <w:drawing>
          <wp:inline distT="0" distB="0" distL="0" distR="0" wp14:anchorId="3CB7E043" wp14:editId="68370124">
            <wp:extent cx="5495925" cy="1535430"/>
            <wp:effectExtent l="19050" t="0" r="28575"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Pr="00217F2A">
        <w:rPr>
          <w:sz w:val="18"/>
          <w:szCs w:val="16"/>
        </w:rPr>
        <w:t>Proceso de emisión de Bonos en Chile. Fuente: Elaboración propia</w:t>
      </w:r>
    </w:p>
    <w:p w14:paraId="2AFEBAFC" w14:textId="77777777" w:rsidR="00217F2A" w:rsidRDefault="00217F2A">
      <w:pPr>
        <w:jc w:val="left"/>
      </w:pPr>
    </w:p>
    <w:p w14:paraId="5BDA7595" w14:textId="77777777" w:rsidR="00804C72" w:rsidRDefault="00804C72">
      <w:pPr>
        <w:jc w:val="left"/>
      </w:pPr>
    </w:p>
    <w:p w14:paraId="522509EA" w14:textId="77777777" w:rsidR="00007B53" w:rsidRDefault="00007B53">
      <w:pPr>
        <w:jc w:val="left"/>
      </w:pPr>
      <w:r>
        <w:br w:type="page"/>
      </w:r>
    </w:p>
    <w:p w14:paraId="78ACD8EB" w14:textId="626606DE" w:rsidR="00007B53" w:rsidRDefault="00007B53" w:rsidP="00053BA5">
      <w:pPr>
        <w:pStyle w:val="Ttulo2"/>
        <w:spacing w:line="360" w:lineRule="auto"/>
        <w:jc w:val="both"/>
      </w:pPr>
      <w:bookmarkStart w:id="34" w:name="_Toc97911727"/>
      <w:bookmarkStart w:id="35" w:name="_Toc97926169"/>
      <w:r w:rsidRPr="004B063D">
        <w:lastRenderedPageBreak/>
        <w:t xml:space="preserve">Proceso de Emisión de Bonos Empresas Privadas en </w:t>
      </w:r>
      <w:r>
        <w:t>Reino Unido</w:t>
      </w:r>
      <w:bookmarkEnd w:id="34"/>
      <w:bookmarkEnd w:id="35"/>
    </w:p>
    <w:p w14:paraId="29F2BC80" w14:textId="77777777" w:rsidR="00007B53" w:rsidRDefault="00007B53" w:rsidP="00053BA5">
      <w:pPr>
        <w:spacing w:line="360" w:lineRule="auto"/>
      </w:pPr>
    </w:p>
    <w:p w14:paraId="287C1502" w14:textId="77777777" w:rsidR="00053BA5" w:rsidRDefault="00053BA5" w:rsidP="00053BA5">
      <w:pPr>
        <w:pStyle w:val="Ttulo3"/>
      </w:pPr>
      <w:bookmarkStart w:id="36" w:name="_Toc97911728"/>
      <w:bookmarkStart w:id="37" w:name="_Toc97926170"/>
      <w:r>
        <w:t>Estructura de la emisión de bonos:</w:t>
      </w:r>
      <w:bookmarkEnd w:id="36"/>
      <w:bookmarkEnd w:id="37"/>
    </w:p>
    <w:p w14:paraId="3B3EB5E2" w14:textId="07E6C1E0" w:rsidR="00053BA5" w:rsidRDefault="00053BA5" w:rsidP="00053BA5">
      <w:pPr>
        <w:spacing w:line="360" w:lineRule="auto"/>
      </w:pPr>
      <w:r>
        <w:t>La estructura y los términos de una emisión de bonos pueden variar dependiendo de las necesidades de financiamiento del prestatario. Sin embargo, las etapas en cualquier emisión de bonos son en general las mismas, independientemente de la complejidad de la transacción en particular, y los principales documentos utilizados son comunes a la mayoría de las emisiones de bonos.</w:t>
      </w:r>
    </w:p>
    <w:p w14:paraId="6FD475DE" w14:textId="77777777" w:rsidR="00053BA5" w:rsidRDefault="00053BA5" w:rsidP="00053BA5">
      <w:pPr>
        <w:spacing w:line="360" w:lineRule="auto"/>
      </w:pPr>
      <w:r>
        <w:t>Las etapas de una emisión de bonos:</w:t>
      </w:r>
    </w:p>
    <w:p w14:paraId="44BAAC86" w14:textId="77777777" w:rsidR="00053BA5" w:rsidRDefault="00053BA5" w:rsidP="00053BA5">
      <w:pPr>
        <w:spacing w:line="360" w:lineRule="auto"/>
      </w:pPr>
      <w:r>
        <w:t xml:space="preserve">La emisión de bonos se divide en 4 etapas: </w:t>
      </w:r>
      <w:proofErr w:type="spellStart"/>
      <w:r>
        <w:t>Pre-lanzamiento</w:t>
      </w:r>
      <w:proofErr w:type="spellEnd"/>
      <w:r>
        <w:t>, lanzamiento, emisión, y post- lanzamiento.</w:t>
      </w:r>
    </w:p>
    <w:p w14:paraId="487979A7" w14:textId="77777777" w:rsidR="00053BA5" w:rsidRDefault="00053BA5" w:rsidP="00053BA5">
      <w:pPr>
        <w:spacing w:line="360" w:lineRule="auto"/>
      </w:pPr>
      <w:proofErr w:type="spellStart"/>
      <w:r w:rsidRPr="00053BA5">
        <w:rPr>
          <w:b/>
          <w:bCs/>
        </w:rPr>
        <w:t>Pre-lanzamiento</w:t>
      </w:r>
      <w:proofErr w:type="spellEnd"/>
      <w:r w:rsidRPr="00053BA5">
        <w:rPr>
          <w:b/>
          <w:bCs/>
        </w:rPr>
        <w:t>:</w:t>
      </w:r>
      <w:r>
        <w:t xml:space="preserve"> El emisor considera asuntos preliminares y decide qué tipo de bonos emitir y cómo estructurar la emisión. El emisor encarga un gerente principal y ambos instruyen a sus abogados.</w:t>
      </w:r>
    </w:p>
    <w:p w14:paraId="773CE7DD" w14:textId="77777777" w:rsidR="00053BA5" w:rsidRDefault="00053BA5" w:rsidP="00053BA5">
      <w:pPr>
        <w:spacing w:line="360" w:lineRule="auto"/>
      </w:pPr>
      <w:r w:rsidRPr="00053BA5">
        <w:rPr>
          <w:b/>
          <w:bCs/>
        </w:rPr>
        <w:t>Lanzamiento:</w:t>
      </w:r>
      <w:r>
        <w:t xml:space="preserve"> El gestor principal anuncia la emisión de bonos públicamente y promueve la transacción a los posibles inversores, invitándolos a comprar los bonos una vez que se emiten.</w:t>
      </w:r>
    </w:p>
    <w:p w14:paraId="7697EE36" w14:textId="77777777" w:rsidR="00053BA5" w:rsidRDefault="00053BA5" w:rsidP="00053BA5">
      <w:pPr>
        <w:spacing w:line="360" w:lineRule="auto"/>
      </w:pPr>
      <w:r w:rsidRPr="00EE074E">
        <w:rPr>
          <w:b/>
          <w:bCs/>
        </w:rPr>
        <w:t>Emisión</w:t>
      </w:r>
      <w:r>
        <w:t>: La emisión se divide en dos etapas: 1) Firma: Los gerentes firman el acuerdo de suscripción, acordando suscribir los bonos al cierre. 2) Cierre: Se firma el acuerdo de agencia fiscal o la escritura de fideicomiso y se crea el instrumento de bonos. Los inversores reciben los bonos del emisor a cambio del pago del precio de compra de los bonos.</w:t>
      </w:r>
    </w:p>
    <w:p w14:paraId="3D9A813B" w14:textId="77777777" w:rsidR="00053BA5" w:rsidRDefault="00053BA5" w:rsidP="00053BA5">
      <w:pPr>
        <w:spacing w:line="360" w:lineRule="auto"/>
      </w:pPr>
      <w:proofErr w:type="spellStart"/>
      <w:r w:rsidRPr="00053BA5">
        <w:rPr>
          <w:b/>
          <w:bCs/>
        </w:rPr>
        <w:t>Post-lanzamiento</w:t>
      </w:r>
      <w:proofErr w:type="spellEnd"/>
      <w:r w:rsidRPr="00053BA5">
        <w:rPr>
          <w:b/>
          <w:bCs/>
        </w:rPr>
        <w:t>:</w:t>
      </w:r>
      <w:r>
        <w:t xml:space="preserve"> El emisor paga intereses a los tenedores de bonos según lo acordado hasta que los bonos alcancen su vencimiento, cuando el emisor reembolse el monto principal de su inversión original a los tenedores de bonos.</w:t>
      </w:r>
    </w:p>
    <w:p w14:paraId="6B5C98C3" w14:textId="77777777" w:rsidR="00053BA5" w:rsidRDefault="00053BA5" w:rsidP="00053BA5">
      <w:pPr>
        <w:spacing w:line="360" w:lineRule="auto"/>
      </w:pPr>
    </w:p>
    <w:p w14:paraId="5A5D52FF" w14:textId="77777777" w:rsidR="00053BA5" w:rsidRPr="00053BA5" w:rsidRDefault="00053BA5" w:rsidP="00053BA5">
      <w:pPr>
        <w:spacing w:line="360" w:lineRule="auto"/>
        <w:rPr>
          <w:b/>
          <w:bCs/>
        </w:rPr>
      </w:pPr>
      <w:r w:rsidRPr="00053BA5">
        <w:rPr>
          <w:b/>
          <w:bCs/>
        </w:rPr>
        <w:t>Calendario de una emisión de bonos:</w:t>
      </w:r>
    </w:p>
    <w:p w14:paraId="4945D8AD" w14:textId="20A8F025" w:rsidR="00053BA5" w:rsidRDefault="00053BA5" w:rsidP="00053BA5">
      <w:pPr>
        <w:spacing w:line="360" w:lineRule="auto"/>
      </w:pPr>
      <w:r>
        <w:t xml:space="preserve">El calendario de una emisión de bonos puede variar de unos pocos días a varios meses dependiendo de la complejidad de los términos y condiciones, las partes y sus jurisdicciones, si el emisor es un emisor por primera vez y si los bonos deben cotizar y </w:t>
      </w:r>
      <w:r>
        <w:lastRenderedPageBreak/>
        <w:t>dónde. Si bien los detalles de cada emisión de bonos difieren, la mayoría sigue una estructura similar. El calendario y las etapas que se establecen a continuación son para una emisión estándar de eurobonos.</w:t>
      </w:r>
    </w:p>
    <w:p w14:paraId="0C118EC4" w14:textId="77777777" w:rsidR="00CC7347" w:rsidRDefault="00CC7347" w:rsidP="00053BA5">
      <w:pPr>
        <w:spacing w:line="360" w:lineRule="auto"/>
      </w:pPr>
    </w:p>
    <w:p w14:paraId="17964F19" w14:textId="07CB6330" w:rsidR="00053BA5" w:rsidRDefault="00053BA5" w:rsidP="00053BA5">
      <w:pPr>
        <w:pStyle w:val="Ttulo3"/>
      </w:pPr>
      <w:bookmarkStart w:id="38" w:name="_Toc97911729"/>
      <w:bookmarkStart w:id="39" w:name="_Toc97926171"/>
      <w:r>
        <w:t>E</w:t>
      </w:r>
      <w:r w:rsidR="00CC7347">
        <w:t>tapa</w:t>
      </w:r>
      <w:r>
        <w:t xml:space="preserve"> 1 Pre-Lanzamiento:</w:t>
      </w:r>
      <w:bookmarkEnd w:id="38"/>
      <w:bookmarkEnd w:id="39"/>
      <w:r>
        <w:t xml:space="preserve"> </w:t>
      </w:r>
    </w:p>
    <w:p w14:paraId="7C653B49" w14:textId="239FBF0A" w:rsidR="00053BA5" w:rsidRDefault="00053BA5" w:rsidP="00053BA5">
      <w:pPr>
        <w:spacing w:line="360" w:lineRule="auto"/>
      </w:pPr>
      <w:r>
        <w:t>Una vez que el emisor ha identificado la necesidad de pedir prestado y ha decidido hacerlo mediante la emisión de bonos, hay una serie de cosas que debe hacer antes del lanzamiento.</w:t>
      </w:r>
    </w:p>
    <w:p w14:paraId="2ECE8A32" w14:textId="77777777" w:rsidR="00053BA5" w:rsidRDefault="00053BA5" w:rsidP="00053BA5">
      <w:pPr>
        <w:spacing w:line="360" w:lineRule="auto"/>
      </w:pPr>
      <w:r>
        <w:t>Antes de embarcarse en una emisión de bonos, un emisor debe asegurarse de que no haya barreras legales para la emisión. Un emisor del Reino Unido debe comprobar que:</w:t>
      </w:r>
    </w:p>
    <w:p w14:paraId="3D949B07" w14:textId="77777777" w:rsidR="007A3BD9" w:rsidRPr="009F2AC7" w:rsidRDefault="00053BA5" w:rsidP="007A3BD9">
      <w:pPr>
        <w:pStyle w:val="Prrafodelista"/>
        <w:numPr>
          <w:ilvl w:val="0"/>
          <w:numId w:val="6"/>
        </w:numPr>
        <w:spacing w:line="360" w:lineRule="auto"/>
        <w:rPr>
          <w:rFonts w:cs="Times New Roman"/>
          <w:szCs w:val="24"/>
        </w:rPr>
      </w:pPr>
      <w:r>
        <w:t>•</w:t>
      </w:r>
      <w:r>
        <w:tab/>
      </w:r>
      <w:r w:rsidR="007A3BD9" w:rsidRPr="009F2AC7">
        <w:rPr>
          <w:rFonts w:cs="Times New Roman"/>
          <w:szCs w:val="24"/>
        </w:rPr>
        <w:t>La emisión está dentro de las competencias del emisor según lo establecido en su memorando y estatutos.</w:t>
      </w:r>
    </w:p>
    <w:p w14:paraId="090C2C65" w14:textId="77777777" w:rsidR="007A3BD9" w:rsidRPr="009F2AC7" w:rsidRDefault="007A3BD9" w:rsidP="007A3BD9">
      <w:pPr>
        <w:pStyle w:val="Prrafodelista"/>
        <w:numPr>
          <w:ilvl w:val="0"/>
          <w:numId w:val="6"/>
        </w:numPr>
        <w:spacing w:line="360" w:lineRule="auto"/>
        <w:rPr>
          <w:rFonts w:cs="Times New Roman"/>
          <w:szCs w:val="24"/>
        </w:rPr>
      </w:pPr>
      <w:r w:rsidRPr="009F2AC7">
        <w:rPr>
          <w:rFonts w:cs="Times New Roman"/>
          <w:szCs w:val="24"/>
        </w:rPr>
        <w:t>No hay restricciones de endeudamiento en los estatutos o en los acuerdos en los que el emisor es parte.</w:t>
      </w:r>
    </w:p>
    <w:p w14:paraId="330FD1CB" w14:textId="77777777" w:rsidR="007A3BD9" w:rsidRPr="009F2AC7" w:rsidRDefault="007A3BD9" w:rsidP="007A3BD9">
      <w:pPr>
        <w:pStyle w:val="Prrafodelista"/>
        <w:numPr>
          <w:ilvl w:val="0"/>
          <w:numId w:val="6"/>
        </w:numPr>
        <w:spacing w:line="360" w:lineRule="auto"/>
        <w:rPr>
          <w:rFonts w:cs="Times New Roman"/>
          <w:szCs w:val="24"/>
        </w:rPr>
      </w:pPr>
      <w:r w:rsidRPr="009F2AC7">
        <w:rPr>
          <w:rFonts w:cs="Times New Roman"/>
          <w:szCs w:val="24"/>
        </w:rPr>
        <w:t>El emisor puede dar una promesa negativa (un compromiso de no crear una garantía para su otro endeudamiento o, más estrechamente, para sus otras emisiones de bonos) en una forma aceptable.</w:t>
      </w:r>
    </w:p>
    <w:p w14:paraId="7B1546D5" w14:textId="00F02DF2" w:rsidR="00053BA5" w:rsidRDefault="00053BA5" w:rsidP="007A3BD9">
      <w:pPr>
        <w:spacing w:line="360" w:lineRule="auto"/>
      </w:pPr>
      <w:r>
        <w:t>Es posible que el emisor deba convocar una reunión de la junta para aprobar la emisión. Un emisor no británico debe asegurarse de que no haya barreras legales en su jurisdicción y documentos de incorporación. Para ello, es necesario designar abogados en la jurisdicción del emisor.</w:t>
      </w:r>
    </w:p>
    <w:p w14:paraId="52DC2337" w14:textId="77777777" w:rsidR="00053BA5" w:rsidRDefault="00053BA5" w:rsidP="00053BA5">
      <w:pPr>
        <w:spacing w:line="360" w:lineRule="auto"/>
      </w:pPr>
      <w:r>
        <w:t>Si la sociedad matriz del emisor garantiza la emisión de bonos en el Reino Unido, deben abordarse cuestiones similares a las del emisor en relación con la concesión de la garantía.</w:t>
      </w:r>
    </w:p>
    <w:p w14:paraId="623FD5C9" w14:textId="0C4CCCF0" w:rsidR="00053BA5" w:rsidRDefault="00053BA5" w:rsidP="00053BA5">
      <w:pPr>
        <w:spacing w:line="360" w:lineRule="auto"/>
      </w:pPr>
    </w:p>
    <w:p w14:paraId="45F973EF" w14:textId="77777777" w:rsidR="00053BA5" w:rsidRPr="0032177C" w:rsidRDefault="00053BA5" w:rsidP="00053BA5">
      <w:pPr>
        <w:spacing w:line="360" w:lineRule="auto"/>
        <w:rPr>
          <w:b/>
          <w:bCs/>
        </w:rPr>
      </w:pPr>
      <w:r w:rsidRPr="0032177C">
        <w:rPr>
          <w:b/>
          <w:bCs/>
        </w:rPr>
        <w:t xml:space="preserve">Estructuración de la emisión </w:t>
      </w:r>
    </w:p>
    <w:p w14:paraId="0DE17197" w14:textId="77777777" w:rsidR="00053BA5" w:rsidRDefault="00053BA5" w:rsidP="00053BA5">
      <w:pPr>
        <w:spacing w:line="360" w:lineRule="auto"/>
      </w:pPr>
      <w:r>
        <w:t>•</w:t>
      </w:r>
      <w:r>
        <w:tab/>
        <w:t>Portador o registro: Los bonos se pueden emitir en una de dos formas: al portador o registrado. Los bonos se emitían tradicionalmente en forma de portador, pero ahora a menudo aparecen en forma registrada para satisfacer los requisitos legales en varias jurisdicciones, que requieren que los valores estén registrados. para obtener más información sobre los bonos al portador y registrados.</w:t>
      </w:r>
    </w:p>
    <w:p w14:paraId="1CCF7890" w14:textId="77777777" w:rsidR="00053BA5" w:rsidRDefault="00053BA5" w:rsidP="00053BA5">
      <w:pPr>
        <w:spacing w:line="360" w:lineRule="auto"/>
      </w:pPr>
      <w:r>
        <w:lastRenderedPageBreak/>
        <w:t>•</w:t>
      </w:r>
      <w:r>
        <w:tab/>
        <w:t xml:space="preserve">Global o definitivo: Cuando se emiten bonos, el documento de bonos puede ser en forma global o definitiva. </w:t>
      </w:r>
    </w:p>
    <w:p w14:paraId="5E50E375" w14:textId="77777777" w:rsidR="00053BA5" w:rsidRDefault="00053BA5" w:rsidP="00053BA5">
      <w:pPr>
        <w:spacing w:line="360" w:lineRule="auto"/>
      </w:pPr>
      <w:r>
        <w:t>•</w:t>
      </w:r>
      <w:r>
        <w:tab/>
        <w:t>Cotiza en bolsa: Un emisor puede decidir listar y negociar los bonos en una bolsa de valores.</w:t>
      </w:r>
    </w:p>
    <w:p w14:paraId="6032F3B7" w14:textId="77777777" w:rsidR="00053BA5" w:rsidRDefault="00053BA5" w:rsidP="00053BA5">
      <w:pPr>
        <w:spacing w:line="360" w:lineRule="auto"/>
      </w:pPr>
      <w:r>
        <w:t>•</w:t>
      </w:r>
      <w:r>
        <w:tab/>
        <w:t>Calificado por una agencia de calificación crediticia: El emisor puede decidir buscar una calificación para sus bonos, que indique las opiniones de la agencia pertinente sobre la probabilidad de que el emisor incumpla el reembolso y, por lo tanto, sea un indicador del riesgo de invertir en sus bonos.</w:t>
      </w:r>
    </w:p>
    <w:p w14:paraId="1DBCA91F" w14:textId="77777777" w:rsidR="00053BA5" w:rsidRDefault="00053BA5" w:rsidP="00053BA5">
      <w:pPr>
        <w:spacing w:line="360" w:lineRule="auto"/>
      </w:pPr>
    </w:p>
    <w:p w14:paraId="69B0C47B" w14:textId="77777777" w:rsidR="00053BA5" w:rsidRPr="00053BA5" w:rsidRDefault="00053BA5" w:rsidP="00053BA5">
      <w:pPr>
        <w:spacing w:line="360" w:lineRule="auto"/>
        <w:rPr>
          <w:b/>
          <w:bCs/>
        </w:rPr>
      </w:pPr>
      <w:r w:rsidRPr="00053BA5">
        <w:rPr>
          <w:b/>
          <w:bCs/>
        </w:rPr>
        <w:t>Nombramiento de las partes</w:t>
      </w:r>
    </w:p>
    <w:p w14:paraId="7FAB61EE" w14:textId="77777777" w:rsidR="007A3BD9" w:rsidRPr="009F2AC7" w:rsidRDefault="007A3BD9" w:rsidP="007A3BD9">
      <w:pPr>
        <w:pStyle w:val="Prrafodelista"/>
        <w:numPr>
          <w:ilvl w:val="0"/>
          <w:numId w:val="7"/>
        </w:numPr>
        <w:spacing w:line="360" w:lineRule="auto"/>
        <w:rPr>
          <w:rFonts w:cs="Times New Roman"/>
          <w:szCs w:val="24"/>
        </w:rPr>
      </w:pPr>
      <w:r w:rsidRPr="009F2AC7">
        <w:rPr>
          <w:rFonts w:cs="Times New Roman"/>
          <w:szCs w:val="24"/>
        </w:rPr>
        <w:t>Abogados: El emisor y el gerente principal instruyen a los abogados para que redacten los documentos, comenten los borradores y preparen las opiniones legales.</w:t>
      </w:r>
    </w:p>
    <w:p w14:paraId="6CD8D77A" w14:textId="77777777" w:rsidR="007A3BD9" w:rsidRPr="009F2AC7" w:rsidRDefault="007A3BD9" w:rsidP="007A3BD9">
      <w:pPr>
        <w:pStyle w:val="Prrafodelista"/>
        <w:numPr>
          <w:ilvl w:val="0"/>
          <w:numId w:val="7"/>
        </w:numPr>
        <w:spacing w:line="360" w:lineRule="auto"/>
        <w:rPr>
          <w:rFonts w:cs="Times New Roman"/>
          <w:szCs w:val="24"/>
        </w:rPr>
      </w:pPr>
      <w:r w:rsidRPr="009F2AC7">
        <w:rPr>
          <w:rFonts w:cs="Times New Roman"/>
          <w:szCs w:val="24"/>
        </w:rPr>
        <w:t>Gerente y gerentes principales. Una institución financiera generalmente organiza toda la transacción, incluida la venta de los bonos, la documentación legal y los procedimientos de liquidación. Este es el gerente principal. Luego se pone en contacto con otras instituciones financieras para formar un sindicato que acepte comprar los bonos.</w:t>
      </w:r>
    </w:p>
    <w:p w14:paraId="55CF5270" w14:textId="77777777" w:rsidR="007A3BD9" w:rsidRPr="009F2AC7" w:rsidRDefault="007A3BD9" w:rsidP="007A3BD9">
      <w:pPr>
        <w:pStyle w:val="Prrafodelista"/>
        <w:numPr>
          <w:ilvl w:val="0"/>
          <w:numId w:val="7"/>
        </w:numPr>
        <w:spacing w:line="360" w:lineRule="auto"/>
        <w:rPr>
          <w:rFonts w:cs="Times New Roman"/>
          <w:szCs w:val="24"/>
        </w:rPr>
      </w:pPr>
      <w:r w:rsidRPr="009F2AC7">
        <w:rPr>
          <w:rFonts w:cs="Times New Roman"/>
          <w:szCs w:val="24"/>
        </w:rPr>
        <w:t>Agentes pagadores: Los agentes pagadores son instituciones financieras que actúan como agentes del emisor en el pago de intereses y capital a los tenedores de bonos a lo largo de la vida de los bonos.</w:t>
      </w:r>
    </w:p>
    <w:p w14:paraId="0D9A7AEB" w14:textId="77777777" w:rsidR="007A3BD9" w:rsidRPr="009F2AC7" w:rsidRDefault="007A3BD9" w:rsidP="007A3BD9">
      <w:pPr>
        <w:pStyle w:val="Prrafodelista"/>
        <w:numPr>
          <w:ilvl w:val="0"/>
          <w:numId w:val="7"/>
        </w:numPr>
        <w:spacing w:line="360" w:lineRule="auto"/>
        <w:rPr>
          <w:rFonts w:cs="Times New Roman"/>
          <w:szCs w:val="24"/>
        </w:rPr>
      </w:pPr>
      <w:r w:rsidRPr="009F2AC7">
        <w:rPr>
          <w:rFonts w:cs="Times New Roman"/>
          <w:szCs w:val="24"/>
        </w:rPr>
        <w:t>Fideicomisario (o agente fiscal):  Una emisión de bonos generalmente tiene un fideicomisario o un agente fiscal. Nunca hay un fideicomisario y un agente fiscal. Un agente fiscal actúa para el emisor como agente pagador principal, mientras que un fideicomisario actúa en nombre de los tenedores de bonos como intermediario entre ellos y el emisor.</w:t>
      </w:r>
    </w:p>
    <w:p w14:paraId="49CF11F2" w14:textId="77777777" w:rsidR="007A3BD9" w:rsidRPr="007A3BD9" w:rsidRDefault="007A3BD9" w:rsidP="00FA69BB">
      <w:pPr>
        <w:pStyle w:val="Prrafodelista"/>
        <w:numPr>
          <w:ilvl w:val="0"/>
          <w:numId w:val="7"/>
        </w:numPr>
        <w:spacing w:line="360" w:lineRule="auto"/>
      </w:pPr>
      <w:r w:rsidRPr="007A3BD9">
        <w:rPr>
          <w:rFonts w:cs="Times New Roman"/>
          <w:szCs w:val="24"/>
        </w:rPr>
        <w:t>Impresoras: Es posible que sea necesario instruir a los impresores financieros especializados para que impriman el folleto y, si corresponde, los bonos definitivos.</w:t>
      </w:r>
    </w:p>
    <w:p w14:paraId="16FFDBFE" w14:textId="37C98A65" w:rsidR="00053BA5" w:rsidRDefault="007A3BD9" w:rsidP="00FA69BB">
      <w:pPr>
        <w:pStyle w:val="Prrafodelista"/>
        <w:numPr>
          <w:ilvl w:val="0"/>
          <w:numId w:val="7"/>
        </w:numPr>
        <w:spacing w:line="360" w:lineRule="auto"/>
      </w:pPr>
      <w:r w:rsidRPr="007A3BD9">
        <w:rPr>
          <w:rFonts w:cs="Times New Roman"/>
          <w:szCs w:val="24"/>
        </w:rPr>
        <w:t>Auditores: Los auditores del emisor deben ser informados de la emisión de bonos y proporcionar cartas de consuelo a los gerentes al momento de la firma y el cierre.</w:t>
      </w:r>
    </w:p>
    <w:p w14:paraId="70A75A17" w14:textId="77777777" w:rsidR="00053BA5" w:rsidRPr="00053BA5" w:rsidRDefault="00053BA5" w:rsidP="00053BA5">
      <w:pPr>
        <w:spacing w:line="360" w:lineRule="auto"/>
        <w:rPr>
          <w:b/>
          <w:bCs/>
        </w:rPr>
      </w:pPr>
      <w:r w:rsidRPr="00053BA5">
        <w:rPr>
          <w:b/>
          <w:bCs/>
        </w:rPr>
        <w:lastRenderedPageBreak/>
        <w:t>Rol de los abogados</w:t>
      </w:r>
    </w:p>
    <w:p w14:paraId="5F3814BF" w14:textId="77777777" w:rsidR="00053BA5" w:rsidRDefault="00053BA5" w:rsidP="00053BA5">
      <w:pPr>
        <w:spacing w:line="360" w:lineRule="auto"/>
      </w:pPr>
      <w:r>
        <w:t>Durante el período previo al lanzamiento, el emisor y el gerente principal se ponen en contacto con sus respectivos abogados sobre el problema propuesto. Si el emisor no está domiciliado en el Reino Unido, o si algún aspecto de la emisión o cualquiera de los documentos de la transacción se rigen de manera distinta a la ley inglesa, también se deben nombrar abogados en las jurisdicciones pertinentes.</w:t>
      </w:r>
    </w:p>
    <w:p w14:paraId="0580CEEA" w14:textId="77777777" w:rsidR="00053BA5" w:rsidRDefault="00053BA5" w:rsidP="00053BA5">
      <w:pPr>
        <w:spacing w:line="360" w:lineRule="auto"/>
      </w:pPr>
    </w:p>
    <w:p w14:paraId="398E8D39" w14:textId="77777777" w:rsidR="00053BA5" w:rsidRPr="00053BA5" w:rsidRDefault="00053BA5" w:rsidP="00053BA5">
      <w:pPr>
        <w:spacing w:line="360" w:lineRule="auto"/>
        <w:rPr>
          <w:b/>
          <w:bCs/>
        </w:rPr>
      </w:pPr>
      <w:r w:rsidRPr="00053BA5">
        <w:rPr>
          <w:b/>
          <w:bCs/>
        </w:rPr>
        <w:t>Documentos solicitados</w:t>
      </w:r>
    </w:p>
    <w:p w14:paraId="2CCC8F9C" w14:textId="77777777" w:rsidR="00053BA5" w:rsidRDefault="00053BA5" w:rsidP="00053BA5">
      <w:pPr>
        <w:spacing w:line="360" w:lineRule="auto"/>
      </w:pPr>
      <w:r>
        <w:t>Los abogados del gerente principal a menudo son instruidos por el gerente principal enviándoles un borrador de la invitación para que se revise antes de enviarlo a los gerentes. Alternativamente, se puede pedir a los abogados del gerente principal que redacten el télex de invitación, si el emisor es un emisor por primera vez o si hay términos inusuales que deben incluirse.</w:t>
      </w:r>
    </w:p>
    <w:p w14:paraId="3EAE2D96" w14:textId="77777777" w:rsidR="00053BA5" w:rsidRDefault="00053BA5" w:rsidP="00053BA5">
      <w:pPr>
        <w:spacing w:line="360" w:lineRule="auto"/>
      </w:pPr>
      <w:r>
        <w:t>Los abogados del gerente principal normalmente preparan los principales documentos legales para el problema. Los abogados comienzan a preparar los documentos tan pronto como se les notifica el problema propuesto, sobre la base de la información en el télex de invitación. Luego distribuyen los primeros borradores al emisor y a los abogados de otras partes para que formulen comentarios. Los términos de la emisión se negocian durante las siguientes semanas y se producen nuevos borradores hasta que se hayan acordado todos los documentos, que deben ser antes de la firma. Los documentos que se preparan son:</w:t>
      </w:r>
    </w:p>
    <w:p w14:paraId="6018A7C6"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Prospecto.</w:t>
      </w:r>
    </w:p>
    <w:p w14:paraId="2CE950C4"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Acuerdo de suscripción.</w:t>
      </w:r>
    </w:p>
    <w:p w14:paraId="0DCC3005"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Acuerdo entre directivos.</w:t>
      </w:r>
    </w:p>
    <w:p w14:paraId="6D5AE7DC"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Acuerdo de agencia fiscal y escritura de pacto.</w:t>
      </w:r>
    </w:p>
    <w:p w14:paraId="537DDE07"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Escritura de fideicomiso y acuerdo de agencia pagadora.</w:t>
      </w:r>
    </w:p>
    <w:p w14:paraId="1EBB9D2B"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Nota global.</w:t>
      </w:r>
    </w:p>
    <w:p w14:paraId="1E89404F"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Opinión legal.</w:t>
      </w:r>
    </w:p>
    <w:p w14:paraId="1274C755"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Firma y cierre del memorándum.</w:t>
      </w:r>
    </w:p>
    <w:p w14:paraId="250FB6F0"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Carta de compromiso/mandato.</w:t>
      </w:r>
    </w:p>
    <w:p w14:paraId="66E9CB5C"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Cartas de consuelo de los auditores.</w:t>
      </w:r>
    </w:p>
    <w:p w14:paraId="322B6EC6"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lastRenderedPageBreak/>
        <w:t>Actas de la junta del emisor.</w:t>
      </w:r>
    </w:p>
    <w:p w14:paraId="4745806A" w14:textId="77777777" w:rsidR="002A2BC3" w:rsidRPr="009F2AC7" w:rsidRDefault="002A2BC3" w:rsidP="002A2BC3">
      <w:pPr>
        <w:pStyle w:val="Prrafodelista"/>
        <w:numPr>
          <w:ilvl w:val="0"/>
          <w:numId w:val="8"/>
        </w:numPr>
        <w:spacing w:line="360" w:lineRule="auto"/>
        <w:rPr>
          <w:rFonts w:cs="Times New Roman"/>
          <w:szCs w:val="24"/>
        </w:rPr>
      </w:pPr>
      <w:r w:rsidRPr="009F2AC7">
        <w:rPr>
          <w:rFonts w:cs="Times New Roman"/>
          <w:szCs w:val="24"/>
        </w:rPr>
        <w:t>Carta de cita del agente de proceso.</w:t>
      </w:r>
    </w:p>
    <w:p w14:paraId="527AB314" w14:textId="77777777" w:rsidR="00053BA5" w:rsidRDefault="00053BA5" w:rsidP="00053BA5">
      <w:pPr>
        <w:spacing w:line="360" w:lineRule="auto"/>
      </w:pPr>
    </w:p>
    <w:p w14:paraId="4834EC05" w14:textId="77777777" w:rsidR="00053BA5" w:rsidRPr="0032177C" w:rsidRDefault="00053BA5" w:rsidP="00053BA5">
      <w:pPr>
        <w:spacing w:line="360" w:lineRule="auto"/>
        <w:rPr>
          <w:b/>
          <w:bCs/>
        </w:rPr>
      </w:pPr>
      <w:r w:rsidRPr="0032177C">
        <w:rPr>
          <w:b/>
          <w:bCs/>
        </w:rPr>
        <w:t xml:space="preserve">Debida Diligencia </w:t>
      </w:r>
    </w:p>
    <w:p w14:paraId="314F48EB" w14:textId="3DBB916A" w:rsidR="00053BA5" w:rsidRDefault="00053BA5" w:rsidP="00053BA5">
      <w:pPr>
        <w:spacing w:line="360" w:lineRule="auto"/>
      </w:pPr>
      <w:r>
        <w:t xml:space="preserve">Los abogados tanto del emisor como del gestor principal llevan a cabo un ejercicio de </w:t>
      </w:r>
      <w:r w:rsidR="002A2BC3">
        <w:t xml:space="preserve">debida </w:t>
      </w:r>
      <w:r>
        <w:t>diligencia sobre el emisor.</w:t>
      </w:r>
    </w:p>
    <w:p w14:paraId="49AD35B0" w14:textId="77777777" w:rsidR="00053BA5" w:rsidRDefault="00053BA5" w:rsidP="00053BA5">
      <w:pPr>
        <w:spacing w:line="360" w:lineRule="auto"/>
      </w:pPr>
      <w:r>
        <w:t>Los abogados del emisor deben hacer esto, ya que dan una opinión legal sobre la capacidad del emisor para emitir los bonos.</w:t>
      </w:r>
    </w:p>
    <w:p w14:paraId="14F1845F" w14:textId="77777777" w:rsidR="00053BA5" w:rsidRDefault="00053BA5" w:rsidP="00053BA5">
      <w:pPr>
        <w:spacing w:line="360" w:lineRule="auto"/>
      </w:pPr>
      <w:r>
        <w:t>Los abogados del gerente principal deben hacer la debida diligencia, ya que el gerente principal venderá los bonos y querrá saber si el emisor es solvente y cualquier otro riesgo asociado con el emisor.</w:t>
      </w:r>
    </w:p>
    <w:p w14:paraId="106FE56A" w14:textId="77777777" w:rsidR="00053BA5" w:rsidRDefault="00053BA5" w:rsidP="00053BA5">
      <w:pPr>
        <w:spacing w:line="360" w:lineRule="auto"/>
      </w:pPr>
    </w:p>
    <w:p w14:paraId="2FC0D020" w14:textId="77777777" w:rsidR="00053BA5" w:rsidRDefault="00053BA5" w:rsidP="00053BA5">
      <w:pPr>
        <w:pStyle w:val="Ttulo3"/>
      </w:pPr>
      <w:bookmarkStart w:id="40" w:name="_Toc97911730"/>
      <w:bookmarkStart w:id="41" w:name="_Toc97926172"/>
      <w:r>
        <w:t>Etapa 2: lanzamiento</w:t>
      </w:r>
      <w:bookmarkEnd w:id="40"/>
      <w:bookmarkEnd w:id="41"/>
    </w:p>
    <w:p w14:paraId="12FD3372" w14:textId="77777777" w:rsidR="00053BA5" w:rsidRDefault="00053BA5" w:rsidP="00053BA5">
      <w:pPr>
        <w:spacing w:line="360" w:lineRule="auto"/>
      </w:pPr>
      <w:r>
        <w:t>En esta etapa de la emisión de bonos implica que el emisor anuncie su intención de emitir sus bonos. A menos que el emisor tenga la intención de vender los bonos a un inversor específico, tendrá que encontrar inversores para comprar los bonos cuando se emitan. Esta es una etapa clave para los abogados de las partes porque es cuando se envían borradores de los documentos a las partes, se negocian los términos y condiciones y se producen documentos revisados.</w:t>
      </w:r>
    </w:p>
    <w:p w14:paraId="16AB4B66" w14:textId="77777777" w:rsidR="00053BA5" w:rsidRDefault="00053BA5" w:rsidP="00053BA5">
      <w:pPr>
        <w:spacing w:line="360" w:lineRule="auto"/>
      </w:pPr>
    </w:p>
    <w:p w14:paraId="44783742" w14:textId="77777777" w:rsidR="00053BA5" w:rsidRPr="00053BA5" w:rsidRDefault="00053BA5" w:rsidP="00053BA5">
      <w:pPr>
        <w:spacing w:line="360" w:lineRule="auto"/>
        <w:rPr>
          <w:b/>
          <w:bCs/>
        </w:rPr>
      </w:pPr>
      <w:r w:rsidRPr="00053BA5">
        <w:rPr>
          <w:b/>
          <w:bCs/>
        </w:rPr>
        <w:t>Fecha de lanzamiento</w:t>
      </w:r>
    </w:p>
    <w:p w14:paraId="52ECC973" w14:textId="77777777" w:rsidR="00053BA5" w:rsidRDefault="00053BA5" w:rsidP="00053BA5">
      <w:pPr>
        <w:spacing w:line="360" w:lineRule="auto"/>
      </w:pPr>
      <w:r>
        <w:t>El día del lanzamiento es el día en que el gerente principal anuncia públicamente el problema, que luego aparece en las páginas de la pantalla electrónica que se utilizan para negociar valores en los mercados de capitales.</w:t>
      </w:r>
    </w:p>
    <w:p w14:paraId="60F91EE3" w14:textId="77777777" w:rsidR="00053BA5" w:rsidRDefault="00053BA5" w:rsidP="00053BA5">
      <w:pPr>
        <w:spacing w:line="360" w:lineRule="auto"/>
      </w:pPr>
    </w:p>
    <w:p w14:paraId="5022C9B3" w14:textId="77777777" w:rsidR="00053BA5" w:rsidRDefault="00053BA5" w:rsidP="00053BA5">
      <w:pPr>
        <w:pStyle w:val="Ttulo3"/>
      </w:pPr>
      <w:bookmarkStart w:id="42" w:name="_Toc97911731"/>
      <w:bookmarkStart w:id="43" w:name="_Toc97926173"/>
      <w:r>
        <w:t>Etapa 3: Emisión - Firma y Cierre</w:t>
      </w:r>
      <w:bookmarkEnd w:id="42"/>
      <w:bookmarkEnd w:id="43"/>
    </w:p>
    <w:p w14:paraId="61A0ACB2" w14:textId="77777777" w:rsidR="00053BA5" w:rsidRDefault="00053BA5" w:rsidP="00053BA5">
      <w:pPr>
        <w:spacing w:line="360" w:lineRule="auto"/>
      </w:pPr>
      <w:r>
        <w:t xml:space="preserve">La emisión de los bonos suele ser entre una y tres semanas después del lanzamiento. En el momento de la emisión, los documentos legales son firmados por las partes relevantes, </w:t>
      </w:r>
      <w:r>
        <w:lastRenderedPageBreak/>
        <w:t>el emisor entrega los bonos a los tenedores de bonos y los tenedores de bonos pagan al emisor. Esta etapa se divide en:</w:t>
      </w:r>
    </w:p>
    <w:p w14:paraId="6C0E0C3E" w14:textId="77777777" w:rsidR="00053BA5" w:rsidRDefault="00053BA5" w:rsidP="00053BA5">
      <w:pPr>
        <w:spacing w:line="360" w:lineRule="auto"/>
      </w:pPr>
      <w:r w:rsidRPr="002A2BC3">
        <w:rPr>
          <w:b/>
          <w:bCs/>
        </w:rPr>
        <w:t>Firma:</w:t>
      </w:r>
      <w:r>
        <w:t xml:space="preserve"> El acuerdo de suscripción se firma y el folleto es aprobado por la autoridad de cotización.</w:t>
      </w:r>
    </w:p>
    <w:p w14:paraId="71F88FB8" w14:textId="5B4E1B49" w:rsidR="00053BA5" w:rsidRDefault="00053BA5" w:rsidP="00053BA5">
      <w:pPr>
        <w:spacing w:line="360" w:lineRule="auto"/>
      </w:pPr>
      <w:r w:rsidRPr="002A2BC3">
        <w:rPr>
          <w:b/>
          <w:bCs/>
        </w:rPr>
        <w:t>Cierre</w:t>
      </w:r>
      <w:r w:rsidR="002A2BC3">
        <w:rPr>
          <w:b/>
          <w:bCs/>
        </w:rPr>
        <w:t>:</w:t>
      </w:r>
      <w:r>
        <w:t xml:space="preserve"> Se firman otros documentos, se firman los bonos y se entregan a los tenedores de bonos y el pago se transfiere al emisor.</w:t>
      </w:r>
    </w:p>
    <w:p w14:paraId="67AE86F1" w14:textId="77777777" w:rsidR="00053BA5" w:rsidRDefault="00053BA5" w:rsidP="00053BA5">
      <w:pPr>
        <w:spacing w:line="360" w:lineRule="auto"/>
      </w:pPr>
    </w:p>
    <w:p w14:paraId="2D7BCA8E" w14:textId="77777777" w:rsidR="00053BA5" w:rsidRPr="00053BA5" w:rsidRDefault="00053BA5" w:rsidP="00053BA5">
      <w:pPr>
        <w:spacing w:line="360" w:lineRule="auto"/>
        <w:rPr>
          <w:b/>
          <w:bCs/>
        </w:rPr>
      </w:pPr>
      <w:r w:rsidRPr="00053BA5">
        <w:rPr>
          <w:b/>
          <w:bCs/>
        </w:rPr>
        <w:t>Antes de firmar</w:t>
      </w:r>
    </w:p>
    <w:p w14:paraId="01167EDC" w14:textId="77777777" w:rsidR="00053BA5" w:rsidRDefault="00053BA5" w:rsidP="00053BA5">
      <w:pPr>
        <w:spacing w:line="360" w:lineRule="auto"/>
      </w:pPr>
      <w:r>
        <w:t>Los siguientes pasos deben completarse antes de la reunión de firma:</w:t>
      </w:r>
    </w:p>
    <w:p w14:paraId="21569D2F" w14:textId="77777777" w:rsidR="002A2BC3" w:rsidRPr="009F2AC7" w:rsidRDefault="002A2BC3" w:rsidP="002A2BC3">
      <w:pPr>
        <w:pStyle w:val="Prrafodelista"/>
        <w:numPr>
          <w:ilvl w:val="0"/>
          <w:numId w:val="9"/>
        </w:numPr>
        <w:spacing w:line="360" w:lineRule="auto"/>
        <w:rPr>
          <w:rFonts w:cs="Times New Roman"/>
          <w:szCs w:val="24"/>
        </w:rPr>
      </w:pPr>
      <w:r w:rsidRPr="009F2AC7">
        <w:rPr>
          <w:rFonts w:cs="Times New Roman"/>
          <w:szCs w:val="24"/>
        </w:rPr>
        <w:t>La firma y el memorando de cierre deben prepararse y distribuirse a todas las partes.</w:t>
      </w:r>
    </w:p>
    <w:p w14:paraId="12D8DCAF" w14:textId="77777777" w:rsidR="002A2BC3" w:rsidRPr="009F2AC7" w:rsidRDefault="002A2BC3" w:rsidP="002A2BC3">
      <w:pPr>
        <w:pStyle w:val="Prrafodelista"/>
        <w:numPr>
          <w:ilvl w:val="0"/>
          <w:numId w:val="9"/>
        </w:numPr>
        <w:spacing w:line="360" w:lineRule="auto"/>
        <w:rPr>
          <w:rFonts w:cs="Times New Roman"/>
          <w:szCs w:val="24"/>
        </w:rPr>
      </w:pPr>
      <w:r w:rsidRPr="009F2AC7">
        <w:rPr>
          <w:rFonts w:cs="Times New Roman"/>
          <w:szCs w:val="24"/>
        </w:rPr>
        <w:t xml:space="preserve">El folleto debe estar en su forma final y haber sido aprobado por la Autoridad de Cotización del Reino Unido (UKLA por sus siglas en </w:t>
      </w:r>
      <w:proofErr w:type="spellStart"/>
      <w:r w:rsidRPr="009F2AC7">
        <w:rPr>
          <w:rFonts w:cs="Times New Roman"/>
          <w:szCs w:val="24"/>
        </w:rPr>
        <w:t>ingles</w:t>
      </w:r>
      <w:proofErr w:type="spellEnd"/>
      <w:r w:rsidRPr="009F2AC7">
        <w:rPr>
          <w:rFonts w:cs="Times New Roman"/>
          <w:szCs w:val="24"/>
        </w:rPr>
        <w:t>) o la bolsa de valores pertinente.</w:t>
      </w:r>
    </w:p>
    <w:p w14:paraId="2496D96D" w14:textId="77777777" w:rsidR="002A2BC3" w:rsidRPr="009F2AC7" w:rsidRDefault="002A2BC3" w:rsidP="002A2BC3">
      <w:pPr>
        <w:pStyle w:val="Prrafodelista"/>
        <w:numPr>
          <w:ilvl w:val="0"/>
          <w:numId w:val="9"/>
        </w:numPr>
        <w:spacing w:line="360" w:lineRule="auto"/>
        <w:rPr>
          <w:rFonts w:cs="Times New Roman"/>
          <w:szCs w:val="24"/>
        </w:rPr>
      </w:pPr>
      <w:r w:rsidRPr="009F2AC7">
        <w:rPr>
          <w:rFonts w:cs="Times New Roman"/>
          <w:szCs w:val="24"/>
        </w:rPr>
        <w:t>El acuerdo de suscripción debe estar finalizado y en una forma lista para ser firmada en la fecha de firma. Esto, y el acuerdo entre los gerentes son los únicos acuerdos firmados en la fecha de firma. Los otros documentos están fechados y firmados en la fecha de cierre.</w:t>
      </w:r>
    </w:p>
    <w:p w14:paraId="4A1FF8BF" w14:textId="77777777" w:rsidR="002A2BC3" w:rsidRPr="009F2AC7" w:rsidRDefault="002A2BC3" w:rsidP="002A2BC3">
      <w:pPr>
        <w:pStyle w:val="Prrafodelista"/>
        <w:numPr>
          <w:ilvl w:val="0"/>
          <w:numId w:val="9"/>
        </w:numPr>
        <w:spacing w:line="360" w:lineRule="auto"/>
        <w:rPr>
          <w:rFonts w:cs="Times New Roman"/>
          <w:szCs w:val="24"/>
        </w:rPr>
      </w:pPr>
      <w:r w:rsidRPr="009F2AC7">
        <w:rPr>
          <w:rFonts w:cs="Times New Roman"/>
          <w:szCs w:val="24"/>
        </w:rPr>
        <w:t>Las formas de las opiniones legales de los abogados pertinentes deben ser acordadas.</w:t>
      </w:r>
    </w:p>
    <w:p w14:paraId="4796A289" w14:textId="77777777" w:rsidR="002A2BC3" w:rsidRPr="009F2AC7" w:rsidRDefault="002A2BC3" w:rsidP="002A2BC3">
      <w:pPr>
        <w:pStyle w:val="Prrafodelista"/>
        <w:numPr>
          <w:ilvl w:val="0"/>
          <w:numId w:val="9"/>
        </w:numPr>
        <w:spacing w:line="360" w:lineRule="auto"/>
        <w:rPr>
          <w:rFonts w:cs="Times New Roman"/>
          <w:szCs w:val="24"/>
        </w:rPr>
      </w:pPr>
      <w:r w:rsidRPr="009F2AC7">
        <w:rPr>
          <w:rFonts w:cs="Times New Roman"/>
          <w:szCs w:val="24"/>
        </w:rPr>
        <w:t>Las actas de la junta del emisor deberían haberse preparado después de la reunión de la junta donde se aprobaron las resoluciones que autorizan la emisión.</w:t>
      </w:r>
    </w:p>
    <w:p w14:paraId="78E631DD" w14:textId="77777777" w:rsidR="002A2BC3" w:rsidRPr="009F2AC7" w:rsidRDefault="002A2BC3" w:rsidP="002A2BC3">
      <w:pPr>
        <w:pStyle w:val="Prrafodelista"/>
        <w:numPr>
          <w:ilvl w:val="0"/>
          <w:numId w:val="9"/>
        </w:numPr>
        <w:spacing w:line="360" w:lineRule="auto"/>
        <w:rPr>
          <w:rFonts w:cs="Times New Roman"/>
          <w:szCs w:val="24"/>
        </w:rPr>
      </w:pPr>
      <w:r w:rsidRPr="009F2AC7">
        <w:rPr>
          <w:rFonts w:cs="Times New Roman"/>
          <w:szCs w:val="24"/>
        </w:rPr>
        <w:t>Cualquier poder notarial del emisor, gerente principal o gerentes (si no están firmando individualmente) debe estar preparado.</w:t>
      </w:r>
    </w:p>
    <w:p w14:paraId="3213F228" w14:textId="77777777" w:rsidR="002A2BC3" w:rsidRPr="009F2AC7" w:rsidRDefault="002A2BC3" w:rsidP="002A2BC3">
      <w:pPr>
        <w:pStyle w:val="Prrafodelista"/>
        <w:numPr>
          <w:ilvl w:val="0"/>
          <w:numId w:val="9"/>
        </w:numPr>
        <w:spacing w:line="360" w:lineRule="auto"/>
        <w:rPr>
          <w:rFonts w:cs="Times New Roman"/>
          <w:szCs w:val="24"/>
        </w:rPr>
      </w:pPr>
      <w:r w:rsidRPr="009F2AC7">
        <w:rPr>
          <w:rFonts w:cs="Times New Roman"/>
          <w:szCs w:val="24"/>
        </w:rPr>
        <w:t>Deberían haberse cumplido todos los requisitos de la bolsa de valores o de la autoridad de cotización pertinentes y debería haberse facilitado cualquier documento u otra información solicitada por ella.</w:t>
      </w:r>
    </w:p>
    <w:p w14:paraId="76F79EFD" w14:textId="7E367EF7" w:rsidR="00053BA5" w:rsidRDefault="00053BA5" w:rsidP="00053BA5">
      <w:pPr>
        <w:spacing w:line="360" w:lineRule="auto"/>
      </w:pPr>
    </w:p>
    <w:p w14:paraId="0BB1C36B" w14:textId="3DA292BF" w:rsidR="002A2BC3" w:rsidRDefault="002A2BC3" w:rsidP="00053BA5">
      <w:pPr>
        <w:spacing w:line="360" w:lineRule="auto"/>
      </w:pPr>
    </w:p>
    <w:p w14:paraId="20E4900A" w14:textId="77777777" w:rsidR="002A2BC3" w:rsidRDefault="002A2BC3" w:rsidP="00053BA5">
      <w:pPr>
        <w:spacing w:line="360" w:lineRule="auto"/>
      </w:pPr>
    </w:p>
    <w:p w14:paraId="149B5789" w14:textId="77777777" w:rsidR="00053BA5" w:rsidRPr="00053BA5" w:rsidRDefault="00053BA5" w:rsidP="00053BA5">
      <w:pPr>
        <w:spacing w:line="360" w:lineRule="auto"/>
        <w:rPr>
          <w:b/>
          <w:bCs/>
        </w:rPr>
      </w:pPr>
      <w:r w:rsidRPr="00053BA5">
        <w:rPr>
          <w:b/>
          <w:bCs/>
        </w:rPr>
        <w:lastRenderedPageBreak/>
        <w:t>Firma</w:t>
      </w:r>
    </w:p>
    <w:p w14:paraId="2679CD8E" w14:textId="77777777" w:rsidR="00053BA5" w:rsidRDefault="00053BA5" w:rsidP="00053BA5">
      <w:pPr>
        <w:spacing w:line="360" w:lineRule="auto"/>
      </w:pPr>
      <w:r>
        <w:t>La firma generalmente se lleva a cabo entre dos días y una semana antes del cierre. Históricamente, la firma tuvo lugar en una reunión de firma a la que asistieron las partes pertinentes. Sin embargo, en los últimos años, la firma se ha realizado con frecuencia por correo electrónico.</w:t>
      </w:r>
    </w:p>
    <w:p w14:paraId="29CF8F90" w14:textId="77777777" w:rsidR="00053BA5" w:rsidRDefault="00053BA5" w:rsidP="00053BA5">
      <w:pPr>
        <w:spacing w:line="360" w:lineRule="auto"/>
      </w:pPr>
    </w:p>
    <w:p w14:paraId="1AC34C06" w14:textId="77777777" w:rsidR="00053BA5" w:rsidRPr="00053BA5" w:rsidRDefault="00053BA5" w:rsidP="00053BA5">
      <w:pPr>
        <w:spacing w:line="360" w:lineRule="auto"/>
        <w:rPr>
          <w:b/>
          <w:bCs/>
        </w:rPr>
      </w:pPr>
      <w:r w:rsidRPr="00053BA5">
        <w:rPr>
          <w:b/>
          <w:bCs/>
        </w:rPr>
        <w:t>Cierre</w:t>
      </w:r>
    </w:p>
    <w:p w14:paraId="51484B4F" w14:textId="77777777" w:rsidR="00053BA5" w:rsidRDefault="00053BA5" w:rsidP="00053BA5">
      <w:pPr>
        <w:spacing w:line="360" w:lineRule="auto"/>
      </w:pPr>
      <w:r>
        <w:t>Al cierre, los documentos restantes son firmados por las partes pertinentes. Los bonos se transfieren del emisor a los tenedores de bonos y el pago de los bonos se transfiere de los tenedores de bonos al emisor.</w:t>
      </w:r>
    </w:p>
    <w:p w14:paraId="5D7DFA54" w14:textId="77777777" w:rsidR="00053BA5" w:rsidRDefault="00053BA5" w:rsidP="00053BA5">
      <w:pPr>
        <w:spacing w:line="360" w:lineRule="auto"/>
      </w:pPr>
    </w:p>
    <w:p w14:paraId="44F9402F" w14:textId="77777777" w:rsidR="00053BA5" w:rsidRDefault="00053BA5" w:rsidP="00053BA5">
      <w:pPr>
        <w:pStyle w:val="Ttulo3"/>
      </w:pPr>
      <w:bookmarkStart w:id="44" w:name="_Toc97911732"/>
      <w:bookmarkStart w:id="45" w:name="_Toc97926174"/>
      <w:r>
        <w:t>Etapa 4 Post-Lanzamiento</w:t>
      </w:r>
      <w:bookmarkEnd w:id="44"/>
      <w:bookmarkEnd w:id="45"/>
    </w:p>
    <w:p w14:paraId="2920127C" w14:textId="77777777" w:rsidR="00053BA5" w:rsidRDefault="00053BA5" w:rsidP="00053BA5">
      <w:pPr>
        <w:spacing w:line="360" w:lineRule="auto"/>
      </w:pPr>
      <w:r>
        <w:t>Tareas de los abogados:</w:t>
      </w:r>
    </w:p>
    <w:p w14:paraId="4E71D67E" w14:textId="77777777" w:rsidR="00053BA5" w:rsidRDefault="00053BA5" w:rsidP="00053BA5">
      <w:pPr>
        <w:spacing w:line="360" w:lineRule="auto"/>
      </w:pPr>
      <w:r>
        <w:t>Una vez que la transacción se ha cerrado, siempre hay una serie de tareas pendientes que deben ser atendidas o coordinadas por los abogados de las partes. Es una buena práctica hacer una lista de todos los asuntos posteriores a la finalización en relación con la transacción y anotar los plazos relevantes. Los siguientes son asuntos comunes posteriores a la finalización que surgen después de una emisión de bonos:</w:t>
      </w:r>
    </w:p>
    <w:p w14:paraId="003E8980" w14:textId="77777777" w:rsidR="00053BA5" w:rsidRDefault="00053BA5" w:rsidP="00053BA5">
      <w:pPr>
        <w:spacing w:line="360" w:lineRule="auto"/>
      </w:pPr>
      <w:r>
        <w:t>Documentos originales. Los documentos originales deben firmarse lo antes posible. Los abogados del gerente principal deben asegurarse de que esto se haga y que los originales firmados se distribuyan a las partes relevantes con prontitud. Es prudente enviar los documentos originales por mensajería o entrega especial y pedir al destinatario que acuse recibo de los documentos originales.</w:t>
      </w:r>
    </w:p>
    <w:p w14:paraId="7A2DB249" w14:textId="77777777" w:rsidR="00053BA5" w:rsidRDefault="00053BA5" w:rsidP="00053BA5">
      <w:pPr>
        <w:spacing w:line="360" w:lineRule="auto"/>
      </w:pPr>
      <w:r>
        <w:t>Listado de documentos: Es posible que sea necesario entregar los documentos a la autoridad pertinente encargada de la inclusión en la lista.</w:t>
      </w:r>
    </w:p>
    <w:p w14:paraId="461DA2F7" w14:textId="77777777" w:rsidR="00053BA5" w:rsidRDefault="00053BA5" w:rsidP="00053BA5">
      <w:pPr>
        <w:spacing w:line="360" w:lineRule="auto"/>
      </w:pPr>
      <w:r>
        <w:t xml:space="preserve">Preparando una biblia de transacciones: Una vez que la transacción se ha completado, los abogados del gerente principal comienzan el proceso de reunir los documentos principales firmados en el acuerdo y agruparlos, para facilitar la referencia, en una biblia de transacciones. Es importante preparar el índice cuidadosamente y agrupar los documentos relacionados, ya que la Biblia será el primer puerto de escala para cualquiera </w:t>
      </w:r>
      <w:r>
        <w:lastRenderedPageBreak/>
        <w:t>que desee referirse a documentos específicos o comprender la transacción en su conjunto en una fecha posterior.</w:t>
      </w:r>
    </w:p>
    <w:p w14:paraId="7A01BD1C" w14:textId="77777777" w:rsidR="00053BA5" w:rsidRDefault="00053BA5" w:rsidP="00053BA5">
      <w:pPr>
        <w:spacing w:line="360" w:lineRule="auto"/>
      </w:pPr>
      <w:r>
        <w:t>Asuntos internos posteriores a la finalización: Muchos bufetes de abogados y otras instituciones tienen sus propios procedimientos internos a seguir una vez que se ha completado una transacción. Estos incluyen:</w:t>
      </w:r>
    </w:p>
    <w:p w14:paraId="1BA65904" w14:textId="77777777" w:rsidR="002A2BC3" w:rsidRPr="009F2AC7" w:rsidRDefault="002A2BC3" w:rsidP="002A2BC3">
      <w:pPr>
        <w:pStyle w:val="Prrafodelista"/>
        <w:numPr>
          <w:ilvl w:val="0"/>
          <w:numId w:val="10"/>
        </w:numPr>
        <w:spacing w:line="360" w:lineRule="auto"/>
        <w:rPr>
          <w:rFonts w:cs="Times New Roman"/>
          <w:szCs w:val="24"/>
        </w:rPr>
      </w:pPr>
      <w:proofErr w:type="gramStart"/>
      <w:r w:rsidRPr="009F2AC7">
        <w:rPr>
          <w:rFonts w:cs="Times New Roman"/>
          <w:szCs w:val="24"/>
        </w:rPr>
        <w:t>Asegurar</w:t>
      </w:r>
      <w:proofErr w:type="gramEnd"/>
      <w:r w:rsidRPr="009F2AC7">
        <w:rPr>
          <w:rFonts w:cs="Times New Roman"/>
          <w:szCs w:val="24"/>
        </w:rPr>
        <w:t xml:space="preserve"> que las hojas de horas de todos los asalariados estén actualizadas y que todas las facturas se envíen a tiempo.</w:t>
      </w:r>
    </w:p>
    <w:p w14:paraId="57B1BB54" w14:textId="77777777" w:rsidR="002A2BC3" w:rsidRPr="009F2AC7" w:rsidRDefault="002A2BC3" w:rsidP="002A2BC3">
      <w:pPr>
        <w:pStyle w:val="Prrafodelista"/>
        <w:numPr>
          <w:ilvl w:val="0"/>
          <w:numId w:val="10"/>
        </w:numPr>
        <w:spacing w:line="360" w:lineRule="auto"/>
        <w:rPr>
          <w:rFonts w:cs="Times New Roman"/>
          <w:szCs w:val="24"/>
        </w:rPr>
      </w:pPr>
      <w:r w:rsidRPr="009F2AC7">
        <w:rPr>
          <w:rFonts w:cs="Times New Roman"/>
          <w:szCs w:val="24"/>
        </w:rPr>
        <w:t>Producción de biblias electrónicas para los miembros del equipo de negociación.</w:t>
      </w:r>
    </w:p>
    <w:p w14:paraId="586C6D4A" w14:textId="77777777" w:rsidR="002A2BC3" w:rsidRPr="009F2AC7" w:rsidRDefault="002A2BC3" w:rsidP="002A2BC3">
      <w:pPr>
        <w:pStyle w:val="Prrafodelista"/>
        <w:numPr>
          <w:ilvl w:val="0"/>
          <w:numId w:val="10"/>
        </w:numPr>
        <w:spacing w:line="360" w:lineRule="auto"/>
        <w:rPr>
          <w:rFonts w:cs="Times New Roman"/>
          <w:szCs w:val="24"/>
        </w:rPr>
      </w:pPr>
      <w:r w:rsidRPr="009F2AC7">
        <w:rPr>
          <w:rFonts w:cs="Times New Roman"/>
          <w:szCs w:val="24"/>
        </w:rPr>
        <w:t>Almacenamiento de marcas de documentos en un archivo en particular.</w:t>
      </w:r>
    </w:p>
    <w:p w14:paraId="52A99FAD" w14:textId="77777777" w:rsidR="002A2BC3" w:rsidRPr="009F2AC7" w:rsidRDefault="002A2BC3" w:rsidP="002A2BC3">
      <w:pPr>
        <w:pStyle w:val="Prrafodelista"/>
        <w:numPr>
          <w:ilvl w:val="0"/>
          <w:numId w:val="10"/>
        </w:numPr>
        <w:spacing w:line="360" w:lineRule="auto"/>
        <w:rPr>
          <w:rFonts w:cs="Times New Roman"/>
          <w:szCs w:val="24"/>
        </w:rPr>
      </w:pPr>
      <w:r w:rsidRPr="009F2AC7">
        <w:rPr>
          <w:rFonts w:cs="Times New Roman"/>
          <w:szCs w:val="24"/>
        </w:rPr>
        <w:t>Archivar documentos impresos.</w:t>
      </w:r>
    </w:p>
    <w:p w14:paraId="505F89FC" w14:textId="77777777" w:rsidR="002A2BC3" w:rsidRPr="009F2AC7" w:rsidRDefault="002A2BC3" w:rsidP="002A2BC3">
      <w:pPr>
        <w:pStyle w:val="Prrafodelista"/>
        <w:numPr>
          <w:ilvl w:val="0"/>
          <w:numId w:val="10"/>
        </w:numPr>
        <w:spacing w:line="360" w:lineRule="auto"/>
        <w:rPr>
          <w:rFonts w:cs="Times New Roman"/>
          <w:szCs w:val="24"/>
        </w:rPr>
      </w:pPr>
      <w:r w:rsidRPr="009F2AC7">
        <w:rPr>
          <w:rFonts w:cs="Times New Roman"/>
          <w:szCs w:val="24"/>
        </w:rPr>
        <w:t>Atender cualquier comunicado de marketing o de prensa.</w:t>
      </w:r>
    </w:p>
    <w:p w14:paraId="7C3D7617" w14:textId="77777777" w:rsidR="002A2BC3" w:rsidRPr="009F2AC7" w:rsidRDefault="002A2BC3" w:rsidP="002A2BC3">
      <w:pPr>
        <w:pStyle w:val="Prrafodelista"/>
        <w:numPr>
          <w:ilvl w:val="0"/>
          <w:numId w:val="10"/>
        </w:numPr>
        <w:spacing w:line="360" w:lineRule="auto"/>
        <w:rPr>
          <w:rFonts w:cs="Times New Roman"/>
          <w:szCs w:val="24"/>
        </w:rPr>
      </w:pPr>
      <w:r w:rsidRPr="009F2AC7">
        <w:rPr>
          <w:rFonts w:cs="Times New Roman"/>
          <w:szCs w:val="24"/>
        </w:rPr>
        <w:t>Transmitir cualquier información a las personas relevantes para que el conocimiento pueda ser compartido.</w:t>
      </w:r>
    </w:p>
    <w:p w14:paraId="414246B1" w14:textId="77777777" w:rsidR="00053BA5" w:rsidRDefault="00053BA5" w:rsidP="00053BA5">
      <w:pPr>
        <w:spacing w:line="360" w:lineRule="auto"/>
      </w:pPr>
    </w:p>
    <w:p w14:paraId="269ED449" w14:textId="77777777" w:rsidR="00053BA5" w:rsidRPr="00053BA5" w:rsidRDefault="00053BA5" w:rsidP="00053BA5">
      <w:pPr>
        <w:spacing w:line="360" w:lineRule="auto"/>
        <w:rPr>
          <w:b/>
          <w:bCs/>
        </w:rPr>
      </w:pPr>
      <w:r w:rsidRPr="00053BA5">
        <w:rPr>
          <w:b/>
          <w:bCs/>
        </w:rPr>
        <w:t>Vida de los bonos una vez emitidos</w:t>
      </w:r>
    </w:p>
    <w:p w14:paraId="1D0F7925" w14:textId="0119B59F" w:rsidR="00007B53" w:rsidRDefault="00053BA5" w:rsidP="00053BA5">
      <w:pPr>
        <w:spacing w:line="360" w:lineRule="auto"/>
      </w:pPr>
      <w:r>
        <w:t xml:space="preserve">Una vez emitidos, los bonos pueden ser vendidos por los tenedores de bonos suscriptores a otros inversores en los mercados de capitales. Esto se llama comercio de los bonos. El emisor generalmente realiza pagos regulares de intereses a los tenedores de bonos, hasta que los bonos </w:t>
      </w:r>
      <w:r w:rsidR="002A2BC3">
        <w:t xml:space="preserve">se </w:t>
      </w:r>
      <w:r>
        <w:t>vencen.</w:t>
      </w:r>
    </w:p>
    <w:p w14:paraId="611E16CF" w14:textId="6036455A" w:rsidR="00804C72" w:rsidRDefault="00F46031">
      <w:pPr>
        <w:jc w:val="left"/>
      </w:pPr>
      <w:r>
        <w:br w:type="page"/>
      </w:r>
    </w:p>
    <w:p w14:paraId="3FD6119F" w14:textId="57FA9E93" w:rsidR="0027086B" w:rsidRDefault="0027086B" w:rsidP="0027086B">
      <w:pPr>
        <w:pStyle w:val="Ttulo2"/>
      </w:pPr>
      <w:bookmarkStart w:id="46" w:name="_Toc97911733"/>
      <w:bookmarkStart w:id="47" w:name="_Toc97926175"/>
      <w:r>
        <w:lastRenderedPageBreak/>
        <w:t>Riesgos y Tasas de los Bonos</w:t>
      </w:r>
      <w:bookmarkEnd w:id="46"/>
      <w:bookmarkEnd w:id="47"/>
    </w:p>
    <w:p w14:paraId="44A251F5" w14:textId="77777777" w:rsidR="0027086B" w:rsidRPr="0027086B" w:rsidRDefault="0027086B" w:rsidP="0027086B"/>
    <w:p w14:paraId="126ECFE4" w14:textId="77777777" w:rsidR="0027086B" w:rsidRDefault="0027086B" w:rsidP="0027086B">
      <w:pPr>
        <w:spacing w:line="360" w:lineRule="auto"/>
      </w:pPr>
      <w:r>
        <w:t xml:space="preserve">Como hemos visto a lo largo del curso, la decisión de emitir bonos está fuertemente ligada a la estructura de capital que la empresa desee emplear. Es decir, la decisión de financiarse con recursos propios o deuda. En caso de que la empresa decida financiarse a través de deuda, es importante identificar el instrumento que le resultará más económico a la compañía. </w:t>
      </w:r>
    </w:p>
    <w:p w14:paraId="402A0A1C" w14:textId="77777777" w:rsidR="0027086B" w:rsidRDefault="0027086B" w:rsidP="0027086B">
      <w:pPr>
        <w:spacing w:line="360" w:lineRule="auto"/>
      </w:pPr>
      <w:r>
        <w:t xml:space="preserve">A su vez, es importante que la empresa tome en consideración que, en caso de financiarse con una emisión de bonos, la tasa cupón que estará otorgando deberá estar fuertemente ligada al nivel de riesgo que esta posea. Por ejemplo, el bono emitido con una calificación AAA, pagará una tasa cupón menor a un bono con calificación BB. En este caso, la empresa que posee una calificación menor deberá otorgar un mayor rendimiento al inversionista para compensar el riesgo que está asumiendo en esta inversión. </w:t>
      </w:r>
    </w:p>
    <w:p w14:paraId="5EFB2E89" w14:textId="770FBB51" w:rsidR="00804C72" w:rsidRDefault="0027086B" w:rsidP="0027086B">
      <w:pPr>
        <w:spacing w:line="360" w:lineRule="auto"/>
      </w:pPr>
      <w:r>
        <w:t xml:space="preserve">Como vimos anteriormente en los procesos de emisión de bonos, los entes encargados como lo son la CNBS en Honduras o la </w:t>
      </w:r>
      <w:r w:rsidR="00937B93">
        <w:t xml:space="preserve">Comisión para el Mercado Financiero </w:t>
      </w:r>
      <w:r>
        <w:t>en Chile, tienen diversos procesos enfocados en la mitigación del riesgo y asegurarse de la capacidad de la empresa en cubrir las obligaciones que estarán contrayendo. En otras palabras, buscan disminuir el riesgo de incumplimiento.</w:t>
      </w:r>
    </w:p>
    <w:p w14:paraId="4210DF3F" w14:textId="77777777" w:rsidR="00804C72" w:rsidRDefault="00804C72" w:rsidP="0027086B">
      <w:pPr>
        <w:spacing w:line="360" w:lineRule="auto"/>
        <w:jc w:val="left"/>
      </w:pPr>
    </w:p>
    <w:p w14:paraId="247A5989" w14:textId="65351FC6" w:rsidR="00804C72" w:rsidRDefault="00804C72">
      <w:pPr>
        <w:jc w:val="left"/>
      </w:pPr>
      <w:r>
        <w:br w:type="page"/>
      </w:r>
    </w:p>
    <w:p w14:paraId="2DCFF321" w14:textId="33C611A8" w:rsidR="00F46031" w:rsidRDefault="00F46031">
      <w:pPr>
        <w:jc w:val="left"/>
      </w:pPr>
    </w:p>
    <w:p w14:paraId="50A01C91" w14:textId="44EC07E5" w:rsidR="00707164" w:rsidRDefault="00707164">
      <w:pPr>
        <w:jc w:val="left"/>
      </w:pPr>
    </w:p>
    <w:p w14:paraId="2DF7BD00" w14:textId="77777777" w:rsidR="00707164" w:rsidRDefault="00707164">
      <w:pPr>
        <w:jc w:val="left"/>
      </w:pPr>
    </w:p>
    <w:p w14:paraId="399BB3CD" w14:textId="77777777" w:rsidR="00F46031" w:rsidRDefault="00F46031" w:rsidP="00F46031">
      <w:pPr>
        <w:pStyle w:val="Ttulo1"/>
      </w:pPr>
      <w:bookmarkStart w:id="48" w:name="_Toc97911734"/>
      <w:bookmarkStart w:id="49" w:name="_Toc97926176"/>
      <w:r>
        <w:t>CONCLUSIONES</w:t>
      </w:r>
      <w:bookmarkEnd w:id="48"/>
      <w:bookmarkEnd w:id="49"/>
    </w:p>
    <w:p w14:paraId="29450EAC" w14:textId="77777777" w:rsidR="00F46031" w:rsidRDefault="00F46031" w:rsidP="0027086B">
      <w:pPr>
        <w:spacing w:line="360" w:lineRule="auto"/>
        <w:jc w:val="left"/>
      </w:pPr>
    </w:p>
    <w:p w14:paraId="5908D641" w14:textId="523B91EC" w:rsidR="0061568B" w:rsidRDefault="0061568B" w:rsidP="00F908F2">
      <w:pPr>
        <w:pStyle w:val="Prrafodelista"/>
        <w:numPr>
          <w:ilvl w:val="0"/>
          <w:numId w:val="5"/>
        </w:numPr>
        <w:spacing w:line="360" w:lineRule="auto"/>
      </w:pPr>
      <w:r>
        <w:t xml:space="preserve">La decisión </w:t>
      </w:r>
      <w:r w:rsidR="007C6D99">
        <w:t xml:space="preserve">de una empresa </w:t>
      </w:r>
      <w:r>
        <w:t xml:space="preserve">de emitir bonos </w:t>
      </w:r>
      <w:r w:rsidR="007C6D99">
        <w:t>está fuertemente ligada a la estrategia de financiamiento que sus ejecutivos planifican. Al optar por financiarse a través de deuda deben buscar la alternativa que brinde mayor liquidez, que ofrezca menores costos financieros y por ende una mayor rentabilidad.</w:t>
      </w:r>
    </w:p>
    <w:p w14:paraId="441216D1" w14:textId="2D968C0E" w:rsidR="00F908F2" w:rsidRDefault="00F908F2" w:rsidP="00F908F2">
      <w:pPr>
        <w:pStyle w:val="Prrafodelista"/>
        <w:numPr>
          <w:ilvl w:val="0"/>
          <w:numId w:val="5"/>
        </w:numPr>
        <w:spacing w:line="360" w:lineRule="auto"/>
      </w:pPr>
      <w:r>
        <w:t>Según la investigación realizada el proceso de emisión de bonos en Honduras suele ser bastante largo</w:t>
      </w:r>
      <w:r w:rsidR="00135CC5">
        <w:t>, lo</w:t>
      </w:r>
      <w:r>
        <w:t xml:space="preserve"> que puede representar </w:t>
      </w:r>
      <w:r w:rsidR="00135CC5">
        <w:t>atrasos y disminuir el incentivo a las empresas que deciden optar esta opción de financiamiento.</w:t>
      </w:r>
      <w:r w:rsidR="003D0B27">
        <w:t xml:space="preserve"> Lo anterior queda evidenciado al validar la limitada cantidad de empresas que cotizan en bolsa y han realizado emisión de bonos en el país.</w:t>
      </w:r>
    </w:p>
    <w:p w14:paraId="39A271F3" w14:textId="089FD3DD" w:rsidR="00135CC5" w:rsidRDefault="00135CC5" w:rsidP="00F908F2">
      <w:pPr>
        <w:pStyle w:val="Prrafodelista"/>
        <w:numPr>
          <w:ilvl w:val="0"/>
          <w:numId w:val="5"/>
        </w:numPr>
        <w:spacing w:line="360" w:lineRule="auto"/>
      </w:pPr>
      <w:r>
        <w:t xml:space="preserve"> Para que una empresa sea apta para emitir bonos</w:t>
      </w:r>
      <w:r w:rsidR="0009006A">
        <w:t xml:space="preserve"> debe cumplir con altos estándares </w:t>
      </w:r>
      <w:r w:rsidR="0061568B">
        <w:t>de estabilidad económica y financiera, esto para que puedan honrar todas las obligaciones a las que se comprometen al momento de emitir valores negociables.</w:t>
      </w:r>
    </w:p>
    <w:p w14:paraId="3392EDC6" w14:textId="2B0F2B03" w:rsidR="0061568B" w:rsidRDefault="0061568B" w:rsidP="0061568B">
      <w:pPr>
        <w:pStyle w:val="Prrafodelista"/>
        <w:numPr>
          <w:ilvl w:val="0"/>
          <w:numId w:val="5"/>
        </w:numPr>
        <w:spacing w:line="360" w:lineRule="auto"/>
      </w:pPr>
      <w:r>
        <w:t xml:space="preserve">Se identificó como el proceso de emisión de bonos corporativos de Honduras y Chile tienen marcadas diferencias en comparación con el proceso de Reino Unido, ya que </w:t>
      </w:r>
      <w:r w:rsidR="00937B93">
        <w:t>los primeros</w:t>
      </w:r>
      <w:r>
        <w:t xml:space="preserve"> se rigen por un ente regulador similar como es el caso de CNBS y la </w:t>
      </w:r>
      <w:r w:rsidR="00937B93">
        <w:t>CMF</w:t>
      </w:r>
      <w:r>
        <w:t xml:space="preserve"> </w:t>
      </w:r>
      <w:r w:rsidR="00937B93">
        <w:t>donde</w:t>
      </w:r>
      <w:r>
        <w:t xml:space="preserve"> las empresas deben abocarse a estas entidades para que sus emisiones sean aprobadas. </w:t>
      </w:r>
    </w:p>
    <w:p w14:paraId="23190797" w14:textId="77777777" w:rsidR="0009006A" w:rsidRDefault="0009006A" w:rsidP="0009006A">
      <w:pPr>
        <w:spacing w:line="360" w:lineRule="auto"/>
      </w:pPr>
    </w:p>
    <w:p w14:paraId="4644B4D0" w14:textId="7FF1D094" w:rsidR="00F46031" w:rsidRDefault="00F46031">
      <w:pPr>
        <w:jc w:val="left"/>
      </w:pPr>
      <w:r>
        <w:br w:type="page"/>
      </w:r>
    </w:p>
    <w:p w14:paraId="7ADBAA55" w14:textId="582286B9" w:rsidR="00937B93" w:rsidRDefault="00937B93">
      <w:pPr>
        <w:jc w:val="left"/>
      </w:pPr>
    </w:p>
    <w:p w14:paraId="3F974D2F" w14:textId="2535EE7B" w:rsidR="00937B93" w:rsidRDefault="00937B93">
      <w:pPr>
        <w:jc w:val="left"/>
      </w:pPr>
    </w:p>
    <w:p w14:paraId="210ABB74" w14:textId="77777777" w:rsidR="00707164" w:rsidRDefault="00707164">
      <w:pPr>
        <w:jc w:val="left"/>
      </w:pPr>
    </w:p>
    <w:p w14:paraId="354B5378" w14:textId="07C6A185" w:rsidR="00F46031" w:rsidRDefault="00F46031" w:rsidP="00F46031">
      <w:pPr>
        <w:pStyle w:val="Ttulo1"/>
      </w:pPr>
      <w:bookmarkStart w:id="50" w:name="_Toc97911735"/>
      <w:bookmarkStart w:id="51" w:name="_Toc97926177"/>
      <w:r>
        <w:t>RECOMENDACIONES</w:t>
      </w:r>
      <w:bookmarkEnd w:id="50"/>
      <w:bookmarkEnd w:id="51"/>
    </w:p>
    <w:p w14:paraId="6A2F278E" w14:textId="7CD02F44" w:rsidR="00F46031" w:rsidRDefault="00F46031" w:rsidP="0027086B">
      <w:pPr>
        <w:spacing w:line="360" w:lineRule="auto"/>
      </w:pPr>
    </w:p>
    <w:p w14:paraId="010FC526" w14:textId="0FEAAD9A" w:rsidR="00D94B4F" w:rsidRDefault="003D0B27" w:rsidP="0027086B">
      <w:pPr>
        <w:spacing w:line="360" w:lineRule="auto"/>
      </w:pPr>
      <w:r>
        <w:t>Es importante q</w:t>
      </w:r>
      <w:r w:rsidR="00D94B4F">
        <w:t xml:space="preserve">ue los entes reguladores </w:t>
      </w:r>
      <w:r>
        <w:t xml:space="preserve">destinen esfuerzos </w:t>
      </w:r>
      <w:r w:rsidR="00E21888">
        <w:t xml:space="preserve">a corto y mediano plazo </w:t>
      </w:r>
      <w:r>
        <w:t xml:space="preserve">para </w:t>
      </w:r>
      <w:r w:rsidR="00D94B4F">
        <w:t>prom</w:t>
      </w:r>
      <w:r>
        <w:t>over</w:t>
      </w:r>
      <w:r w:rsidR="00D94B4F">
        <w:t xml:space="preserve"> l</w:t>
      </w:r>
      <w:r w:rsidR="00E21888">
        <w:t>a</w:t>
      </w:r>
      <w:r w:rsidR="00D94B4F">
        <w:t xml:space="preserve">s distintas formas de financiamiento externo </w:t>
      </w:r>
      <w:r>
        <w:t>como ser</w:t>
      </w:r>
      <w:r w:rsidR="00D94B4F">
        <w:t xml:space="preserve"> la emisión de bonos </w:t>
      </w:r>
      <w:r>
        <w:t xml:space="preserve">para traer mayor desarrollo </w:t>
      </w:r>
      <w:r w:rsidR="00E21888">
        <w:t>y crecimiento en las empresas, ya que hemos identificado que el mercado se encuentra subdesarrollado en Honduras. Con una educación financiera adecuada y el conocimiento de distintas formas de financiación las empresas pueden evaluar que fuente conviene tomar para cumplir sus objetivos y metas.</w:t>
      </w:r>
    </w:p>
    <w:p w14:paraId="173A2686" w14:textId="3912B027" w:rsidR="0027086B" w:rsidRDefault="0027086B" w:rsidP="0027086B">
      <w:pPr>
        <w:spacing w:line="360" w:lineRule="auto"/>
      </w:pPr>
    </w:p>
    <w:p w14:paraId="1CFC8C43" w14:textId="77777777" w:rsidR="00E21888" w:rsidRDefault="00E21888" w:rsidP="0027086B">
      <w:pPr>
        <w:spacing w:line="360" w:lineRule="auto"/>
      </w:pPr>
    </w:p>
    <w:p w14:paraId="5532FE78" w14:textId="2059154A" w:rsidR="00F46031" w:rsidRDefault="00F46031">
      <w:pPr>
        <w:jc w:val="left"/>
      </w:pPr>
      <w:r>
        <w:br w:type="page"/>
      </w:r>
    </w:p>
    <w:p w14:paraId="6AEDF0F0" w14:textId="45411B67" w:rsidR="0027086B" w:rsidRDefault="0027086B" w:rsidP="0027086B">
      <w:pPr>
        <w:spacing w:line="360" w:lineRule="auto"/>
      </w:pPr>
    </w:p>
    <w:bookmarkStart w:id="52" w:name="_Toc97911736" w:displacedByCustomXml="next"/>
    <w:bookmarkStart w:id="53" w:name="_Toc97926178" w:displacedByCustomXml="next"/>
    <w:sdt>
      <w:sdtPr>
        <w:rPr>
          <w:rFonts w:eastAsiaTheme="minorHAnsi" w:cstheme="minorBidi"/>
          <w:b w:val="0"/>
          <w:sz w:val="24"/>
          <w:szCs w:val="22"/>
          <w:lang w:val="es-ES"/>
        </w:rPr>
        <w:id w:val="118879066"/>
        <w:docPartObj>
          <w:docPartGallery w:val="Bibliographies"/>
          <w:docPartUnique/>
        </w:docPartObj>
      </w:sdtPr>
      <w:sdtEndPr>
        <w:rPr>
          <w:lang w:val="es-HN"/>
        </w:rPr>
      </w:sdtEndPr>
      <w:sdtContent>
        <w:p w14:paraId="3E4B44D6" w14:textId="3C6575EA" w:rsidR="00937B93" w:rsidRDefault="00F72292">
          <w:pPr>
            <w:pStyle w:val="Ttulo1"/>
            <w:rPr>
              <w:lang w:val="es-ES"/>
            </w:rPr>
          </w:pPr>
          <w:r>
            <w:rPr>
              <w:lang w:val="es-ES"/>
            </w:rPr>
            <w:t>BIBLIOGRAFÍA</w:t>
          </w:r>
          <w:bookmarkEnd w:id="53"/>
          <w:bookmarkEnd w:id="52"/>
        </w:p>
        <w:p w14:paraId="23A90350" w14:textId="77777777" w:rsidR="00F72292" w:rsidRPr="00F72292" w:rsidRDefault="00F72292" w:rsidP="00F72292">
          <w:pPr>
            <w:rPr>
              <w:lang w:val="es-ES"/>
            </w:rPr>
          </w:pPr>
        </w:p>
        <w:sdt>
          <w:sdtPr>
            <w:id w:val="111145805"/>
            <w:bibliography/>
          </w:sdtPr>
          <w:sdtEndPr/>
          <w:sdtContent>
            <w:p w14:paraId="10967ECA" w14:textId="77777777" w:rsidR="00D07B4C" w:rsidRDefault="00937B93" w:rsidP="00D07B4C">
              <w:pPr>
                <w:pStyle w:val="Bibliografa"/>
                <w:ind w:left="720" w:hanging="720"/>
                <w:rPr>
                  <w:noProof/>
                  <w:szCs w:val="24"/>
                  <w:lang w:val="es-ES"/>
                </w:rPr>
              </w:pPr>
              <w:r>
                <w:fldChar w:fldCharType="begin"/>
              </w:r>
              <w:r>
                <w:instrText>BIBLIOGRAPHY</w:instrText>
              </w:r>
              <w:r>
                <w:fldChar w:fldCharType="separate"/>
              </w:r>
              <w:r w:rsidR="00D07B4C">
                <w:rPr>
                  <w:noProof/>
                  <w:lang w:val="es-ES"/>
                </w:rPr>
                <w:t>CNBS. (08 de 06 de 2002). Recuperado el 08 de 03 de 2022, de https://www.cnbs.gob.hn/files/leyes/R614-06-08-2002.htm</w:t>
              </w:r>
            </w:p>
            <w:p w14:paraId="788AB736" w14:textId="77777777" w:rsidR="00D07B4C" w:rsidRDefault="00D07B4C" w:rsidP="00D07B4C">
              <w:pPr>
                <w:pStyle w:val="Bibliografa"/>
                <w:ind w:left="720" w:hanging="720"/>
                <w:rPr>
                  <w:noProof/>
                  <w:lang w:val="es-ES"/>
                </w:rPr>
              </w:pPr>
              <w:r>
                <w:rPr>
                  <w:noProof/>
                  <w:lang w:val="es-ES"/>
                </w:rPr>
                <w:t xml:space="preserve">Comisión Nacional de Bancos y Seguros. (2001). </w:t>
              </w:r>
              <w:r>
                <w:rPr>
                  <w:i/>
                  <w:iCs/>
                  <w:noProof/>
                  <w:lang w:val="es-ES"/>
                </w:rPr>
                <w:t>Ley del Mercado de Valores.</w:t>
              </w:r>
              <w:r>
                <w:rPr>
                  <w:noProof/>
                  <w:lang w:val="es-ES"/>
                </w:rPr>
                <w:t xml:space="preserve"> Tegucigalpa M.D.C.</w:t>
              </w:r>
            </w:p>
            <w:p w14:paraId="7CA39CC8" w14:textId="77777777" w:rsidR="00D07B4C" w:rsidRDefault="00D07B4C" w:rsidP="00D07B4C">
              <w:pPr>
                <w:pStyle w:val="Bibliografa"/>
                <w:ind w:left="720" w:hanging="720"/>
                <w:rPr>
                  <w:noProof/>
                  <w:lang w:val="es-ES"/>
                </w:rPr>
              </w:pPr>
              <w:r>
                <w:rPr>
                  <w:noProof/>
                  <w:lang w:val="es-ES"/>
                </w:rPr>
                <w:t xml:space="preserve">Jaime, L. (2001). </w:t>
              </w:r>
              <w:r>
                <w:rPr>
                  <w:i/>
                  <w:iCs/>
                  <w:noProof/>
                  <w:lang w:val="es-ES"/>
                </w:rPr>
                <w:t>Proceso de Emisión de Bonos en Chile.</w:t>
              </w:r>
              <w:r>
                <w:rPr>
                  <w:noProof/>
                  <w:lang w:val="es-ES"/>
                </w:rPr>
                <w:t xml:space="preserve"> </w:t>
              </w:r>
            </w:p>
            <w:p w14:paraId="2BC2A2C3" w14:textId="77777777" w:rsidR="00D07B4C" w:rsidRDefault="00D07B4C" w:rsidP="00D07B4C">
              <w:pPr>
                <w:pStyle w:val="Bibliografa"/>
                <w:ind w:left="720" w:hanging="720"/>
                <w:rPr>
                  <w:noProof/>
                  <w:lang w:val="es-ES"/>
                </w:rPr>
              </w:pPr>
              <w:r w:rsidRPr="00D07B4C">
                <w:rPr>
                  <w:noProof/>
                  <w:lang w:val="en-US"/>
                </w:rPr>
                <w:t xml:space="preserve">Lawrence J. Gitman, C. J. (2012). </w:t>
              </w:r>
              <w:r>
                <w:rPr>
                  <w:i/>
                  <w:iCs/>
                  <w:noProof/>
                  <w:lang w:val="es-ES"/>
                </w:rPr>
                <w:t>Principios de Administración Financiera</w:t>
              </w:r>
              <w:r>
                <w:rPr>
                  <w:noProof/>
                  <w:lang w:val="es-ES"/>
                </w:rPr>
                <w:t xml:space="preserve"> (Decimosegunda ed.). México: Pearson.</w:t>
              </w:r>
            </w:p>
            <w:p w14:paraId="689C96D0" w14:textId="72D9E456" w:rsidR="00937B93" w:rsidRDefault="00937B93" w:rsidP="00D07B4C">
              <w:r>
                <w:rPr>
                  <w:b/>
                  <w:bCs/>
                </w:rPr>
                <w:fldChar w:fldCharType="end"/>
              </w:r>
            </w:p>
          </w:sdtContent>
        </w:sdt>
      </w:sdtContent>
    </w:sdt>
    <w:p w14:paraId="6DC50DC4" w14:textId="77777777" w:rsidR="0027086B" w:rsidRPr="0027086B" w:rsidRDefault="0027086B" w:rsidP="0027086B">
      <w:pPr>
        <w:spacing w:line="360" w:lineRule="auto"/>
      </w:pPr>
    </w:p>
    <w:p w14:paraId="2E5222FC" w14:textId="2014F883" w:rsidR="00F46031" w:rsidRDefault="00F46031">
      <w:pPr>
        <w:jc w:val="left"/>
      </w:pPr>
      <w:r>
        <w:br w:type="page"/>
      </w:r>
    </w:p>
    <w:p w14:paraId="5F8E80B2" w14:textId="64D17D65" w:rsidR="00F46031" w:rsidRDefault="00F46031" w:rsidP="00F46031">
      <w:pPr>
        <w:pStyle w:val="Ttulo1"/>
      </w:pPr>
      <w:bookmarkStart w:id="54" w:name="_Toc97911737"/>
      <w:bookmarkStart w:id="55" w:name="_Toc97926179"/>
      <w:r>
        <w:lastRenderedPageBreak/>
        <w:t>ANEXOS</w:t>
      </w:r>
      <w:bookmarkEnd w:id="54"/>
      <w:bookmarkEnd w:id="55"/>
    </w:p>
    <w:p w14:paraId="53C48AB2" w14:textId="54136507" w:rsidR="0027086B" w:rsidRDefault="0027086B" w:rsidP="0027086B">
      <w:pPr>
        <w:spacing w:line="360" w:lineRule="auto"/>
      </w:pPr>
    </w:p>
    <w:p w14:paraId="0717B223" w14:textId="1E28B892" w:rsidR="0017283B" w:rsidRDefault="0017283B" w:rsidP="0017283B">
      <w:pPr>
        <w:pStyle w:val="Ttulo2"/>
      </w:pPr>
      <w:bookmarkStart w:id="56" w:name="_Toc97911738"/>
      <w:bookmarkStart w:id="57" w:name="_Toc97926180"/>
      <w:r>
        <w:t>Glosario de Términos</w:t>
      </w:r>
      <w:bookmarkEnd w:id="56"/>
      <w:bookmarkEnd w:id="57"/>
    </w:p>
    <w:p w14:paraId="1B3D6C98" w14:textId="77777777" w:rsidR="0017283B" w:rsidRPr="0017283B" w:rsidRDefault="0017283B" w:rsidP="0017283B"/>
    <w:p w14:paraId="3890DEDE" w14:textId="347240B2" w:rsidR="0017283B" w:rsidRPr="0017283B" w:rsidRDefault="0017283B" w:rsidP="0017283B">
      <w:pPr>
        <w:spacing w:line="360" w:lineRule="auto"/>
        <w:rPr>
          <w:rFonts w:cs="Times New Roman"/>
        </w:rPr>
      </w:pPr>
      <w:r w:rsidRPr="0017283B">
        <w:rPr>
          <w:rFonts w:cs="Times New Roman"/>
          <w:b/>
          <w:bCs/>
        </w:rPr>
        <w:t>Bono corporativo</w:t>
      </w:r>
      <w:r>
        <w:rPr>
          <w:rFonts w:cs="Times New Roman"/>
        </w:rPr>
        <w:t>:</w:t>
      </w:r>
      <w:r w:rsidRPr="0017283B">
        <w:rPr>
          <w:rFonts w:cs="Times New Roman"/>
        </w:rPr>
        <w:t xml:space="preserve"> Instrumento de deuda a largo plazo que indica que una corporación ha solicitado en préstamo cierta cantidad de dinero, y promete reembolsarlo en el futuro en condiciones claramente definidas.</w:t>
      </w:r>
    </w:p>
    <w:p w14:paraId="28C2C46F" w14:textId="24D7140A" w:rsidR="0017283B" w:rsidRDefault="0017283B" w:rsidP="00F72292">
      <w:pPr>
        <w:spacing w:line="360" w:lineRule="auto"/>
        <w:rPr>
          <w:rFonts w:cs="Times New Roman"/>
        </w:rPr>
      </w:pPr>
      <w:r w:rsidRPr="0017283B">
        <w:rPr>
          <w:rFonts w:cs="Times New Roman"/>
          <w:b/>
          <w:bCs/>
        </w:rPr>
        <w:t>Contrato de emisión de bonos</w:t>
      </w:r>
      <w:r>
        <w:rPr>
          <w:rFonts w:cs="Times New Roman"/>
        </w:rPr>
        <w:t>:</w:t>
      </w:r>
      <w:r w:rsidRPr="0017283B">
        <w:rPr>
          <w:rFonts w:cs="Times New Roman"/>
        </w:rPr>
        <w:t xml:space="preserve"> Documento legal que especifica tanto los derechos de los tenedores de bonos como las obligaciones de la corporación emisora.</w:t>
      </w:r>
    </w:p>
    <w:p w14:paraId="31EEEAFC" w14:textId="77777777" w:rsidR="0088753C" w:rsidRDefault="0088753C" w:rsidP="0088753C">
      <w:pPr>
        <w:spacing w:line="360" w:lineRule="auto"/>
        <w:rPr>
          <w:rFonts w:cs="Times New Roman"/>
        </w:rPr>
      </w:pPr>
      <w:r w:rsidRPr="0017283B">
        <w:rPr>
          <w:rFonts w:cs="Times New Roman"/>
          <w:b/>
          <w:bCs/>
        </w:rPr>
        <w:t>CMF</w:t>
      </w:r>
      <w:r>
        <w:rPr>
          <w:rFonts w:cs="Times New Roman"/>
        </w:rPr>
        <w:t xml:space="preserve">: </w:t>
      </w:r>
      <w:r>
        <w:t>Comisión para el Mercado Financiero</w:t>
      </w:r>
    </w:p>
    <w:p w14:paraId="317C493D" w14:textId="326AA01C" w:rsidR="0017283B" w:rsidRDefault="0017283B" w:rsidP="00F72292">
      <w:pPr>
        <w:spacing w:line="360" w:lineRule="auto"/>
        <w:rPr>
          <w:rFonts w:cs="Times New Roman"/>
          <w:b/>
          <w:bCs/>
        </w:rPr>
      </w:pPr>
      <w:r w:rsidRPr="0017283B">
        <w:rPr>
          <w:rFonts w:cs="Times New Roman"/>
          <w:b/>
          <w:bCs/>
        </w:rPr>
        <w:t xml:space="preserve">CNBS. o Comisión: </w:t>
      </w:r>
      <w:r w:rsidRPr="0017283B">
        <w:rPr>
          <w:rFonts w:cs="Times New Roman"/>
        </w:rPr>
        <w:t>Comisión Nacional de Bancos y Seguros</w:t>
      </w:r>
    </w:p>
    <w:p w14:paraId="607271E4" w14:textId="313C9084" w:rsidR="00937B93" w:rsidRDefault="00937B93" w:rsidP="00F72292">
      <w:pPr>
        <w:spacing w:line="360" w:lineRule="auto"/>
        <w:rPr>
          <w:rFonts w:cs="Times New Roman"/>
        </w:rPr>
      </w:pPr>
      <w:r w:rsidRPr="00937B93">
        <w:rPr>
          <w:rFonts w:cs="Times New Roman"/>
          <w:b/>
          <w:bCs/>
        </w:rPr>
        <w:t>Cupón</w:t>
      </w:r>
      <w:r>
        <w:rPr>
          <w:rFonts w:cs="Times New Roman"/>
        </w:rPr>
        <w:t>:</w:t>
      </w:r>
      <w:r w:rsidRPr="00937B93">
        <w:rPr>
          <w:rFonts w:cs="Times New Roman"/>
        </w:rPr>
        <w:t xml:space="preserve"> Es el pago de interés establecido que se hace sobre un bono. </w:t>
      </w:r>
    </w:p>
    <w:p w14:paraId="73502B90" w14:textId="77777777" w:rsidR="00F72292" w:rsidRDefault="00937B93" w:rsidP="00F72292">
      <w:pPr>
        <w:spacing w:line="360" w:lineRule="auto"/>
        <w:rPr>
          <w:rFonts w:cs="Times New Roman"/>
        </w:rPr>
      </w:pPr>
      <w:r w:rsidRPr="00937B93">
        <w:rPr>
          <w:rFonts w:cs="Times New Roman"/>
          <w:b/>
          <w:bCs/>
        </w:rPr>
        <w:t>Valor nominal</w:t>
      </w:r>
      <w:r>
        <w:rPr>
          <w:rFonts w:cs="Times New Roman"/>
        </w:rPr>
        <w:t>:</w:t>
      </w:r>
      <w:r w:rsidRPr="00937B93">
        <w:rPr>
          <w:rFonts w:cs="Times New Roman"/>
        </w:rPr>
        <w:t xml:space="preserve"> Cantidad principal de un bono que se reembolsa al final del plazo. También se le conoce como valor a la par. </w:t>
      </w:r>
    </w:p>
    <w:p w14:paraId="5D7C08E0" w14:textId="77777777" w:rsidR="00F72292" w:rsidRDefault="00F72292" w:rsidP="00F72292">
      <w:pPr>
        <w:spacing w:line="360" w:lineRule="auto"/>
        <w:rPr>
          <w:rFonts w:cs="Times New Roman"/>
        </w:rPr>
      </w:pPr>
      <w:r w:rsidRPr="00F72292">
        <w:rPr>
          <w:rFonts w:cs="Times New Roman"/>
          <w:b/>
          <w:bCs/>
        </w:rPr>
        <w:t>T</w:t>
      </w:r>
      <w:r w:rsidR="00937B93" w:rsidRPr="00F72292">
        <w:rPr>
          <w:rFonts w:cs="Times New Roman"/>
          <w:b/>
          <w:bCs/>
        </w:rPr>
        <w:t>asa del cupón</w:t>
      </w:r>
      <w:r>
        <w:rPr>
          <w:rFonts w:cs="Times New Roman"/>
        </w:rPr>
        <w:t>:</w:t>
      </w:r>
      <w:r w:rsidR="00937B93" w:rsidRPr="00937B93">
        <w:rPr>
          <w:rFonts w:cs="Times New Roman"/>
        </w:rPr>
        <w:t xml:space="preserve"> Es el cupón anual dividido entre el valor nominal de un bono.</w:t>
      </w:r>
    </w:p>
    <w:p w14:paraId="20F93A78" w14:textId="763351C8" w:rsidR="00937B93" w:rsidRPr="00937B93" w:rsidRDefault="00F72292" w:rsidP="00F72292">
      <w:pPr>
        <w:spacing w:line="360" w:lineRule="auto"/>
        <w:rPr>
          <w:rFonts w:cs="Times New Roman"/>
        </w:rPr>
      </w:pPr>
      <w:r w:rsidRPr="00F72292">
        <w:rPr>
          <w:rFonts w:cs="Times New Roman"/>
          <w:b/>
          <w:bCs/>
        </w:rPr>
        <w:t>V</w:t>
      </w:r>
      <w:r w:rsidR="00937B93" w:rsidRPr="00F72292">
        <w:rPr>
          <w:rFonts w:cs="Times New Roman"/>
          <w:b/>
          <w:bCs/>
        </w:rPr>
        <w:t>encimiento</w:t>
      </w:r>
      <w:r>
        <w:rPr>
          <w:rFonts w:cs="Times New Roman"/>
        </w:rPr>
        <w:t>:</w:t>
      </w:r>
      <w:r w:rsidR="00937B93" w:rsidRPr="00937B93">
        <w:rPr>
          <w:rFonts w:cs="Times New Roman"/>
        </w:rPr>
        <w:t xml:space="preserve"> Fecha especificada en la que se paga la cantidad principal de un bono.</w:t>
      </w:r>
    </w:p>
    <w:p w14:paraId="52F69929" w14:textId="7FC0C2AC" w:rsidR="0017283B" w:rsidRPr="0017283B" w:rsidRDefault="0017283B" w:rsidP="00F72292">
      <w:pPr>
        <w:spacing w:line="360" w:lineRule="auto"/>
        <w:rPr>
          <w:rFonts w:cs="Times New Roman"/>
        </w:rPr>
      </w:pPr>
      <w:r w:rsidRPr="0017283B">
        <w:rPr>
          <w:rFonts w:cs="Times New Roman"/>
          <w:b/>
          <w:bCs/>
        </w:rPr>
        <w:t>Disposiciones estándar de deuda</w:t>
      </w:r>
      <w:r>
        <w:rPr>
          <w:rFonts w:cs="Times New Roman"/>
        </w:rPr>
        <w:t>:</w:t>
      </w:r>
      <w:r w:rsidRPr="0017283B">
        <w:rPr>
          <w:rFonts w:cs="Times New Roman"/>
        </w:rPr>
        <w:t xml:space="preserve"> Disposiciones en un contrato de emisión de bonos que especifican ciertas prácticas de registro y generales de negocios que debe seguir el emisor de bonos; normalmente, no representan una carga en un negocio sólido desde el punto de vista financiero.</w:t>
      </w:r>
    </w:p>
    <w:p w14:paraId="595E94A2" w14:textId="77777777" w:rsidR="0017283B" w:rsidRPr="0017283B" w:rsidRDefault="0017283B" w:rsidP="0017283B">
      <w:pPr>
        <w:spacing w:line="360" w:lineRule="auto"/>
        <w:rPr>
          <w:rFonts w:cs="Times New Roman"/>
        </w:rPr>
      </w:pPr>
      <w:r w:rsidRPr="0017283B">
        <w:rPr>
          <w:rFonts w:cs="Times New Roman"/>
          <w:b/>
          <w:bCs/>
        </w:rPr>
        <w:t>Emisión:</w:t>
      </w:r>
      <w:r w:rsidRPr="0017283B">
        <w:rPr>
          <w:rFonts w:cs="Times New Roman"/>
        </w:rPr>
        <w:t xml:space="preserve"> Es el conjunto de valores de un mismo emisor, incluidos en una misma oferta pública, debidamente autorizados e inscritos en el Registro. Cada emisión podrá incorporar clases y series de valores, según la decisión del emisor;</w:t>
      </w:r>
    </w:p>
    <w:p w14:paraId="1C78E36B" w14:textId="2065A89D" w:rsidR="0017283B" w:rsidRPr="0017283B" w:rsidRDefault="0017283B" w:rsidP="0017283B">
      <w:pPr>
        <w:spacing w:line="360" w:lineRule="auto"/>
        <w:rPr>
          <w:rFonts w:cs="Times New Roman"/>
        </w:rPr>
      </w:pPr>
      <w:r w:rsidRPr="0017283B">
        <w:rPr>
          <w:rFonts w:cs="Times New Roman"/>
          <w:b/>
          <w:bCs/>
        </w:rPr>
        <w:t>Entidad Colocadora</w:t>
      </w:r>
      <w:r w:rsidRPr="0017283B">
        <w:rPr>
          <w:rFonts w:cs="Times New Roman"/>
        </w:rPr>
        <w:t>: Entidad facultada y autorizada para realizar la colocación de los valores de oferta pública en mercado primario;</w:t>
      </w:r>
    </w:p>
    <w:p w14:paraId="64B94E2B" w14:textId="73C0092B" w:rsidR="0017283B" w:rsidRPr="0017283B" w:rsidRDefault="0017283B" w:rsidP="0017283B">
      <w:pPr>
        <w:spacing w:line="360" w:lineRule="auto"/>
        <w:rPr>
          <w:rFonts w:cs="Times New Roman"/>
        </w:rPr>
      </w:pPr>
      <w:r w:rsidRPr="0017283B">
        <w:rPr>
          <w:rFonts w:cs="Times New Roman"/>
          <w:b/>
          <w:bCs/>
        </w:rPr>
        <w:t>Entidad Estructuradora de la Oferta</w:t>
      </w:r>
      <w:r w:rsidRPr="0017283B">
        <w:rPr>
          <w:rFonts w:cs="Times New Roman"/>
        </w:rPr>
        <w:t>: Casa de bolsa que presta el servicio de diseño, elaboración, preparación y estructuración financiera de la oferta pública realizada conforme a lo establecido en el presente Reglamento;</w:t>
      </w:r>
    </w:p>
    <w:p w14:paraId="33F8C0B5" w14:textId="35BD17E8" w:rsidR="0017283B" w:rsidRPr="0017283B" w:rsidRDefault="0017283B" w:rsidP="0017283B">
      <w:pPr>
        <w:spacing w:line="360" w:lineRule="auto"/>
        <w:rPr>
          <w:rFonts w:cs="Times New Roman"/>
        </w:rPr>
      </w:pPr>
      <w:r w:rsidRPr="0017283B">
        <w:rPr>
          <w:rFonts w:cs="Times New Roman"/>
          <w:b/>
          <w:bCs/>
        </w:rPr>
        <w:lastRenderedPageBreak/>
        <w:t>Fideicomisario</w:t>
      </w:r>
      <w:r>
        <w:rPr>
          <w:rFonts w:cs="Times New Roman"/>
        </w:rPr>
        <w:t>:</w:t>
      </w:r>
      <w:r w:rsidRPr="0017283B">
        <w:rPr>
          <w:rFonts w:cs="Times New Roman"/>
        </w:rPr>
        <w:t xml:space="preserve"> Individuo, corporación o departamento fiduciario de un banco comercial a quien se paga para que actúe como tercera parte en un contrato de emisión de bonos y tome medidas específicas a favor de los tenedores de bonos si se violan los términos del contrato.</w:t>
      </w:r>
    </w:p>
    <w:p w14:paraId="6905A79C" w14:textId="77777777" w:rsidR="0017283B" w:rsidRPr="0017283B" w:rsidRDefault="0017283B" w:rsidP="0017283B">
      <w:pPr>
        <w:spacing w:line="360" w:lineRule="auto"/>
        <w:rPr>
          <w:rFonts w:cs="Times New Roman"/>
        </w:rPr>
      </w:pPr>
      <w:r w:rsidRPr="0017283B">
        <w:rPr>
          <w:rFonts w:cs="Times New Roman"/>
          <w:b/>
          <w:bCs/>
        </w:rPr>
        <w:t>Inscripción</w:t>
      </w:r>
      <w:r w:rsidRPr="0017283B">
        <w:rPr>
          <w:rFonts w:cs="Times New Roman"/>
        </w:rPr>
        <w:t>: Es el acto en virtud del cual la Comisión, mediante resolución, en cumplimiento y de conformidad con el presente Reglamento inscribe personas, emisiones, valores u otros en el Registro;</w:t>
      </w:r>
    </w:p>
    <w:p w14:paraId="18FBECEE" w14:textId="77777777" w:rsidR="0017283B" w:rsidRPr="0017283B" w:rsidRDefault="0017283B" w:rsidP="0017283B">
      <w:pPr>
        <w:spacing w:line="360" w:lineRule="auto"/>
        <w:rPr>
          <w:rFonts w:cs="Times New Roman"/>
        </w:rPr>
      </w:pPr>
      <w:r w:rsidRPr="0017283B">
        <w:rPr>
          <w:rFonts w:cs="Times New Roman"/>
          <w:b/>
          <w:bCs/>
        </w:rPr>
        <w:t>Ley</w:t>
      </w:r>
      <w:r w:rsidRPr="0017283B">
        <w:rPr>
          <w:rFonts w:cs="Times New Roman"/>
        </w:rPr>
        <w:t>: Ley de Mercado de Valores;</w:t>
      </w:r>
    </w:p>
    <w:p w14:paraId="13BD3776" w14:textId="559476AB" w:rsidR="0017283B" w:rsidRPr="0017283B" w:rsidRDefault="0017283B" w:rsidP="0017283B">
      <w:pPr>
        <w:spacing w:line="360" w:lineRule="auto"/>
        <w:rPr>
          <w:rFonts w:cs="Times New Roman"/>
        </w:rPr>
      </w:pPr>
      <w:r w:rsidRPr="0017283B">
        <w:rPr>
          <w:rFonts w:cs="Times New Roman"/>
          <w:b/>
          <w:bCs/>
        </w:rPr>
        <w:t>Oferente</w:t>
      </w:r>
      <w:r w:rsidRPr="0017283B">
        <w:rPr>
          <w:rFonts w:cs="Times New Roman"/>
        </w:rPr>
        <w:t>: La persona, natural o jurídica que, estando legalmente facultada y autorizada, realiza oferta pública de valores;</w:t>
      </w:r>
    </w:p>
    <w:p w14:paraId="5D056AE7" w14:textId="3B99733C" w:rsidR="0017283B" w:rsidRPr="0017283B" w:rsidRDefault="0017283B" w:rsidP="0017283B">
      <w:pPr>
        <w:spacing w:line="360" w:lineRule="auto"/>
        <w:rPr>
          <w:rFonts w:cs="Times New Roman"/>
        </w:rPr>
      </w:pPr>
      <w:r w:rsidRPr="0017283B">
        <w:rPr>
          <w:rFonts w:cs="Times New Roman"/>
          <w:b/>
          <w:bCs/>
        </w:rPr>
        <w:t>Oferta Pública de Valores</w:t>
      </w:r>
      <w:r w:rsidRPr="0017283B">
        <w:rPr>
          <w:rFonts w:cs="Times New Roman"/>
        </w:rPr>
        <w:t>: Todo ofrecimiento expreso o implícito, que se proponga emitir, colocar, negociar o comercializar valores y se transmita al público por cualquier medio;</w:t>
      </w:r>
    </w:p>
    <w:p w14:paraId="33E3133C" w14:textId="77777777" w:rsidR="0017283B" w:rsidRPr="0017283B" w:rsidRDefault="0017283B" w:rsidP="0017283B">
      <w:pPr>
        <w:spacing w:line="360" w:lineRule="auto"/>
        <w:rPr>
          <w:rFonts w:cs="Times New Roman"/>
        </w:rPr>
      </w:pPr>
      <w:r w:rsidRPr="0017283B">
        <w:rPr>
          <w:rFonts w:cs="Times New Roman"/>
          <w:b/>
          <w:bCs/>
        </w:rPr>
        <w:t>Prospecto</w:t>
      </w:r>
      <w:r w:rsidRPr="0017283B">
        <w:rPr>
          <w:rFonts w:cs="Times New Roman"/>
        </w:rPr>
        <w:t>: Es el documento explicativo de las características y condiciones de una oferta pública de valores. Dicho documento debe contener la información sobre los principales aspectos legales, administrativos, económicos y financieros del emisor; los valores objeto de la oferta, las condiciones de la oferta pública y el destino de los recursos, para que los inversionistas o del público al que se dirige la oferta pueda tomar las mejores decisiones.</w:t>
      </w:r>
    </w:p>
    <w:p w14:paraId="2965AD2E" w14:textId="4C7BBA31" w:rsidR="0017283B" w:rsidRPr="0017283B" w:rsidRDefault="0017283B" w:rsidP="0017283B">
      <w:pPr>
        <w:spacing w:line="360" w:lineRule="auto"/>
        <w:rPr>
          <w:rFonts w:cs="Times New Roman"/>
        </w:rPr>
      </w:pPr>
      <w:r w:rsidRPr="0017283B">
        <w:rPr>
          <w:rFonts w:cs="Times New Roman"/>
          <w:b/>
          <w:bCs/>
        </w:rPr>
        <w:t>Registrador</w:t>
      </w:r>
      <w:r w:rsidRPr="0017283B">
        <w:rPr>
          <w:rFonts w:cs="Times New Roman"/>
        </w:rPr>
        <w:t xml:space="preserve">: </w:t>
      </w:r>
      <w:proofErr w:type="gramStart"/>
      <w:r w:rsidR="0088753C">
        <w:rPr>
          <w:rFonts w:cs="Times New Roman"/>
        </w:rPr>
        <w:t>F</w:t>
      </w:r>
      <w:r w:rsidR="0088753C" w:rsidRPr="0017283B">
        <w:rPr>
          <w:rFonts w:cs="Times New Roman"/>
        </w:rPr>
        <w:t>uncionario</w:t>
      </w:r>
      <w:proofErr w:type="gramEnd"/>
      <w:r w:rsidRPr="0017283B">
        <w:rPr>
          <w:rFonts w:cs="Times New Roman"/>
        </w:rPr>
        <w:t xml:space="preserve"> de la Superintendencia de Valores y Otras Instituciones, responsable de la administración de la información existente en el Registro, de la custodia y guarda de la documentación archivada y demás funciones que le fueren asignadas;</w:t>
      </w:r>
    </w:p>
    <w:p w14:paraId="3CB18305" w14:textId="5193B7A4" w:rsidR="0017283B" w:rsidRPr="0017283B" w:rsidRDefault="0017283B" w:rsidP="0017283B">
      <w:pPr>
        <w:spacing w:line="360" w:lineRule="auto"/>
        <w:rPr>
          <w:rFonts w:cs="Times New Roman"/>
        </w:rPr>
      </w:pPr>
      <w:r w:rsidRPr="0017283B">
        <w:rPr>
          <w:rFonts w:cs="Times New Roman"/>
          <w:b/>
          <w:bCs/>
        </w:rPr>
        <w:t>Registro</w:t>
      </w:r>
      <w:r w:rsidRPr="0017283B">
        <w:rPr>
          <w:rFonts w:cs="Times New Roman"/>
        </w:rPr>
        <w:t>: Registro Público del Mercado de Valores;</w:t>
      </w:r>
    </w:p>
    <w:p w14:paraId="79444C2B" w14:textId="28E51904" w:rsidR="009E3077" w:rsidRDefault="0017283B" w:rsidP="0017283B">
      <w:pPr>
        <w:spacing w:line="360" w:lineRule="auto"/>
        <w:rPr>
          <w:rFonts w:cs="Times New Roman"/>
        </w:rPr>
      </w:pPr>
      <w:r w:rsidRPr="0017283B">
        <w:rPr>
          <w:rFonts w:cs="Times New Roman"/>
          <w:b/>
          <w:bCs/>
        </w:rPr>
        <w:t>Superintendencia de Valores</w:t>
      </w:r>
      <w:r w:rsidRPr="0017283B">
        <w:rPr>
          <w:rFonts w:cs="Times New Roman"/>
        </w:rPr>
        <w:t>: Órgano Técnico Especializado de la Comisión, encargado de la supervisión del Mercado de Valores, también conocida como Superintendencia de Valores y Otras Instituciones.</w:t>
      </w:r>
    </w:p>
    <w:p w14:paraId="49B7ACF4" w14:textId="77777777" w:rsidR="00982F82" w:rsidRDefault="009E3077">
      <w:pPr>
        <w:jc w:val="left"/>
        <w:rPr>
          <w:rFonts w:cs="Times New Roman"/>
        </w:rPr>
        <w:sectPr w:rsidR="00982F82">
          <w:pgSz w:w="11906" w:h="16838"/>
          <w:pgMar w:top="1417" w:right="1701" w:bottom="1417" w:left="1701" w:header="708" w:footer="708" w:gutter="0"/>
          <w:cols w:space="708"/>
          <w:docGrid w:linePitch="360"/>
        </w:sectPr>
      </w:pPr>
      <w:r>
        <w:rPr>
          <w:rFonts w:cs="Times New Roman"/>
        </w:rPr>
        <w:br w:type="page"/>
      </w:r>
    </w:p>
    <w:p w14:paraId="77FD8597" w14:textId="2AA97D5F" w:rsidR="009E3077" w:rsidRDefault="00982F82" w:rsidP="00982F82">
      <w:pPr>
        <w:pStyle w:val="Ttulo2"/>
        <w:jc w:val="center"/>
      </w:pPr>
      <w:bookmarkStart w:id="58" w:name="_Toc97926181"/>
      <w:r>
        <w:lastRenderedPageBreak/>
        <w:t>Flujogramas de Procesos Honduras</w:t>
      </w:r>
      <w:bookmarkEnd w:id="58"/>
    </w:p>
    <w:p w14:paraId="4B8FA4B0" w14:textId="77777777" w:rsidR="00982F82" w:rsidRPr="00982F82" w:rsidRDefault="00982F82" w:rsidP="00982F82"/>
    <w:p w14:paraId="10C915EA" w14:textId="7EE12057" w:rsidR="009E3077" w:rsidRDefault="009E3077" w:rsidP="0017283B">
      <w:pPr>
        <w:spacing w:line="360" w:lineRule="auto"/>
        <w:rPr>
          <w:rFonts w:cs="Times New Roman"/>
        </w:rPr>
      </w:pPr>
      <w:r w:rsidRPr="007105B9">
        <w:rPr>
          <w:noProof/>
        </w:rPr>
        <w:drawing>
          <wp:inline distT="0" distB="0" distL="0" distR="0" wp14:anchorId="5E920AD8" wp14:editId="230E2762">
            <wp:extent cx="9658350" cy="4851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9295"/>
                    <a:stretch/>
                  </pic:blipFill>
                  <pic:spPr bwMode="auto">
                    <a:xfrm>
                      <a:off x="0" y="0"/>
                      <a:ext cx="9669883" cy="4857751"/>
                    </a:xfrm>
                    <a:prstGeom prst="rect">
                      <a:avLst/>
                    </a:prstGeom>
                    <a:noFill/>
                    <a:ln>
                      <a:noFill/>
                    </a:ln>
                    <a:extLst>
                      <a:ext uri="{53640926-AAD7-44D8-BBD7-CCE9431645EC}">
                        <a14:shadowObscured xmlns:a14="http://schemas.microsoft.com/office/drawing/2010/main"/>
                      </a:ext>
                    </a:extLst>
                  </pic:spPr>
                </pic:pic>
              </a:graphicData>
            </a:graphic>
          </wp:inline>
        </w:drawing>
      </w:r>
    </w:p>
    <w:p w14:paraId="13010337" w14:textId="1DA29B20" w:rsidR="0017283B" w:rsidRDefault="0017283B" w:rsidP="0017283B">
      <w:pPr>
        <w:spacing w:line="360" w:lineRule="auto"/>
        <w:rPr>
          <w:rFonts w:cs="Times New Roman"/>
        </w:rPr>
      </w:pPr>
    </w:p>
    <w:p w14:paraId="4E142734" w14:textId="77777777" w:rsidR="00242304" w:rsidRDefault="00242304" w:rsidP="0017283B">
      <w:pPr>
        <w:spacing w:line="360" w:lineRule="auto"/>
        <w:rPr>
          <w:rFonts w:cs="Times New Roman"/>
        </w:rPr>
      </w:pPr>
    </w:p>
    <w:p w14:paraId="4F64D499" w14:textId="77777777" w:rsidR="00982F82" w:rsidRDefault="00242304">
      <w:pPr>
        <w:jc w:val="left"/>
        <w:rPr>
          <w:rFonts w:cs="Times New Roman"/>
        </w:rPr>
      </w:pPr>
      <w:r w:rsidRPr="00242304">
        <w:rPr>
          <w:noProof/>
        </w:rPr>
        <w:lastRenderedPageBreak/>
        <w:drawing>
          <wp:inline distT="0" distB="0" distL="0" distR="0" wp14:anchorId="012C7843" wp14:editId="7513FC87">
            <wp:extent cx="9610725" cy="4620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535"/>
                    <a:stretch/>
                  </pic:blipFill>
                  <pic:spPr bwMode="auto">
                    <a:xfrm>
                      <a:off x="0" y="0"/>
                      <a:ext cx="9627878" cy="4628590"/>
                    </a:xfrm>
                    <a:prstGeom prst="rect">
                      <a:avLst/>
                    </a:prstGeom>
                    <a:noFill/>
                    <a:ln>
                      <a:noFill/>
                    </a:ln>
                    <a:extLst>
                      <a:ext uri="{53640926-AAD7-44D8-BBD7-CCE9431645EC}">
                        <a14:shadowObscured xmlns:a14="http://schemas.microsoft.com/office/drawing/2010/main"/>
                      </a:ext>
                    </a:extLst>
                  </pic:spPr>
                </pic:pic>
              </a:graphicData>
            </a:graphic>
          </wp:inline>
        </w:drawing>
      </w:r>
    </w:p>
    <w:p w14:paraId="4DA41B59" w14:textId="40A9DBDF" w:rsidR="00242304" w:rsidRDefault="00242304">
      <w:pPr>
        <w:jc w:val="left"/>
        <w:rPr>
          <w:rFonts w:cs="Times New Roman"/>
        </w:rPr>
      </w:pPr>
      <w:r>
        <w:rPr>
          <w:rFonts w:cs="Times New Roman"/>
        </w:rPr>
        <w:br w:type="page"/>
      </w:r>
    </w:p>
    <w:p w14:paraId="1A699406" w14:textId="77777777" w:rsidR="00982F82" w:rsidRDefault="00982F82" w:rsidP="0017283B">
      <w:pPr>
        <w:spacing w:line="360" w:lineRule="auto"/>
        <w:rPr>
          <w:rFonts w:cs="Times New Roman"/>
        </w:rPr>
        <w:sectPr w:rsidR="00982F82" w:rsidSect="00982F82">
          <w:pgSz w:w="16838" w:h="11906" w:orient="landscape"/>
          <w:pgMar w:top="720" w:right="720" w:bottom="720" w:left="720" w:header="708" w:footer="708" w:gutter="0"/>
          <w:cols w:space="708"/>
          <w:docGrid w:linePitch="360"/>
        </w:sectPr>
      </w:pPr>
    </w:p>
    <w:p w14:paraId="4C014918" w14:textId="5A4EF275" w:rsidR="00982F82" w:rsidRDefault="00982F82" w:rsidP="00982F82">
      <w:pPr>
        <w:pStyle w:val="Ttulo2"/>
        <w:jc w:val="center"/>
      </w:pPr>
      <w:bookmarkStart w:id="59" w:name="_Toc97926182"/>
      <w:r>
        <w:lastRenderedPageBreak/>
        <w:t>Flujograma de Procesos Chile</w:t>
      </w:r>
      <w:bookmarkEnd w:id="59"/>
    </w:p>
    <w:p w14:paraId="21E3E424" w14:textId="3EB3FFD0" w:rsidR="00982F82" w:rsidRDefault="00982F82" w:rsidP="0017283B">
      <w:pPr>
        <w:spacing w:line="360" w:lineRule="auto"/>
        <w:rPr>
          <w:rFonts w:cs="Times New Roman"/>
        </w:rPr>
      </w:pPr>
    </w:p>
    <w:p w14:paraId="0225D54C" w14:textId="2672EC67" w:rsidR="009E3077" w:rsidRPr="0017283B" w:rsidRDefault="00242304" w:rsidP="0017283B">
      <w:pPr>
        <w:spacing w:line="360" w:lineRule="auto"/>
        <w:rPr>
          <w:rFonts w:cs="Times New Roman"/>
        </w:rPr>
      </w:pPr>
      <w:r w:rsidRPr="00242304">
        <w:rPr>
          <w:noProof/>
        </w:rPr>
        <w:lastRenderedPageBreak/>
        <w:drawing>
          <wp:inline distT="0" distB="0" distL="0" distR="0" wp14:anchorId="5FE83F29" wp14:editId="7D85600D">
            <wp:extent cx="6648450" cy="9001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7573"/>
                    <a:stretch/>
                  </pic:blipFill>
                  <pic:spPr bwMode="auto">
                    <a:xfrm>
                      <a:off x="0" y="0"/>
                      <a:ext cx="6651634" cy="9005940"/>
                    </a:xfrm>
                    <a:prstGeom prst="rect">
                      <a:avLst/>
                    </a:prstGeom>
                    <a:noFill/>
                    <a:ln>
                      <a:noFill/>
                    </a:ln>
                    <a:extLst>
                      <a:ext uri="{53640926-AAD7-44D8-BBD7-CCE9431645EC}">
                        <a14:shadowObscured xmlns:a14="http://schemas.microsoft.com/office/drawing/2010/main"/>
                      </a:ext>
                    </a:extLst>
                  </pic:spPr>
                </pic:pic>
              </a:graphicData>
            </a:graphic>
          </wp:inline>
        </w:drawing>
      </w:r>
    </w:p>
    <w:sectPr w:rsidR="009E3077" w:rsidRPr="0017283B" w:rsidSect="00982F82">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6964" w14:textId="77777777" w:rsidR="0055659F" w:rsidRDefault="0055659F" w:rsidP="005054F4">
      <w:pPr>
        <w:spacing w:after="0" w:line="240" w:lineRule="auto"/>
      </w:pPr>
      <w:r>
        <w:separator/>
      </w:r>
    </w:p>
  </w:endnote>
  <w:endnote w:type="continuationSeparator" w:id="0">
    <w:p w14:paraId="38CE9587" w14:textId="77777777" w:rsidR="0055659F" w:rsidRDefault="0055659F" w:rsidP="00505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831650"/>
      <w:docPartObj>
        <w:docPartGallery w:val="Page Numbers (Bottom of Page)"/>
        <w:docPartUnique/>
      </w:docPartObj>
    </w:sdtPr>
    <w:sdtEndPr/>
    <w:sdtContent>
      <w:p w14:paraId="6713B30A" w14:textId="1934FC18" w:rsidR="00982F82" w:rsidRDefault="00982F82">
        <w:pPr>
          <w:pStyle w:val="Piedepgina"/>
          <w:jc w:val="center"/>
        </w:pPr>
        <w:r>
          <w:fldChar w:fldCharType="begin"/>
        </w:r>
        <w:r>
          <w:instrText>PAGE   \* MERGEFORMAT</w:instrText>
        </w:r>
        <w:r>
          <w:fldChar w:fldCharType="separate"/>
        </w:r>
        <w:r>
          <w:rPr>
            <w:lang w:val="es-ES"/>
          </w:rPr>
          <w:t>2</w:t>
        </w:r>
        <w:r>
          <w:fldChar w:fldCharType="end"/>
        </w:r>
      </w:p>
    </w:sdtContent>
  </w:sdt>
  <w:p w14:paraId="159D3CA2" w14:textId="77777777" w:rsidR="00982F82" w:rsidRDefault="00982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2640" w14:textId="77777777" w:rsidR="0055659F" w:rsidRDefault="0055659F" w:rsidP="005054F4">
      <w:pPr>
        <w:spacing w:after="0" w:line="240" w:lineRule="auto"/>
      </w:pPr>
      <w:r>
        <w:separator/>
      </w:r>
    </w:p>
  </w:footnote>
  <w:footnote w:type="continuationSeparator" w:id="0">
    <w:p w14:paraId="2955C06F" w14:textId="77777777" w:rsidR="0055659F" w:rsidRDefault="0055659F" w:rsidP="00505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F4B"/>
    <w:multiLevelType w:val="hybridMultilevel"/>
    <w:tmpl w:val="6E2E646A"/>
    <w:lvl w:ilvl="0" w:tplc="D3DC47D0">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131476C"/>
    <w:multiLevelType w:val="hybridMultilevel"/>
    <w:tmpl w:val="C9487F7E"/>
    <w:lvl w:ilvl="0" w:tplc="5C18992C">
      <w:start w:val="1"/>
      <w:numFmt w:val="decimal"/>
      <w:lvlText w:val="%1."/>
      <w:lvlJc w:val="left"/>
      <w:pPr>
        <w:ind w:left="1065" w:hanging="705"/>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14495D93"/>
    <w:multiLevelType w:val="hybridMultilevel"/>
    <w:tmpl w:val="5158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410"/>
    <w:multiLevelType w:val="hybridMultilevel"/>
    <w:tmpl w:val="50E2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B594F"/>
    <w:multiLevelType w:val="hybridMultilevel"/>
    <w:tmpl w:val="0782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2536C"/>
    <w:multiLevelType w:val="hybridMultilevel"/>
    <w:tmpl w:val="43CA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D43DA"/>
    <w:multiLevelType w:val="hybridMultilevel"/>
    <w:tmpl w:val="28E099A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73055CA2"/>
    <w:multiLevelType w:val="hybridMultilevel"/>
    <w:tmpl w:val="6734AAC0"/>
    <w:lvl w:ilvl="0" w:tplc="C272486A">
      <w:start w:val="1"/>
      <w:numFmt w:val="bullet"/>
      <w:lvlText w:val="-"/>
      <w:lvlJc w:val="left"/>
      <w:pPr>
        <w:ind w:left="720" w:hanging="360"/>
      </w:pPr>
      <w:rPr>
        <w:rFonts w:ascii="Times New Roman" w:eastAsiaTheme="minorHAnsi" w:hAnsi="Times New Roman" w:cs="Times New Roman"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739D112A"/>
    <w:multiLevelType w:val="hybridMultilevel"/>
    <w:tmpl w:val="5576EA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78982701"/>
    <w:multiLevelType w:val="hybridMultilevel"/>
    <w:tmpl w:val="A64E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8"/>
  </w:num>
  <w:num w:numId="6">
    <w:abstractNumId w:val="9"/>
  </w:num>
  <w:num w:numId="7">
    <w:abstractNumId w:val="4"/>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8B"/>
    <w:rsid w:val="00007B53"/>
    <w:rsid w:val="000445DD"/>
    <w:rsid w:val="00053BA5"/>
    <w:rsid w:val="00053F42"/>
    <w:rsid w:val="0009006A"/>
    <w:rsid w:val="000A63D5"/>
    <w:rsid w:val="000C285B"/>
    <w:rsid w:val="000C3FC6"/>
    <w:rsid w:val="00120615"/>
    <w:rsid w:val="00135CC5"/>
    <w:rsid w:val="00140B72"/>
    <w:rsid w:val="0017283B"/>
    <w:rsid w:val="00181A48"/>
    <w:rsid w:val="00217F2A"/>
    <w:rsid w:val="002327E7"/>
    <w:rsid w:val="00242304"/>
    <w:rsid w:val="0027086B"/>
    <w:rsid w:val="00284080"/>
    <w:rsid w:val="002847F5"/>
    <w:rsid w:val="002A1727"/>
    <w:rsid w:val="002A2BC3"/>
    <w:rsid w:val="002D0CCE"/>
    <w:rsid w:val="002E6935"/>
    <w:rsid w:val="00315CC9"/>
    <w:rsid w:val="0032177C"/>
    <w:rsid w:val="00344A20"/>
    <w:rsid w:val="003D0B27"/>
    <w:rsid w:val="003D696A"/>
    <w:rsid w:val="003E5580"/>
    <w:rsid w:val="00406D08"/>
    <w:rsid w:val="004B063D"/>
    <w:rsid w:val="005054F4"/>
    <w:rsid w:val="00523E72"/>
    <w:rsid w:val="005368F2"/>
    <w:rsid w:val="0055659F"/>
    <w:rsid w:val="005A06B0"/>
    <w:rsid w:val="005A5202"/>
    <w:rsid w:val="0061568B"/>
    <w:rsid w:val="00632B55"/>
    <w:rsid w:val="006437E4"/>
    <w:rsid w:val="006A5295"/>
    <w:rsid w:val="007030AF"/>
    <w:rsid w:val="00704B1E"/>
    <w:rsid w:val="00706A4E"/>
    <w:rsid w:val="00707164"/>
    <w:rsid w:val="007366B2"/>
    <w:rsid w:val="00747D1D"/>
    <w:rsid w:val="007A32A2"/>
    <w:rsid w:val="007A3BD9"/>
    <w:rsid w:val="007A6598"/>
    <w:rsid w:val="007C6D99"/>
    <w:rsid w:val="007D17C9"/>
    <w:rsid w:val="00804C72"/>
    <w:rsid w:val="0083584E"/>
    <w:rsid w:val="0086093D"/>
    <w:rsid w:val="0088753C"/>
    <w:rsid w:val="008E680D"/>
    <w:rsid w:val="008E6A98"/>
    <w:rsid w:val="00913F17"/>
    <w:rsid w:val="00937B93"/>
    <w:rsid w:val="009767F8"/>
    <w:rsid w:val="00982F82"/>
    <w:rsid w:val="009B04EC"/>
    <w:rsid w:val="009E3077"/>
    <w:rsid w:val="009E3768"/>
    <w:rsid w:val="009F3DF9"/>
    <w:rsid w:val="00A0468B"/>
    <w:rsid w:val="00A21414"/>
    <w:rsid w:val="00A62739"/>
    <w:rsid w:val="00AD0A84"/>
    <w:rsid w:val="00B07895"/>
    <w:rsid w:val="00B210DF"/>
    <w:rsid w:val="00B2410E"/>
    <w:rsid w:val="00B247DB"/>
    <w:rsid w:val="00B64E13"/>
    <w:rsid w:val="00BF5FEA"/>
    <w:rsid w:val="00BF7D72"/>
    <w:rsid w:val="00C41321"/>
    <w:rsid w:val="00C44943"/>
    <w:rsid w:val="00C66C69"/>
    <w:rsid w:val="00CC7347"/>
    <w:rsid w:val="00D07B4C"/>
    <w:rsid w:val="00D272C5"/>
    <w:rsid w:val="00D56B7A"/>
    <w:rsid w:val="00D942D5"/>
    <w:rsid w:val="00D94B4F"/>
    <w:rsid w:val="00E21888"/>
    <w:rsid w:val="00E263BD"/>
    <w:rsid w:val="00E960FB"/>
    <w:rsid w:val="00EE074E"/>
    <w:rsid w:val="00F21206"/>
    <w:rsid w:val="00F31FC7"/>
    <w:rsid w:val="00F46031"/>
    <w:rsid w:val="00F71B93"/>
    <w:rsid w:val="00F72292"/>
    <w:rsid w:val="00F908F2"/>
    <w:rsid w:val="00FC05EA"/>
    <w:rsid w:val="00FD79F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12012"/>
  <w15:chartTrackingRefBased/>
  <w15:docId w15:val="{B339C7DA-A348-436B-BDEA-4C4453A0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031"/>
    <w:pPr>
      <w:jc w:val="both"/>
    </w:pPr>
    <w:rPr>
      <w:rFonts w:ascii="Times New Roman" w:hAnsi="Times New Roman"/>
      <w:sz w:val="24"/>
    </w:rPr>
  </w:style>
  <w:style w:type="paragraph" w:styleId="Ttulo1">
    <w:name w:val="heading 1"/>
    <w:basedOn w:val="Normal"/>
    <w:next w:val="Normal"/>
    <w:link w:val="Ttulo1Car"/>
    <w:uiPriority w:val="9"/>
    <w:qFormat/>
    <w:rsid w:val="00F46031"/>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4B063D"/>
    <w:pPr>
      <w:keepNext/>
      <w:keepLines/>
      <w:spacing w:before="40" w:after="0"/>
      <w:jc w:val="left"/>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B063D"/>
    <w:pPr>
      <w:keepNext/>
      <w:keepLines/>
      <w:spacing w:before="160" w:after="12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6031"/>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4B063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4B063D"/>
    <w:rPr>
      <w:rFonts w:ascii="Times New Roman" w:eastAsiaTheme="majorEastAsia" w:hAnsi="Times New Roman" w:cstheme="majorBidi"/>
      <w:b/>
      <w:sz w:val="24"/>
      <w:szCs w:val="24"/>
    </w:rPr>
  </w:style>
  <w:style w:type="paragraph" w:customStyle="1" w:styleId="Contenido">
    <w:name w:val="Contenido"/>
    <w:basedOn w:val="Normal"/>
    <w:link w:val="ContenidoChar"/>
    <w:qFormat/>
    <w:rsid w:val="004B063D"/>
    <w:pPr>
      <w:spacing w:before="200" w:after="200" w:line="480" w:lineRule="auto"/>
    </w:pPr>
    <w:rPr>
      <w:lang w:val="es-419"/>
    </w:rPr>
  </w:style>
  <w:style w:type="character" w:customStyle="1" w:styleId="ContenidoChar">
    <w:name w:val="Contenido Char"/>
    <w:basedOn w:val="Fuentedeprrafopredeter"/>
    <w:link w:val="Contenido"/>
    <w:rsid w:val="004B063D"/>
    <w:rPr>
      <w:rFonts w:ascii="Times New Roman" w:hAnsi="Times New Roman"/>
      <w:sz w:val="24"/>
      <w:lang w:val="es-419"/>
    </w:rPr>
  </w:style>
  <w:style w:type="paragraph" w:styleId="TtuloTDC">
    <w:name w:val="TOC Heading"/>
    <w:basedOn w:val="Ttulo1"/>
    <w:next w:val="Normal"/>
    <w:uiPriority w:val="39"/>
    <w:unhideWhenUsed/>
    <w:qFormat/>
    <w:rsid w:val="005368F2"/>
    <w:pPr>
      <w:jc w:val="left"/>
      <w:outlineLvl w:val="9"/>
    </w:pPr>
    <w:rPr>
      <w:rFonts w:asciiTheme="majorHAnsi" w:hAnsiTheme="majorHAnsi"/>
      <w:b w:val="0"/>
      <w:color w:val="2F5496" w:themeColor="accent1" w:themeShade="BF"/>
      <w:sz w:val="32"/>
      <w:lang w:eastAsia="es-HN"/>
    </w:rPr>
  </w:style>
  <w:style w:type="paragraph" w:styleId="TDC1">
    <w:name w:val="toc 1"/>
    <w:basedOn w:val="Normal"/>
    <w:next w:val="Normal"/>
    <w:autoRedefine/>
    <w:uiPriority w:val="39"/>
    <w:unhideWhenUsed/>
    <w:rsid w:val="005368F2"/>
    <w:pPr>
      <w:spacing w:after="100"/>
    </w:pPr>
  </w:style>
  <w:style w:type="paragraph" w:styleId="TDC2">
    <w:name w:val="toc 2"/>
    <w:basedOn w:val="Normal"/>
    <w:next w:val="Normal"/>
    <w:autoRedefine/>
    <w:uiPriority w:val="39"/>
    <w:unhideWhenUsed/>
    <w:rsid w:val="005368F2"/>
    <w:pPr>
      <w:spacing w:after="100"/>
      <w:ind w:left="240"/>
    </w:pPr>
  </w:style>
  <w:style w:type="paragraph" w:styleId="TDC3">
    <w:name w:val="toc 3"/>
    <w:basedOn w:val="Normal"/>
    <w:next w:val="Normal"/>
    <w:autoRedefine/>
    <w:uiPriority w:val="39"/>
    <w:unhideWhenUsed/>
    <w:rsid w:val="005368F2"/>
    <w:pPr>
      <w:spacing w:after="100"/>
      <w:ind w:left="480"/>
    </w:pPr>
  </w:style>
  <w:style w:type="character" w:styleId="Hipervnculo">
    <w:name w:val="Hyperlink"/>
    <w:basedOn w:val="Fuentedeprrafopredeter"/>
    <w:uiPriority w:val="99"/>
    <w:unhideWhenUsed/>
    <w:rsid w:val="005368F2"/>
    <w:rPr>
      <w:color w:val="0563C1" w:themeColor="hyperlink"/>
      <w:u w:val="single"/>
    </w:rPr>
  </w:style>
  <w:style w:type="paragraph" w:styleId="Prrafodelista">
    <w:name w:val="List Paragraph"/>
    <w:basedOn w:val="Normal"/>
    <w:uiPriority w:val="34"/>
    <w:qFormat/>
    <w:rsid w:val="00B07895"/>
    <w:pPr>
      <w:ind w:left="720"/>
      <w:contextualSpacing/>
    </w:pPr>
  </w:style>
  <w:style w:type="paragraph" w:styleId="Textosinformato">
    <w:name w:val="Plain Text"/>
    <w:basedOn w:val="Normal"/>
    <w:link w:val="TextosinformatoCar"/>
    <w:uiPriority w:val="99"/>
    <w:semiHidden/>
    <w:unhideWhenUsed/>
    <w:rsid w:val="009F3DF9"/>
    <w:pPr>
      <w:spacing w:before="100" w:beforeAutospacing="1" w:after="100" w:afterAutospacing="1" w:line="240" w:lineRule="auto"/>
      <w:jc w:val="left"/>
    </w:pPr>
    <w:rPr>
      <w:rFonts w:eastAsia="Times New Roman" w:cs="Times New Roman"/>
      <w:szCs w:val="24"/>
      <w:lang w:eastAsia="es-HN"/>
    </w:rPr>
  </w:style>
  <w:style w:type="character" w:customStyle="1" w:styleId="TextosinformatoCar">
    <w:name w:val="Texto sin formato Car"/>
    <w:basedOn w:val="Fuentedeprrafopredeter"/>
    <w:link w:val="Textosinformato"/>
    <w:uiPriority w:val="99"/>
    <w:semiHidden/>
    <w:rsid w:val="009F3DF9"/>
    <w:rPr>
      <w:rFonts w:ascii="Times New Roman" w:eastAsia="Times New Roman" w:hAnsi="Times New Roman" w:cs="Times New Roman"/>
      <w:sz w:val="24"/>
      <w:szCs w:val="24"/>
      <w:lang w:eastAsia="es-HN"/>
    </w:rPr>
  </w:style>
  <w:style w:type="paragraph" w:styleId="Bibliografa">
    <w:name w:val="Bibliography"/>
    <w:basedOn w:val="Normal"/>
    <w:next w:val="Normal"/>
    <w:uiPriority w:val="37"/>
    <w:unhideWhenUsed/>
    <w:rsid w:val="00937B93"/>
  </w:style>
  <w:style w:type="paragraph" w:styleId="Encabezado">
    <w:name w:val="header"/>
    <w:basedOn w:val="Normal"/>
    <w:link w:val="EncabezadoCar"/>
    <w:uiPriority w:val="99"/>
    <w:unhideWhenUsed/>
    <w:rsid w:val="005054F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054F4"/>
    <w:rPr>
      <w:rFonts w:ascii="Times New Roman" w:hAnsi="Times New Roman"/>
      <w:sz w:val="24"/>
    </w:rPr>
  </w:style>
  <w:style w:type="paragraph" w:styleId="Piedepgina">
    <w:name w:val="footer"/>
    <w:basedOn w:val="Normal"/>
    <w:link w:val="PiedepginaCar"/>
    <w:uiPriority w:val="99"/>
    <w:unhideWhenUsed/>
    <w:rsid w:val="005054F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054F4"/>
    <w:rPr>
      <w:rFonts w:ascii="Times New Roman" w:hAnsi="Times New Roman"/>
      <w:sz w:val="24"/>
    </w:rPr>
  </w:style>
  <w:style w:type="paragraph" w:customStyle="1" w:styleId="paragraph">
    <w:name w:val="paragraph"/>
    <w:basedOn w:val="Normal"/>
    <w:rsid w:val="007366B2"/>
    <w:pPr>
      <w:spacing w:before="100" w:beforeAutospacing="1" w:after="100" w:afterAutospacing="1" w:line="240" w:lineRule="auto"/>
      <w:jc w:val="left"/>
    </w:pPr>
    <w:rPr>
      <w:rFonts w:eastAsia="Times New Roman" w:cs="Times New Roman"/>
      <w:szCs w:val="24"/>
      <w:lang w:val="en-US"/>
    </w:rPr>
  </w:style>
  <w:style w:type="character" w:customStyle="1" w:styleId="eop">
    <w:name w:val="eop"/>
    <w:basedOn w:val="Fuentedeprrafopredeter"/>
    <w:rsid w:val="007366B2"/>
  </w:style>
  <w:style w:type="character" w:customStyle="1" w:styleId="normaltextrun">
    <w:name w:val="normaltextrun"/>
    <w:basedOn w:val="Fuentedeprrafopredeter"/>
    <w:rsid w:val="0073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44">
      <w:bodyDiv w:val="1"/>
      <w:marLeft w:val="0"/>
      <w:marRight w:val="0"/>
      <w:marTop w:val="0"/>
      <w:marBottom w:val="0"/>
      <w:divBdr>
        <w:top w:val="none" w:sz="0" w:space="0" w:color="auto"/>
        <w:left w:val="none" w:sz="0" w:space="0" w:color="auto"/>
        <w:bottom w:val="none" w:sz="0" w:space="0" w:color="auto"/>
        <w:right w:val="none" w:sz="0" w:space="0" w:color="auto"/>
      </w:divBdr>
    </w:div>
    <w:div w:id="54594594">
      <w:bodyDiv w:val="1"/>
      <w:marLeft w:val="0"/>
      <w:marRight w:val="0"/>
      <w:marTop w:val="0"/>
      <w:marBottom w:val="0"/>
      <w:divBdr>
        <w:top w:val="none" w:sz="0" w:space="0" w:color="auto"/>
        <w:left w:val="none" w:sz="0" w:space="0" w:color="auto"/>
        <w:bottom w:val="none" w:sz="0" w:space="0" w:color="auto"/>
        <w:right w:val="none" w:sz="0" w:space="0" w:color="auto"/>
      </w:divBdr>
    </w:div>
    <w:div w:id="61877734">
      <w:bodyDiv w:val="1"/>
      <w:marLeft w:val="0"/>
      <w:marRight w:val="0"/>
      <w:marTop w:val="0"/>
      <w:marBottom w:val="0"/>
      <w:divBdr>
        <w:top w:val="none" w:sz="0" w:space="0" w:color="auto"/>
        <w:left w:val="none" w:sz="0" w:space="0" w:color="auto"/>
        <w:bottom w:val="none" w:sz="0" w:space="0" w:color="auto"/>
        <w:right w:val="none" w:sz="0" w:space="0" w:color="auto"/>
      </w:divBdr>
    </w:div>
    <w:div w:id="159925950">
      <w:bodyDiv w:val="1"/>
      <w:marLeft w:val="0"/>
      <w:marRight w:val="0"/>
      <w:marTop w:val="0"/>
      <w:marBottom w:val="0"/>
      <w:divBdr>
        <w:top w:val="none" w:sz="0" w:space="0" w:color="auto"/>
        <w:left w:val="none" w:sz="0" w:space="0" w:color="auto"/>
        <w:bottom w:val="none" w:sz="0" w:space="0" w:color="auto"/>
        <w:right w:val="none" w:sz="0" w:space="0" w:color="auto"/>
      </w:divBdr>
    </w:div>
    <w:div w:id="303432820">
      <w:bodyDiv w:val="1"/>
      <w:marLeft w:val="0"/>
      <w:marRight w:val="0"/>
      <w:marTop w:val="0"/>
      <w:marBottom w:val="0"/>
      <w:divBdr>
        <w:top w:val="none" w:sz="0" w:space="0" w:color="auto"/>
        <w:left w:val="none" w:sz="0" w:space="0" w:color="auto"/>
        <w:bottom w:val="none" w:sz="0" w:space="0" w:color="auto"/>
        <w:right w:val="none" w:sz="0" w:space="0" w:color="auto"/>
      </w:divBdr>
    </w:div>
    <w:div w:id="434132599">
      <w:bodyDiv w:val="1"/>
      <w:marLeft w:val="0"/>
      <w:marRight w:val="0"/>
      <w:marTop w:val="0"/>
      <w:marBottom w:val="0"/>
      <w:divBdr>
        <w:top w:val="none" w:sz="0" w:space="0" w:color="auto"/>
        <w:left w:val="none" w:sz="0" w:space="0" w:color="auto"/>
        <w:bottom w:val="none" w:sz="0" w:space="0" w:color="auto"/>
        <w:right w:val="none" w:sz="0" w:space="0" w:color="auto"/>
      </w:divBdr>
    </w:div>
    <w:div w:id="554973558">
      <w:bodyDiv w:val="1"/>
      <w:marLeft w:val="0"/>
      <w:marRight w:val="0"/>
      <w:marTop w:val="0"/>
      <w:marBottom w:val="0"/>
      <w:divBdr>
        <w:top w:val="none" w:sz="0" w:space="0" w:color="auto"/>
        <w:left w:val="none" w:sz="0" w:space="0" w:color="auto"/>
        <w:bottom w:val="none" w:sz="0" w:space="0" w:color="auto"/>
        <w:right w:val="none" w:sz="0" w:space="0" w:color="auto"/>
      </w:divBdr>
    </w:div>
    <w:div w:id="724794465">
      <w:bodyDiv w:val="1"/>
      <w:marLeft w:val="0"/>
      <w:marRight w:val="0"/>
      <w:marTop w:val="0"/>
      <w:marBottom w:val="0"/>
      <w:divBdr>
        <w:top w:val="none" w:sz="0" w:space="0" w:color="auto"/>
        <w:left w:val="none" w:sz="0" w:space="0" w:color="auto"/>
        <w:bottom w:val="none" w:sz="0" w:space="0" w:color="auto"/>
        <w:right w:val="none" w:sz="0" w:space="0" w:color="auto"/>
      </w:divBdr>
    </w:div>
    <w:div w:id="772356231">
      <w:bodyDiv w:val="1"/>
      <w:marLeft w:val="0"/>
      <w:marRight w:val="0"/>
      <w:marTop w:val="0"/>
      <w:marBottom w:val="0"/>
      <w:divBdr>
        <w:top w:val="none" w:sz="0" w:space="0" w:color="auto"/>
        <w:left w:val="none" w:sz="0" w:space="0" w:color="auto"/>
        <w:bottom w:val="none" w:sz="0" w:space="0" w:color="auto"/>
        <w:right w:val="none" w:sz="0" w:space="0" w:color="auto"/>
      </w:divBdr>
    </w:div>
    <w:div w:id="775443949">
      <w:bodyDiv w:val="1"/>
      <w:marLeft w:val="0"/>
      <w:marRight w:val="0"/>
      <w:marTop w:val="0"/>
      <w:marBottom w:val="0"/>
      <w:divBdr>
        <w:top w:val="none" w:sz="0" w:space="0" w:color="auto"/>
        <w:left w:val="none" w:sz="0" w:space="0" w:color="auto"/>
        <w:bottom w:val="none" w:sz="0" w:space="0" w:color="auto"/>
        <w:right w:val="none" w:sz="0" w:space="0" w:color="auto"/>
      </w:divBdr>
    </w:div>
    <w:div w:id="896088481">
      <w:bodyDiv w:val="1"/>
      <w:marLeft w:val="0"/>
      <w:marRight w:val="0"/>
      <w:marTop w:val="0"/>
      <w:marBottom w:val="0"/>
      <w:divBdr>
        <w:top w:val="none" w:sz="0" w:space="0" w:color="auto"/>
        <w:left w:val="none" w:sz="0" w:space="0" w:color="auto"/>
        <w:bottom w:val="none" w:sz="0" w:space="0" w:color="auto"/>
        <w:right w:val="none" w:sz="0" w:space="0" w:color="auto"/>
      </w:divBdr>
    </w:div>
    <w:div w:id="1032459139">
      <w:bodyDiv w:val="1"/>
      <w:marLeft w:val="0"/>
      <w:marRight w:val="0"/>
      <w:marTop w:val="0"/>
      <w:marBottom w:val="0"/>
      <w:divBdr>
        <w:top w:val="none" w:sz="0" w:space="0" w:color="auto"/>
        <w:left w:val="none" w:sz="0" w:space="0" w:color="auto"/>
        <w:bottom w:val="none" w:sz="0" w:space="0" w:color="auto"/>
        <w:right w:val="none" w:sz="0" w:space="0" w:color="auto"/>
      </w:divBdr>
    </w:div>
    <w:div w:id="1103497455">
      <w:bodyDiv w:val="1"/>
      <w:marLeft w:val="0"/>
      <w:marRight w:val="0"/>
      <w:marTop w:val="0"/>
      <w:marBottom w:val="0"/>
      <w:divBdr>
        <w:top w:val="none" w:sz="0" w:space="0" w:color="auto"/>
        <w:left w:val="none" w:sz="0" w:space="0" w:color="auto"/>
        <w:bottom w:val="none" w:sz="0" w:space="0" w:color="auto"/>
        <w:right w:val="none" w:sz="0" w:space="0" w:color="auto"/>
      </w:divBdr>
    </w:div>
    <w:div w:id="1165979460">
      <w:bodyDiv w:val="1"/>
      <w:marLeft w:val="0"/>
      <w:marRight w:val="0"/>
      <w:marTop w:val="0"/>
      <w:marBottom w:val="0"/>
      <w:divBdr>
        <w:top w:val="none" w:sz="0" w:space="0" w:color="auto"/>
        <w:left w:val="none" w:sz="0" w:space="0" w:color="auto"/>
        <w:bottom w:val="none" w:sz="0" w:space="0" w:color="auto"/>
        <w:right w:val="none" w:sz="0" w:space="0" w:color="auto"/>
      </w:divBdr>
    </w:div>
    <w:div w:id="1281645010">
      <w:bodyDiv w:val="1"/>
      <w:marLeft w:val="0"/>
      <w:marRight w:val="0"/>
      <w:marTop w:val="0"/>
      <w:marBottom w:val="0"/>
      <w:divBdr>
        <w:top w:val="none" w:sz="0" w:space="0" w:color="auto"/>
        <w:left w:val="none" w:sz="0" w:space="0" w:color="auto"/>
        <w:bottom w:val="none" w:sz="0" w:space="0" w:color="auto"/>
        <w:right w:val="none" w:sz="0" w:space="0" w:color="auto"/>
      </w:divBdr>
    </w:div>
    <w:div w:id="1307784439">
      <w:bodyDiv w:val="1"/>
      <w:marLeft w:val="0"/>
      <w:marRight w:val="0"/>
      <w:marTop w:val="0"/>
      <w:marBottom w:val="0"/>
      <w:divBdr>
        <w:top w:val="none" w:sz="0" w:space="0" w:color="auto"/>
        <w:left w:val="none" w:sz="0" w:space="0" w:color="auto"/>
        <w:bottom w:val="none" w:sz="0" w:space="0" w:color="auto"/>
        <w:right w:val="none" w:sz="0" w:space="0" w:color="auto"/>
      </w:divBdr>
    </w:div>
    <w:div w:id="1515269532">
      <w:bodyDiv w:val="1"/>
      <w:marLeft w:val="0"/>
      <w:marRight w:val="0"/>
      <w:marTop w:val="0"/>
      <w:marBottom w:val="0"/>
      <w:divBdr>
        <w:top w:val="none" w:sz="0" w:space="0" w:color="auto"/>
        <w:left w:val="none" w:sz="0" w:space="0" w:color="auto"/>
        <w:bottom w:val="none" w:sz="0" w:space="0" w:color="auto"/>
        <w:right w:val="none" w:sz="0" w:space="0" w:color="auto"/>
      </w:divBdr>
    </w:div>
    <w:div w:id="1545409826">
      <w:bodyDiv w:val="1"/>
      <w:marLeft w:val="0"/>
      <w:marRight w:val="0"/>
      <w:marTop w:val="0"/>
      <w:marBottom w:val="0"/>
      <w:divBdr>
        <w:top w:val="none" w:sz="0" w:space="0" w:color="auto"/>
        <w:left w:val="none" w:sz="0" w:space="0" w:color="auto"/>
        <w:bottom w:val="none" w:sz="0" w:space="0" w:color="auto"/>
        <w:right w:val="none" w:sz="0" w:space="0" w:color="auto"/>
      </w:divBdr>
    </w:div>
    <w:div w:id="1865973480">
      <w:bodyDiv w:val="1"/>
      <w:marLeft w:val="0"/>
      <w:marRight w:val="0"/>
      <w:marTop w:val="0"/>
      <w:marBottom w:val="0"/>
      <w:divBdr>
        <w:top w:val="none" w:sz="0" w:space="0" w:color="auto"/>
        <w:left w:val="none" w:sz="0" w:space="0" w:color="auto"/>
        <w:bottom w:val="none" w:sz="0" w:space="0" w:color="auto"/>
        <w:right w:val="none" w:sz="0" w:space="0" w:color="auto"/>
      </w:divBdr>
    </w:div>
    <w:div w:id="1927615436">
      <w:bodyDiv w:val="1"/>
      <w:marLeft w:val="0"/>
      <w:marRight w:val="0"/>
      <w:marTop w:val="0"/>
      <w:marBottom w:val="0"/>
      <w:divBdr>
        <w:top w:val="none" w:sz="0" w:space="0" w:color="auto"/>
        <w:left w:val="none" w:sz="0" w:space="0" w:color="auto"/>
        <w:bottom w:val="none" w:sz="0" w:space="0" w:color="auto"/>
        <w:right w:val="none" w:sz="0" w:space="0" w:color="auto"/>
      </w:divBdr>
    </w:div>
    <w:div w:id="1943492272">
      <w:bodyDiv w:val="1"/>
      <w:marLeft w:val="0"/>
      <w:marRight w:val="0"/>
      <w:marTop w:val="0"/>
      <w:marBottom w:val="0"/>
      <w:divBdr>
        <w:top w:val="none" w:sz="0" w:space="0" w:color="auto"/>
        <w:left w:val="none" w:sz="0" w:space="0" w:color="auto"/>
        <w:bottom w:val="none" w:sz="0" w:space="0" w:color="auto"/>
        <w:right w:val="none" w:sz="0" w:space="0" w:color="auto"/>
      </w:divBdr>
    </w:div>
    <w:div w:id="212692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3.jpe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9.emf"/></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12D99D-9DFE-482A-8C98-4195A6966F07}" type="doc">
      <dgm:prSet loTypeId="urn:microsoft.com/office/officeart/2005/8/layout/process1" loCatId="process" qsTypeId="urn:microsoft.com/office/officeart/2005/8/quickstyle/simple1" qsCatId="simple" csTypeId="urn:microsoft.com/office/officeart/2005/8/colors/accent6_2" csCatId="accent6" phldr="1"/>
      <dgm:spPr/>
    </dgm:pt>
    <dgm:pt modelId="{7436C60A-1452-43A7-AA37-183C47E80F56}">
      <dgm:prSet phldrT="[Texto]" custT="1"/>
      <dgm:spPr/>
      <dgm:t>
        <a:bodyPr/>
        <a:lstStyle/>
        <a:p>
          <a:r>
            <a:rPr lang="es-419" sz="1000" b="1"/>
            <a:t>Selección del asesor financiero/diseño del instrumento</a:t>
          </a:r>
          <a:endParaRPr lang="es-HN" sz="1000"/>
        </a:p>
      </dgm:t>
    </dgm:pt>
    <dgm:pt modelId="{F9A38619-9A5A-4BD2-933A-B9EA8F1F07A2}" type="parTrans" cxnId="{2EA92B23-6F10-4BB0-8AB9-C6E6FE9F2261}">
      <dgm:prSet/>
      <dgm:spPr/>
      <dgm:t>
        <a:bodyPr/>
        <a:lstStyle/>
        <a:p>
          <a:endParaRPr lang="es-HN"/>
        </a:p>
      </dgm:t>
    </dgm:pt>
    <dgm:pt modelId="{BAB24BC9-0833-4C66-AC8B-11FE2A91BCD1}" type="sibTrans" cxnId="{2EA92B23-6F10-4BB0-8AB9-C6E6FE9F2261}">
      <dgm:prSet/>
      <dgm:spPr/>
      <dgm:t>
        <a:bodyPr/>
        <a:lstStyle/>
        <a:p>
          <a:endParaRPr lang="es-HN"/>
        </a:p>
      </dgm:t>
    </dgm:pt>
    <dgm:pt modelId="{CB4052C7-2693-4AE0-AD58-D70A01CB88AC}">
      <dgm:prSet phldrT="[Texto]" custT="1"/>
      <dgm:spPr/>
      <dgm:t>
        <a:bodyPr/>
        <a:lstStyle/>
        <a:p>
          <a:r>
            <a:rPr lang="en-US" sz="1000" b="1"/>
            <a:t>Contrato de emisión</a:t>
          </a:r>
          <a:endParaRPr lang="es-HN" sz="1000"/>
        </a:p>
      </dgm:t>
    </dgm:pt>
    <dgm:pt modelId="{1065B1BB-5C6B-4458-8875-A67CE5A88706}" type="parTrans" cxnId="{B32D1B46-6C6D-428F-8EA4-7B235E96A284}">
      <dgm:prSet/>
      <dgm:spPr/>
      <dgm:t>
        <a:bodyPr/>
        <a:lstStyle/>
        <a:p>
          <a:endParaRPr lang="es-HN"/>
        </a:p>
      </dgm:t>
    </dgm:pt>
    <dgm:pt modelId="{D12CBD04-B1C4-45AD-A324-36603175AB93}" type="sibTrans" cxnId="{B32D1B46-6C6D-428F-8EA4-7B235E96A284}">
      <dgm:prSet/>
      <dgm:spPr/>
      <dgm:t>
        <a:bodyPr/>
        <a:lstStyle/>
        <a:p>
          <a:endParaRPr lang="es-HN"/>
        </a:p>
      </dgm:t>
    </dgm:pt>
    <dgm:pt modelId="{3D7961DF-E20A-446A-AC11-DFD4716207D1}">
      <dgm:prSet phldrT="[Texto]" custT="1"/>
      <dgm:spPr/>
      <dgm:t>
        <a:bodyPr/>
        <a:lstStyle/>
        <a:p>
          <a:r>
            <a:rPr lang="en-US" sz="1000" b="1"/>
            <a:t>Clasificación de riesgo del instrumento</a:t>
          </a:r>
        </a:p>
      </dgm:t>
    </dgm:pt>
    <dgm:pt modelId="{C9ADD5D7-C4D6-47D6-8E9A-1CB016DA7857}" type="parTrans" cxnId="{12EBC946-7B30-4E54-ABD6-0F0CB1519F31}">
      <dgm:prSet/>
      <dgm:spPr/>
      <dgm:t>
        <a:bodyPr/>
        <a:lstStyle/>
        <a:p>
          <a:endParaRPr lang="es-HN"/>
        </a:p>
      </dgm:t>
    </dgm:pt>
    <dgm:pt modelId="{49F86FEE-98FF-4B76-AFA0-B1EB488B6D85}" type="sibTrans" cxnId="{12EBC946-7B30-4E54-ABD6-0F0CB1519F31}">
      <dgm:prSet/>
      <dgm:spPr/>
      <dgm:t>
        <a:bodyPr/>
        <a:lstStyle/>
        <a:p>
          <a:endParaRPr lang="es-HN"/>
        </a:p>
      </dgm:t>
    </dgm:pt>
    <dgm:pt modelId="{DFABB36B-AFDD-4C8C-84C5-C21E6AF3B9C3}">
      <dgm:prSet custT="1"/>
      <dgm:spPr/>
      <dgm:t>
        <a:bodyPr/>
        <a:lstStyle/>
        <a:p>
          <a:r>
            <a:rPr lang="en-US" sz="1000" b="1"/>
            <a:t>Colocación</a:t>
          </a:r>
          <a:endParaRPr lang="es-HN" sz="1000"/>
        </a:p>
      </dgm:t>
    </dgm:pt>
    <dgm:pt modelId="{208DCFE1-5F14-41FB-9568-6CC550268B9A}" type="parTrans" cxnId="{61ED927F-D5A1-4929-938A-5404BCDAE368}">
      <dgm:prSet/>
      <dgm:spPr/>
      <dgm:t>
        <a:bodyPr/>
        <a:lstStyle/>
        <a:p>
          <a:endParaRPr lang="es-HN"/>
        </a:p>
      </dgm:t>
    </dgm:pt>
    <dgm:pt modelId="{6F1716E3-5F3C-4533-845A-EAFAEF814799}" type="sibTrans" cxnId="{61ED927F-D5A1-4929-938A-5404BCDAE368}">
      <dgm:prSet/>
      <dgm:spPr/>
      <dgm:t>
        <a:bodyPr/>
        <a:lstStyle/>
        <a:p>
          <a:endParaRPr lang="es-HN"/>
        </a:p>
      </dgm:t>
    </dgm:pt>
    <dgm:pt modelId="{C8CC4CEF-D23D-486E-B004-94D0DFAFD88E}">
      <dgm:prSet custT="1"/>
      <dgm:spPr/>
      <dgm:t>
        <a:bodyPr/>
        <a:lstStyle/>
        <a:p>
          <a:r>
            <a:rPr lang="en-US" sz="1000" b="1"/>
            <a:t>Inscripción en la CMF</a:t>
          </a:r>
          <a:endParaRPr lang="es-HN" sz="1000"/>
        </a:p>
      </dgm:t>
    </dgm:pt>
    <dgm:pt modelId="{06E7A7C8-4BC6-4F7D-9D5B-5142971D118E}" type="parTrans" cxnId="{0A1C32A2-90E8-4AEA-9AD7-47857C564F2A}">
      <dgm:prSet/>
      <dgm:spPr/>
      <dgm:t>
        <a:bodyPr/>
        <a:lstStyle/>
        <a:p>
          <a:endParaRPr lang="es-HN"/>
        </a:p>
      </dgm:t>
    </dgm:pt>
    <dgm:pt modelId="{ABD4D9F2-E5AC-4E1A-A89E-CB40F013DCCC}" type="sibTrans" cxnId="{0A1C32A2-90E8-4AEA-9AD7-47857C564F2A}">
      <dgm:prSet/>
      <dgm:spPr/>
      <dgm:t>
        <a:bodyPr/>
        <a:lstStyle/>
        <a:p>
          <a:endParaRPr lang="es-HN"/>
        </a:p>
      </dgm:t>
    </dgm:pt>
    <dgm:pt modelId="{EA557261-EA7E-432A-80AB-CC6FC69CD071}" type="pres">
      <dgm:prSet presAssocID="{8512D99D-9DFE-482A-8C98-4195A6966F07}" presName="Name0" presStyleCnt="0">
        <dgm:presLayoutVars>
          <dgm:dir/>
          <dgm:resizeHandles val="exact"/>
        </dgm:presLayoutVars>
      </dgm:prSet>
      <dgm:spPr/>
    </dgm:pt>
    <dgm:pt modelId="{B6C1F5E6-2182-486C-A7CA-E9D4372B7EA2}" type="pres">
      <dgm:prSet presAssocID="{7436C60A-1452-43A7-AA37-183C47E80F56}" presName="node" presStyleLbl="node1" presStyleIdx="0" presStyleCnt="5" custScaleX="123445" custScaleY="131911">
        <dgm:presLayoutVars>
          <dgm:bulletEnabled val="1"/>
        </dgm:presLayoutVars>
      </dgm:prSet>
      <dgm:spPr/>
    </dgm:pt>
    <dgm:pt modelId="{0460735D-F8F7-4BF8-B039-0ECA33DD8605}" type="pres">
      <dgm:prSet presAssocID="{BAB24BC9-0833-4C66-AC8B-11FE2A91BCD1}" presName="sibTrans" presStyleLbl="sibTrans2D1" presStyleIdx="0" presStyleCnt="4"/>
      <dgm:spPr/>
    </dgm:pt>
    <dgm:pt modelId="{1D334833-24DA-4F99-8C72-C3287B861691}" type="pres">
      <dgm:prSet presAssocID="{BAB24BC9-0833-4C66-AC8B-11FE2A91BCD1}" presName="connectorText" presStyleLbl="sibTrans2D1" presStyleIdx="0" presStyleCnt="4"/>
      <dgm:spPr/>
    </dgm:pt>
    <dgm:pt modelId="{0F8D7C3B-8161-4B04-B985-08712EDEB3FA}" type="pres">
      <dgm:prSet presAssocID="{CB4052C7-2693-4AE0-AD58-D70A01CB88AC}" presName="node" presStyleLbl="node1" presStyleIdx="1" presStyleCnt="5" custScaleX="77969" custScaleY="131911">
        <dgm:presLayoutVars>
          <dgm:bulletEnabled val="1"/>
        </dgm:presLayoutVars>
      </dgm:prSet>
      <dgm:spPr/>
    </dgm:pt>
    <dgm:pt modelId="{5EAC5AB2-D627-4B56-BA76-3047CD35B116}" type="pres">
      <dgm:prSet presAssocID="{D12CBD04-B1C4-45AD-A324-36603175AB93}" presName="sibTrans" presStyleLbl="sibTrans2D1" presStyleIdx="1" presStyleCnt="4"/>
      <dgm:spPr/>
    </dgm:pt>
    <dgm:pt modelId="{1A21FE4B-96B1-4E7B-BF70-9783D013B716}" type="pres">
      <dgm:prSet presAssocID="{D12CBD04-B1C4-45AD-A324-36603175AB93}" presName="connectorText" presStyleLbl="sibTrans2D1" presStyleIdx="1" presStyleCnt="4"/>
      <dgm:spPr/>
    </dgm:pt>
    <dgm:pt modelId="{DCF35D81-F2F4-4548-9E84-6514847F9DDB}" type="pres">
      <dgm:prSet presAssocID="{3D7961DF-E20A-446A-AC11-DFD4716207D1}" presName="node" presStyleLbl="node1" presStyleIdx="2" presStyleCnt="5" custScaleX="97935" custScaleY="131911">
        <dgm:presLayoutVars>
          <dgm:bulletEnabled val="1"/>
        </dgm:presLayoutVars>
      </dgm:prSet>
      <dgm:spPr/>
    </dgm:pt>
    <dgm:pt modelId="{BBF75810-5638-475E-BCA1-5434B18C7FB3}" type="pres">
      <dgm:prSet presAssocID="{49F86FEE-98FF-4B76-AFA0-B1EB488B6D85}" presName="sibTrans" presStyleLbl="sibTrans2D1" presStyleIdx="2" presStyleCnt="4"/>
      <dgm:spPr/>
    </dgm:pt>
    <dgm:pt modelId="{8EA729AD-ABC8-4023-A00E-A220A906F555}" type="pres">
      <dgm:prSet presAssocID="{49F86FEE-98FF-4B76-AFA0-B1EB488B6D85}" presName="connectorText" presStyleLbl="sibTrans2D1" presStyleIdx="2" presStyleCnt="4"/>
      <dgm:spPr/>
    </dgm:pt>
    <dgm:pt modelId="{2BA5C588-74F1-4A18-B4D0-86EE27E38388}" type="pres">
      <dgm:prSet presAssocID="{C8CC4CEF-D23D-486E-B004-94D0DFAFD88E}" presName="node" presStyleLbl="node1" presStyleIdx="3" presStyleCnt="5" custScaleX="81060" custScaleY="131911">
        <dgm:presLayoutVars>
          <dgm:bulletEnabled val="1"/>
        </dgm:presLayoutVars>
      </dgm:prSet>
      <dgm:spPr/>
    </dgm:pt>
    <dgm:pt modelId="{83EAEA3E-29A0-4E22-A408-D40BD00144A3}" type="pres">
      <dgm:prSet presAssocID="{ABD4D9F2-E5AC-4E1A-A89E-CB40F013DCCC}" presName="sibTrans" presStyleLbl="sibTrans2D1" presStyleIdx="3" presStyleCnt="4"/>
      <dgm:spPr/>
    </dgm:pt>
    <dgm:pt modelId="{28E89837-9B43-46E6-9CCF-3F0A4B98DE64}" type="pres">
      <dgm:prSet presAssocID="{ABD4D9F2-E5AC-4E1A-A89E-CB40F013DCCC}" presName="connectorText" presStyleLbl="sibTrans2D1" presStyleIdx="3" presStyleCnt="4"/>
      <dgm:spPr/>
    </dgm:pt>
    <dgm:pt modelId="{050E078D-F02F-42AF-A813-38C57A2E45E0}" type="pres">
      <dgm:prSet presAssocID="{DFABB36B-AFDD-4C8C-84C5-C21E6AF3B9C3}" presName="node" presStyleLbl="node1" presStyleIdx="4" presStyleCnt="5" custScaleX="83653" custScaleY="131911">
        <dgm:presLayoutVars>
          <dgm:bulletEnabled val="1"/>
        </dgm:presLayoutVars>
      </dgm:prSet>
      <dgm:spPr/>
    </dgm:pt>
  </dgm:ptLst>
  <dgm:cxnLst>
    <dgm:cxn modelId="{8B2AD410-A877-44A9-8AB4-FD529114D3DD}" type="presOf" srcId="{D12CBD04-B1C4-45AD-A324-36603175AB93}" destId="{5EAC5AB2-D627-4B56-BA76-3047CD35B116}" srcOrd="0" destOrd="0" presId="urn:microsoft.com/office/officeart/2005/8/layout/process1"/>
    <dgm:cxn modelId="{387A1D15-3412-43B1-9A22-41CA3471BFBF}" type="presOf" srcId="{DFABB36B-AFDD-4C8C-84C5-C21E6AF3B9C3}" destId="{050E078D-F02F-42AF-A813-38C57A2E45E0}" srcOrd="0" destOrd="0" presId="urn:microsoft.com/office/officeart/2005/8/layout/process1"/>
    <dgm:cxn modelId="{AA8FEB1E-42B6-4257-87D1-40DF68A177F3}" type="presOf" srcId="{8512D99D-9DFE-482A-8C98-4195A6966F07}" destId="{EA557261-EA7E-432A-80AB-CC6FC69CD071}" srcOrd="0" destOrd="0" presId="urn:microsoft.com/office/officeart/2005/8/layout/process1"/>
    <dgm:cxn modelId="{2EA92B23-6F10-4BB0-8AB9-C6E6FE9F2261}" srcId="{8512D99D-9DFE-482A-8C98-4195A6966F07}" destId="{7436C60A-1452-43A7-AA37-183C47E80F56}" srcOrd="0" destOrd="0" parTransId="{F9A38619-9A5A-4BD2-933A-B9EA8F1F07A2}" sibTransId="{BAB24BC9-0833-4C66-AC8B-11FE2A91BCD1}"/>
    <dgm:cxn modelId="{2250C931-4DC6-4433-9928-02DA4102A6DD}" type="presOf" srcId="{BAB24BC9-0833-4C66-AC8B-11FE2A91BCD1}" destId="{1D334833-24DA-4F99-8C72-C3287B861691}" srcOrd="1" destOrd="0" presId="urn:microsoft.com/office/officeart/2005/8/layout/process1"/>
    <dgm:cxn modelId="{2C46D231-0E25-40E0-883C-9F129BCB58F4}" type="presOf" srcId="{ABD4D9F2-E5AC-4E1A-A89E-CB40F013DCCC}" destId="{28E89837-9B43-46E6-9CCF-3F0A4B98DE64}" srcOrd="1" destOrd="0" presId="urn:microsoft.com/office/officeart/2005/8/layout/process1"/>
    <dgm:cxn modelId="{8B247C34-13AF-4442-A49D-34F4F310E7CA}" type="presOf" srcId="{3D7961DF-E20A-446A-AC11-DFD4716207D1}" destId="{DCF35D81-F2F4-4548-9E84-6514847F9DDB}" srcOrd="0" destOrd="0" presId="urn:microsoft.com/office/officeart/2005/8/layout/process1"/>
    <dgm:cxn modelId="{86F2675E-E169-466A-BDE0-C5D4A07A1035}" type="presOf" srcId="{49F86FEE-98FF-4B76-AFA0-B1EB488B6D85}" destId="{8EA729AD-ABC8-4023-A00E-A220A906F555}" srcOrd="1" destOrd="0" presId="urn:microsoft.com/office/officeart/2005/8/layout/process1"/>
    <dgm:cxn modelId="{B32D1B46-6C6D-428F-8EA4-7B235E96A284}" srcId="{8512D99D-9DFE-482A-8C98-4195A6966F07}" destId="{CB4052C7-2693-4AE0-AD58-D70A01CB88AC}" srcOrd="1" destOrd="0" parTransId="{1065B1BB-5C6B-4458-8875-A67CE5A88706}" sibTransId="{D12CBD04-B1C4-45AD-A324-36603175AB93}"/>
    <dgm:cxn modelId="{12EBC946-7B30-4E54-ABD6-0F0CB1519F31}" srcId="{8512D99D-9DFE-482A-8C98-4195A6966F07}" destId="{3D7961DF-E20A-446A-AC11-DFD4716207D1}" srcOrd="2" destOrd="0" parTransId="{C9ADD5D7-C4D6-47D6-8E9A-1CB016DA7857}" sibTransId="{49F86FEE-98FF-4B76-AFA0-B1EB488B6D85}"/>
    <dgm:cxn modelId="{5E56116E-35D1-4E86-8A41-D88D85C7EA35}" type="presOf" srcId="{CB4052C7-2693-4AE0-AD58-D70A01CB88AC}" destId="{0F8D7C3B-8161-4B04-B985-08712EDEB3FA}" srcOrd="0" destOrd="0" presId="urn:microsoft.com/office/officeart/2005/8/layout/process1"/>
    <dgm:cxn modelId="{4FEBB953-8983-4DB6-B668-05774783F794}" type="presOf" srcId="{49F86FEE-98FF-4B76-AFA0-B1EB488B6D85}" destId="{BBF75810-5638-475E-BCA1-5434B18C7FB3}" srcOrd="0" destOrd="0" presId="urn:microsoft.com/office/officeart/2005/8/layout/process1"/>
    <dgm:cxn modelId="{61ED927F-D5A1-4929-938A-5404BCDAE368}" srcId="{8512D99D-9DFE-482A-8C98-4195A6966F07}" destId="{DFABB36B-AFDD-4C8C-84C5-C21E6AF3B9C3}" srcOrd="4" destOrd="0" parTransId="{208DCFE1-5F14-41FB-9568-6CC550268B9A}" sibTransId="{6F1716E3-5F3C-4533-845A-EAFAEF814799}"/>
    <dgm:cxn modelId="{0A1C32A2-90E8-4AEA-9AD7-47857C564F2A}" srcId="{8512D99D-9DFE-482A-8C98-4195A6966F07}" destId="{C8CC4CEF-D23D-486E-B004-94D0DFAFD88E}" srcOrd="3" destOrd="0" parTransId="{06E7A7C8-4BC6-4F7D-9D5B-5142971D118E}" sibTransId="{ABD4D9F2-E5AC-4E1A-A89E-CB40F013DCCC}"/>
    <dgm:cxn modelId="{209810A9-70ED-47EB-BD3E-E08DC6DC0D0B}" type="presOf" srcId="{7436C60A-1452-43A7-AA37-183C47E80F56}" destId="{B6C1F5E6-2182-486C-A7CA-E9D4372B7EA2}" srcOrd="0" destOrd="0" presId="urn:microsoft.com/office/officeart/2005/8/layout/process1"/>
    <dgm:cxn modelId="{686688B5-E9B8-4AB5-B737-1F338FAD86D5}" type="presOf" srcId="{D12CBD04-B1C4-45AD-A324-36603175AB93}" destId="{1A21FE4B-96B1-4E7B-BF70-9783D013B716}" srcOrd="1" destOrd="0" presId="urn:microsoft.com/office/officeart/2005/8/layout/process1"/>
    <dgm:cxn modelId="{DC49B8B7-FE97-498C-B687-64281F334693}" type="presOf" srcId="{ABD4D9F2-E5AC-4E1A-A89E-CB40F013DCCC}" destId="{83EAEA3E-29A0-4E22-A408-D40BD00144A3}" srcOrd="0" destOrd="0" presId="urn:microsoft.com/office/officeart/2005/8/layout/process1"/>
    <dgm:cxn modelId="{ABCD66E8-D334-49E5-B712-F36E03A0FBDC}" type="presOf" srcId="{BAB24BC9-0833-4C66-AC8B-11FE2A91BCD1}" destId="{0460735D-F8F7-4BF8-B039-0ECA33DD8605}" srcOrd="0" destOrd="0" presId="urn:microsoft.com/office/officeart/2005/8/layout/process1"/>
    <dgm:cxn modelId="{877D50F5-A9AB-41C3-9BB5-2A166B7ED29D}" type="presOf" srcId="{C8CC4CEF-D23D-486E-B004-94D0DFAFD88E}" destId="{2BA5C588-74F1-4A18-B4D0-86EE27E38388}" srcOrd="0" destOrd="0" presId="urn:microsoft.com/office/officeart/2005/8/layout/process1"/>
    <dgm:cxn modelId="{A31F9CC3-13A0-42D5-B39B-91525708C5CD}" type="presParOf" srcId="{EA557261-EA7E-432A-80AB-CC6FC69CD071}" destId="{B6C1F5E6-2182-486C-A7CA-E9D4372B7EA2}" srcOrd="0" destOrd="0" presId="urn:microsoft.com/office/officeart/2005/8/layout/process1"/>
    <dgm:cxn modelId="{3CDBBC9F-EE46-4F13-B890-3BE988E18706}" type="presParOf" srcId="{EA557261-EA7E-432A-80AB-CC6FC69CD071}" destId="{0460735D-F8F7-4BF8-B039-0ECA33DD8605}" srcOrd="1" destOrd="0" presId="urn:microsoft.com/office/officeart/2005/8/layout/process1"/>
    <dgm:cxn modelId="{1B11BB02-89C4-4321-BC0B-02B64A1ADBFD}" type="presParOf" srcId="{0460735D-F8F7-4BF8-B039-0ECA33DD8605}" destId="{1D334833-24DA-4F99-8C72-C3287B861691}" srcOrd="0" destOrd="0" presId="urn:microsoft.com/office/officeart/2005/8/layout/process1"/>
    <dgm:cxn modelId="{E7BE3ADE-ED7C-499F-89F7-34050697E648}" type="presParOf" srcId="{EA557261-EA7E-432A-80AB-CC6FC69CD071}" destId="{0F8D7C3B-8161-4B04-B985-08712EDEB3FA}" srcOrd="2" destOrd="0" presId="urn:microsoft.com/office/officeart/2005/8/layout/process1"/>
    <dgm:cxn modelId="{5736EA47-878D-47F1-AC42-0332119AF1D0}" type="presParOf" srcId="{EA557261-EA7E-432A-80AB-CC6FC69CD071}" destId="{5EAC5AB2-D627-4B56-BA76-3047CD35B116}" srcOrd="3" destOrd="0" presId="urn:microsoft.com/office/officeart/2005/8/layout/process1"/>
    <dgm:cxn modelId="{AF7FC07E-AC34-46BF-8018-D423A6DA13F0}" type="presParOf" srcId="{5EAC5AB2-D627-4B56-BA76-3047CD35B116}" destId="{1A21FE4B-96B1-4E7B-BF70-9783D013B716}" srcOrd="0" destOrd="0" presId="urn:microsoft.com/office/officeart/2005/8/layout/process1"/>
    <dgm:cxn modelId="{9C3259B4-98D5-4325-AEA0-844198580B3B}" type="presParOf" srcId="{EA557261-EA7E-432A-80AB-CC6FC69CD071}" destId="{DCF35D81-F2F4-4548-9E84-6514847F9DDB}" srcOrd="4" destOrd="0" presId="urn:microsoft.com/office/officeart/2005/8/layout/process1"/>
    <dgm:cxn modelId="{40616FFF-CF03-459E-94E7-F805ED24629F}" type="presParOf" srcId="{EA557261-EA7E-432A-80AB-CC6FC69CD071}" destId="{BBF75810-5638-475E-BCA1-5434B18C7FB3}" srcOrd="5" destOrd="0" presId="urn:microsoft.com/office/officeart/2005/8/layout/process1"/>
    <dgm:cxn modelId="{62D9A8BE-ACD3-41B9-96E8-0DD832883ED9}" type="presParOf" srcId="{BBF75810-5638-475E-BCA1-5434B18C7FB3}" destId="{8EA729AD-ABC8-4023-A00E-A220A906F555}" srcOrd="0" destOrd="0" presId="urn:microsoft.com/office/officeart/2005/8/layout/process1"/>
    <dgm:cxn modelId="{ECB0CC42-6B9D-4EED-9BF6-7BC15080D0E4}" type="presParOf" srcId="{EA557261-EA7E-432A-80AB-CC6FC69CD071}" destId="{2BA5C588-74F1-4A18-B4D0-86EE27E38388}" srcOrd="6" destOrd="0" presId="urn:microsoft.com/office/officeart/2005/8/layout/process1"/>
    <dgm:cxn modelId="{2CC18418-B856-409A-AF53-67066B4BEAC2}" type="presParOf" srcId="{EA557261-EA7E-432A-80AB-CC6FC69CD071}" destId="{83EAEA3E-29A0-4E22-A408-D40BD00144A3}" srcOrd="7" destOrd="0" presId="urn:microsoft.com/office/officeart/2005/8/layout/process1"/>
    <dgm:cxn modelId="{046A13D5-47E2-453B-8DD1-65115CDE01C1}" type="presParOf" srcId="{83EAEA3E-29A0-4E22-A408-D40BD00144A3}" destId="{28E89837-9B43-46E6-9CCF-3F0A4B98DE64}" srcOrd="0" destOrd="0" presId="urn:microsoft.com/office/officeart/2005/8/layout/process1"/>
    <dgm:cxn modelId="{F986D7DD-9AD6-459B-9E44-D059C92BD601}" type="presParOf" srcId="{EA557261-EA7E-432A-80AB-CC6FC69CD071}" destId="{050E078D-F02F-42AF-A813-38C57A2E45E0}"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1F5E6-2182-486C-A7CA-E9D4372B7EA2}">
      <dsp:nvSpPr>
        <dsp:cNvPr id="0" name=""/>
        <dsp:cNvSpPr/>
      </dsp:nvSpPr>
      <dsp:spPr>
        <a:xfrm>
          <a:off x="4126" y="286695"/>
          <a:ext cx="1085510" cy="9620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419" sz="1000" b="1" kern="1200"/>
            <a:t>Selección del asesor financiero/diseño del instrumento</a:t>
          </a:r>
          <a:endParaRPr lang="es-HN" sz="1000" kern="1200"/>
        </a:p>
      </dsp:txBody>
      <dsp:txXfrm>
        <a:off x="32303" y="314872"/>
        <a:ext cx="1029156" cy="905685"/>
      </dsp:txXfrm>
    </dsp:sp>
    <dsp:sp modelId="{0460735D-F8F7-4BF8-B039-0ECA33DD8605}">
      <dsp:nvSpPr>
        <dsp:cNvPr id="0" name=""/>
        <dsp:cNvSpPr/>
      </dsp:nvSpPr>
      <dsp:spPr>
        <a:xfrm>
          <a:off x="1177571" y="658675"/>
          <a:ext cx="186421" cy="218078"/>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HN" sz="900" kern="1200"/>
        </a:p>
      </dsp:txBody>
      <dsp:txXfrm>
        <a:off x="1177571" y="702291"/>
        <a:ext cx="130495" cy="130846"/>
      </dsp:txXfrm>
    </dsp:sp>
    <dsp:sp modelId="{0F8D7C3B-8161-4B04-B985-08712EDEB3FA}">
      <dsp:nvSpPr>
        <dsp:cNvPr id="0" name=""/>
        <dsp:cNvSpPr/>
      </dsp:nvSpPr>
      <dsp:spPr>
        <a:xfrm>
          <a:off x="1441375" y="286695"/>
          <a:ext cx="685618" cy="9620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Contrato de emisión</a:t>
          </a:r>
          <a:endParaRPr lang="es-HN" sz="1000" kern="1200"/>
        </a:p>
      </dsp:txBody>
      <dsp:txXfrm>
        <a:off x="1461456" y="306776"/>
        <a:ext cx="645456" cy="921877"/>
      </dsp:txXfrm>
    </dsp:sp>
    <dsp:sp modelId="{5EAC5AB2-D627-4B56-BA76-3047CD35B116}">
      <dsp:nvSpPr>
        <dsp:cNvPr id="0" name=""/>
        <dsp:cNvSpPr/>
      </dsp:nvSpPr>
      <dsp:spPr>
        <a:xfrm>
          <a:off x="2214928" y="658675"/>
          <a:ext cx="186421" cy="218078"/>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HN" sz="900" kern="1200"/>
        </a:p>
      </dsp:txBody>
      <dsp:txXfrm>
        <a:off x="2214928" y="702291"/>
        <a:ext cx="130495" cy="130846"/>
      </dsp:txXfrm>
    </dsp:sp>
    <dsp:sp modelId="{DCF35D81-F2F4-4548-9E84-6514847F9DDB}">
      <dsp:nvSpPr>
        <dsp:cNvPr id="0" name=""/>
        <dsp:cNvSpPr/>
      </dsp:nvSpPr>
      <dsp:spPr>
        <a:xfrm>
          <a:off x="2478732" y="286695"/>
          <a:ext cx="861188" cy="9620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Clasificación de riesgo del instrumento</a:t>
          </a:r>
        </a:p>
      </dsp:txBody>
      <dsp:txXfrm>
        <a:off x="2503955" y="311918"/>
        <a:ext cx="810742" cy="911593"/>
      </dsp:txXfrm>
    </dsp:sp>
    <dsp:sp modelId="{BBF75810-5638-475E-BCA1-5434B18C7FB3}">
      <dsp:nvSpPr>
        <dsp:cNvPr id="0" name=""/>
        <dsp:cNvSpPr/>
      </dsp:nvSpPr>
      <dsp:spPr>
        <a:xfrm>
          <a:off x="3427856" y="658675"/>
          <a:ext cx="186421" cy="218078"/>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HN" sz="900" kern="1200"/>
        </a:p>
      </dsp:txBody>
      <dsp:txXfrm>
        <a:off x="3427856" y="702291"/>
        <a:ext cx="130495" cy="130846"/>
      </dsp:txXfrm>
    </dsp:sp>
    <dsp:sp modelId="{2BA5C588-74F1-4A18-B4D0-86EE27E38388}">
      <dsp:nvSpPr>
        <dsp:cNvPr id="0" name=""/>
        <dsp:cNvSpPr/>
      </dsp:nvSpPr>
      <dsp:spPr>
        <a:xfrm>
          <a:off x="3691660" y="286695"/>
          <a:ext cx="712798" cy="9620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Inscripción en la CMF</a:t>
          </a:r>
          <a:endParaRPr lang="es-HN" sz="1000" kern="1200"/>
        </a:p>
      </dsp:txBody>
      <dsp:txXfrm>
        <a:off x="3712537" y="307572"/>
        <a:ext cx="671044" cy="920285"/>
      </dsp:txXfrm>
    </dsp:sp>
    <dsp:sp modelId="{83EAEA3E-29A0-4E22-A408-D40BD00144A3}">
      <dsp:nvSpPr>
        <dsp:cNvPr id="0" name=""/>
        <dsp:cNvSpPr/>
      </dsp:nvSpPr>
      <dsp:spPr>
        <a:xfrm>
          <a:off x="4492393" y="658675"/>
          <a:ext cx="186421" cy="218078"/>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HN" sz="900" kern="1200"/>
        </a:p>
      </dsp:txBody>
      <dsp:txXfrm>
        <a:off x="4492393" y="702291"/>
        <a:ext cx="130495" cy="130846"/>
      </dsp:txXfrm>
    </dsp:sp>
    <dsp:sp modelId="{050E078D-F02F-42AF-A813-38C57A2E45E0}">
      <dsp:nvSpPr>
        <dsp:cNvPr id="0" name=""/>
        <dsp:cNvSpPr/>
      </dsp:nvSpPr>
      <dsp:spPr>
        <a:xfrm>
          <a:off x="4756197" y="286695"/>
          <a:ext cx="735600" cy="9620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Colocación</a:t>
          </a:r>
          <a:endParaRPr lang="es-HN" sz="1000" kern="1200"/>
        </a:p>
      </dsp:txBody>
      <dsp:txXfrm>
        <a:off x="4777742" y="308240"/>
        <a:ext cx="692510" cy="9189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CNB02</b:Tag>
    <b:SourceType>DocumentFromInternetSite</b:SourceType>
    <b:Guid>{4C757518-BFBE-45C1-AACA-A606916A554D}</b:Guid>
    <b:Year>2002</b:Year>
    <b:Month>06</b:Month>
    <b:Day>08</b:Day>
    <b:URL>https://www.cnbs.gob.hn/files/leyes/R614-06-08-2002.htm</b:URL>
    <b:Author>
      <b:Author>
        <b:Corporate>CNBS</b:Corporate>
      </b:Author>
    </b:Author>
    <b:YearAccessed>2022</b:YearAccessed>
    <b:MonthAccessed>03</b:MonthAccessed>
    <b:DayAccessed>08</b:DayAccessed>
    <b:ShortTitle>REGLAMENTO DEL REGISTRO PUBLICO DE VALORES</b:ShortTitle>
    <b:RefOrder>1</b:RefOrder>
  </b:Source>
  <b:Source>
    <b:Tag>Law12</b:Tag>
    <b:SourceType>Book</b:SourceType>
    <b:Guid>{87AB98C9-7596-40D8-ADBF-0118697DB923}</b:Guid>
    <b:Title>Principios de Administración Financiera</b:Title>
    <b:Year>2012</b:Year>
    <b:Author>
      <b:Author>
        <b:NameList>
          <b:Person>
            <b:Last>Lawrence J. Gitman</b:Last>
            <b:First>Chad</b:First>
            <b:Middle>J. Zutter</b:Middle>
          </b:Person>
        </b:NameList>
      </b:Author>
    </b:Author>
    <b:City>México</b:City>
    <b:Publisher>Pearson</b:Publisher>
    <b:Edition>Decimosegunda</b:Edition>
    <b:RefOrder>2</b:RefOrder>
  </b:Source>
  <b:Source>
    <b:Tag>Com01</b:Tag>
    <b:SourceType>Book</b:SourceType>
    <b:Guid>{118F1E69-2171-4CDE-84E6-3EAEA91C24C8}</b:Guid>
    <b:Author>
      <b:Author>
        <b:Corporate>Comisión Nacional de Bancos y Seguros</b:Corporate>
      </b:Author>
    </b:Author>
    <b:Title>Ley del Mercado de Valores</b:Title>
    <b:Year>2001</b:Year>
    <b:City>Tegucigalpa M.D.C.</b:City>
    <b:RefOrder>3</b:RefOrder>
  </b:Source>
  <b:Source>
    <b:Tag>Jai01</b:Tag>
    <b:SourceType>Book</b:SourceType>
    <b:Guid>{DB7CB3D8-B9F1-4504-AF1B-7C3F3703F7D9}</b:Guid>
    <b:Title>Proceso de Emisión de Bonos en Chile</b:Title>
    <b:Year>2001</b:Year>
    <b:Author>
      <b:Author>
        <b:NameList>
          <b:Person>
            <b:Last>Jaime</b:Last>
            <b:First>Leonart</b:First>
          </b:Person>
        </b:NameList>
      </b:Author>
    </b:Author>
    <b:RefOrder>4</b:RefOrder>
  </b:Source>
</b:Sources>
</file>

<file path=customXml/itemProps1.xml><?xml version="1.0" encoding="utf-8"?>
<ds:datastoreItem xmlns:ds="http://schemas.openxmlformats.org/officeDocument/2006/customXml" ds:itemID="{FAE91353-9695-4F7F-B012-E991C9FF1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34</Pages>
  <Words>6562</Words>
  <Characters>36096</Characters>
  <Application>Microsoft Office Word</Application>
  <DocSecurity>0</DocSecurity>
  <Lines>300</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Susana Ponce Ortiz</dc:creator>
  <cp:keywords/>
  <dc:description/>
  <cp:lastModifiedBy>Helen Susana Ponce Ortiz</cp:lastModifiedBy>
  <cp:revision>30</cp:revision>
  <dcterms:created xsi:type="dcterms:W3CDTF">2022-03-08T18:17:00Z</dcterms:created>
  <dcterms:modified xsi:type="dcterms:W3CDTF">2022-03-12T03:26:00Z</dcterms:modified>
</cp:coreProperties>
</file>