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B1F" w14:textId="7F12F34F" w:rsidR="00C00B14" w:rsidRDefault="065C48D6" w:rsidP="065C48D6">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1AD11727" wp14:editId="586EF61D">
            <wp:extent cx="3276600" cy="962025"/>
            <wp:effectExtent l="0" t="0" r="0" b="0"/>
            <wp:docPr id="2130287159"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7EF2DE87" w14:textId="3C4706AC"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0D4E631C" w14:textId="3A6EC37D"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0EDABA3B" w14:textId="057BB63E"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7873D40D" w14:textId="4E870783" w:rsidR="00C00B14" w:rsidRDefault="00A715C3" w:rsidP="065C48D6">
      <w:pPr>
        <w:spacing w:beforeAutospacing="1" w:afterAutospacing="1" w:line="60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 xml:space="preserve">Caso </w:t>
      </w:r>
      <w:proofErr w:type="spellStart"/>
      <w:r>
        <w:rPr>
          <w:rStyle w:val="normaltextrun"/>
          <w:rFonts w:ascii="Calibri" w:eastAsia="Calibri" w:hAnsi="Calibri" w:cs="Calibri"/>
          <w:b/>
          <w:bCs/>
          <w:color w:val="000000" w:themeColor="text1"/>
          <w:sz w:val="28"/>
          <w:szCs w:val="28"/>
        </w:rPr>
        <w:t>Banitsmo</w:t>
      </w:r>
      <w:proofErr w:type="spellEnd"/>
    </w:p>
    <w:p w14:paraId="3CD09CEB" w14:textId="5E5B236D" w:rsidR="00C00B14" w:rsidRDefault="065C48D6" w:rsidP="065C48D6">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42060BA4" w14:textId="2B987084" w:rsidR="00C00B14" w:rsidRDefault="00C00B14" w:rsidP="065C48D6">
      <w:pPr>
        <w:spacing w:beforeAutospacing="1" w:afterAutospacing="1" w:line="240" w:lineRule="auto"/>
        <w:jc w:val="center"/>
        <w:rPr>
          <w:rFonts w:ascii="Calibri" w:eastAsia="Calibri" w:hAnsi="Calibri" w:cs="Calibri"/>
          <w:color w:val="000000" w:themeColor="text1"/>
        </w:rPr>
      </w:pPr>
    </w:p>
    <w:p w14:paraId="2191A252" w14:textId="1C43C476"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027CC92D" w14:textId="3807B98B"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67C5C1D5" w14:textId="76931994"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2A21D491" w14:textId="264E6CA1"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622925D9" w14:textId="5A303210"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sidR="00CE1F92">
        <w:rPr>
          <w:rStyle w:val="normaltextrun"/>
          <w:rFonts w:ascii="Calibri" w:eastAsia="Calibri" w:hAnsi="Calibri" w:cs="Calibri"/>
          <w:b/>
          <w:bCs/>
          <w:color w:val="000000" w:themeColor="text1"/>
          <w:sz w:val="28"/>
          <w:szCs w:val="28"/>
        </w:rPr>
        <w:t>1</w:t>
      </w:r>
      <w:r w:rsidR="00A715C3">
        <w:rPr>
          <w:rStyle w:val="normaltextrun"/>
          <w:rFonts w:ascii="Calibri" w:eastAsia="Calibri" w:hAnsi="Calibri" w:cs="Calibri"/>
          <w:b/>
          <w:bCs/>
          <w:color w:val="000000" w:themeColor="text1"/>
          <w:sz w:val="28"/>
          <w:szCs w:val="28"/>
        </w:rPr>
        <w:t>4</w:t>
      </w:r>
      <w:r w:rsidRPr="065C48D6">
        <w:rPr>
          <w:rStyle w:val="normaltextrun"/>
          <w:rFonts w:ascii="Calibri" w:eastAsia="Calibri" w:hAnsi="Calibri" w:cs="Calibri"/>
          <w:b/>
          <w:bCs/>
          <w:color w:val="000000" w:themeColor="text1"/>
          <w:sz w:val="28"/>
          <w:szCs w:val="28"/>
        </w:rPr>
        <w:t>/22</w:t>
      </w:r>
    </w:p>
    <w:p w14:paraId="0051BEB1" w14:textId="14EC809F" w:rsidR="00C00B14" w:rsidRDefault="004C71C7" w:rsidP="065C48D6">
      <w:pPr>
        <w:rPr>
          <w:rFonts w:ascii="Calibri" w:eastAsia="Calibri" w:hAnsi="Calibri" w:cs="Calibri"/>
          <w:color w:val="000000" w:themeColor="text1"/>
        </w:rPr>
      </w:pPr>
      <w:r>
        <w:br w:type="page"/>
      </w:r>
    </w:p>
    <w:p w14:paraId="10E0B98E" w14:textId="156D0BEB"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2F333A8" w14:textId="1F19C2AA"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903011D" w14:textId="735637DB" w:rsidR="00C00B14" w:rsidRDefault="00A43D71" w:rsidP="065C48D6">
      <w:pPr>
        <w:spacing w:beforeAutospacing="1" w:afterAutospacing="1" w:line="240" w:lineRule="auto"/>
        <w:jc w:val="center"/>
        <w:rPr>
          <w:rFonts w:ascii="Calibri" w:eastAsia="Calibri" w:hAnsi="Calibri" w:cs="Calibri"/>
          <w:color w:val="000000" w:themeColor="text1"/>
          <w:sz w:val="28"/>
          <w:szCs w:val="28"/>
        </w:rPr>
      </w:pPr>
      <w:r>
        <w:rPr>
          <w:rStyle w:val="normaltextrun"/>
          <w:rFonts w:ascii="Calibri" w:eastAsia="Calibri" w:hAnsi="Calibri" w:cs="Calibri"/>
          <w:b/>
          <w:bCs/>
          <w:color w:val="000000" w:themeColor="text1"/>
          <w:sz w:val="28"/>
          <w:szCs w:val="28"/>
        </w:rPr>
        <w:t xml:space="preserve">Caso </w:t>
      </w:r>
      <w:proofErr w:type="spellStart"/>
      <w:r>
        <w:rPr>
          <w:rStyle w:val="normaltextrun"/>
          <w:rFonts w:ascii="Calibri" w:eastAsia="Calibri" w:hAnsi="Calibri" w:cs="Calibri"/>
          <w:b/>
          <w:bCs/>
          <w:color w:val="000000" w:themeColor="text1"/>
          <w:sz w:val="28"/>
          <w:szCs w:val="28"/>
        </w:rPr>
        <w:t>Banitsmo</w:t>
      </w:r>
      <w:proofErr w:type="spellEnd"/>
    </w:p>
    <w:p w14:paraId="4473BF95" w14:textId="605EAC92" w:rsidR="00A43D71" w:rsidRDefault="00A43D71" w:rsidP="065C48D6">
      <w:pP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br/>
      </w:r>
      <w:bookmarkStart w:id="0" w:name="_Hlk103775921"/>
      <w:r>
        <w:rPr>
          <w:rFonts w:ascii="Calibri" w:eastAsia="Calibri" w:hAnsi="Calibri" w:cs="Calibri"/>
          <w:color w:val="000000" w:themeColor="text1"/>
          <w:sz w:val="28"/>
          <w:szCs w:val="28"/>
        </w:rPr>
        <w:t xml:space="preserve">Puntos del Caso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w:t>
      </w:r>
    </w:p>
    <w:p w14:paraId="2B0F4BC9" w14:textId="04DB2355" w:rsidR="00A43D71" w:rsidRDefault="00A43D71" w:rsidP="065C48D6">
      <w:pPr>
        <w:rPr>
          <w:rFonts w:ascii="Calibri" w:eastAsia="Calibri" w:hAnsi="Calibri" w:cs="Calibri"/>
          <w:color w:val="000000" w:themeColor="text1"/>
          <w:sz w:val="28"/>
          <w:szCs w:val="28"/>
        </w:rPr>
      </w:pPr>
    </w:p>
    <w:p w14:paraId="06CB9AEF" w14:textId="77777777" w:rsidR="00BF38B4" w:rsidRDefault="00BF38B4" w:rsidP="00A43D71">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propietario de 100,000 acciones del grupo </w:t>
      </w:r>
      <w:proofErr w:type="spellStart"/>
      <w:r>
        <w:rPr>
          <w:rFonts w:ascii="Calibri" w:eastAsia="Calibri" w:hAnsi="Calibri" w:cs="Calibri"/>
          <w:color w:val="000000" w:themeColor="text1"/>
          <w:sz w:val="28"/>
          <w:szCs w:val="28"/>
        </w:rPr>
        <w:t>Banitsmo</w:t>
      </w:r>
      <w:proofErr w:type="spellEnd"/>
      <w:r>
        <w:rPr>
          <w:rFonts w:ascii="Calibri" w:eastAsia="Calibri" w:hAnsi="Calibri" w:cs="Calibri"/>
          <w:color w:val="000000" w:themeColor="text1"/>
          <w:sz w:val="28"/>
          <w:szCs w:val="28"/>
        </w:rPr>
        <w:t xml:space="preserve">, el Dr. Rocha, debería de tomar la OPA. </w:t>
      </w:r>
      <w:r>
        <w:rPr>
          <w:rFonts w:ascii="Calibri" w:eastAsia="Calibri" w:hAnsi="Calibri" w:cs="Calibri"/>
          <w:color w:val="000000" w:themeColor="text1"/>
          <w:sz w:val="28"/>
          <w:szCs w:val="28"/>
        </w:rPr>
        <w:br/>
      </w:r>
    </w:p>
    <w:p w14:paraId="65E72807" w14:textId="7A001B08" w:rsidR="00A43D71" w:rsidRDefault="00BF38B4" w:rsidP="00BF38B4">
      <w:pPr>
        <w:ind w:left="360"/>
        <w:rPr>
          <w:rFonts w:ascii="Calibri" w:eastAsia="Calibri" w:hAnsi="Calibri" w:cs="Calibri"/>
          <w:color w:val="000000" w:themeColor="text1"/>
          <w:sz w:val="28"/>
          <w:szCs w:val="28"/>
        </w:rPr>
      </w:pPr>
      <w:r w:rsidRPr="00BF38B4">
        <w:rPr>
          <w:rFonts w:ascii="Calibri" w:eastAsia="Calibri" w:hAnsi="Calibri" w:cs="Calibri"/>
          <w:color w:val="000000" w:themeColor="text1"/>
          <w:sz w:val="28"/>
          <w:szCs w:val="28"/>
        </w:rPr>
        <w:t xml:space="preserve">La proyección financiera descontada a VPN con una Tasa de Descuento de riesgo país y operativo, así como la tasa de retorno requerida por los accionistas. El precio determinante por acción es de US$ 52.63., </w:t>
      </w:r>
      <w:r w:rsidR="006030BB">
        <w:rPr>
          <w:rFonts w:ascii="Calibri" w:eastAsia="Calibri" w:hAnsi="Calibri" w:cs="Calibri"/>
          <w:color w:val="000000" w:themeColor="text1"/>
          <w:sz w:val="28"/>
          <w:szCs w:val="28"/>
        </w:rPr>
        <w:t xml:space="preserve">siendo una venta aproximada por </w:t>
      </w:r>
      <w:r w:rsidRPr="00BF38B4">
        <w:rPr>
          <w:rFonts w:ascii="Calibri" w:eastAsia="Calibri" w:hAnsi="Calibri" w:cs="Calibri"/>
          <w:color w:val="000000" w:themeColor="text1"/>
          <w:sz w:val="28"/>
          <w:szCs w:val="28"/>
        </w:rPr>
        <w:t>acci</w:t>
      </w:r>
      <w:r w:rsidR="006030BB">
        <w:rPr>
          <w:rFonts w:ascii="Calibri" w:eastAsia="Calibri" w:hAnsi="Calibri" w:cs="Calibri"/>
          <w:color w:val="000000" w:themeColor="text1"/>
          <w:sz w:val="28"/>
          <w:szCs w:val="28"/>
        </w:rPr>
        <w:t>ó</w:t>
      </w:r>
      <w:r w:rsidRPr="00BF38B4">
        <w:rPr>
          <w:rFonts w:ascii="Calibri" w:eastAsia="Calibri" w:hAnsi="Calibri" w:cs="Calibri"/>
          <w:color w:val="000000" w:themeColor="text1"/>
          <w:sz w:val="28"/>
          <w:szCs w:val="28"/>
        </w:rPr>
        <w:t xml:space="preserve">n por </w:t>
      </w:r>
      <w:r w:rsidR="006030BB">
        <w:rPr>
          <w:rFonts w:ascii="Calibri" w:eastAsia="Calibri" w:hAnsi="Calibri" w:cs="Calibri"/>
          <w:color w:val="000000" w:themeColor="text1"/>
          <w:sz w:val="28"/>
          <w:szCs w:val="28"/>
        </w:rPr>
        <w:t>~</w:t>
      </w:r>
      <w:r w:rsidRPr="00BF38B4">
        <w:rPr>
          <w:rFonts w:ascii="Calibri" w:eastAsia="Calibri" w:hAnsi="Calibri" w:cs="Calibri"/>
          <w:color w:val="000000" w:themeColor="text1"/>
          <w:sz w:val="28"/>
          <w:szCs w:val="28"/>
        </w:rPr>
        <w:t>US$</w:t>
      </w:r>
      <w:r w:rsidR="006030BB">
        <w:rPr>
          <w:rFonts w:ascii="Calibri" w:eastAsia="Calibri" w:hAnsi="Calibri" w:cs="Calibri"/>
          <w:color w:val="000000" w:themeColor="text1"/>
          <w:sz w:val="28"/>
          <w:szCs w:val="28"/>
        </w:rPr>
        <w:t>5</w:t>
      </w:r>
      <w:r w:rsidRPr="00BF38B4">
        <w:rPr>
          <w:rFonts w:ascii="Calibri" w:eastAsia="Calibri" w:hAnsi="Calibri" w:cs="Calibri"/>
          <w:color w:val="000000" w:themeColor="text1"/>
          <w:sz w:val="28"/>
          <w:szCs w:val="28"/>
        </w:rPr>
        <w:t>,</w:t>
      </w:r>
      <w:r w:rsidR="006030BB">
        <w:rPr>
          <w:rFonts w:ascii="Calibri" w:eastAsia="Calibri" w:hAnsi="Calibri" w:cs="Calibri"/>
          <w:color w:val="000000" w:themeColor="text1"/>
          <w:sz w:val="28"/>
          <w:szCs w:val="28"/>
        </w:rPr>
        <w:t>263</w:t>
      </w:r>
      <w:r w:rsidRPr="00BF38B4">
        <w:rPr>
          <w:rFonts w:ascii="Calibri" w:eastAsia="Calibri" w:hAnsi="Calibri" w:cs="Calibri"/>
          <w:color w:val="000000" w:themeColor="text1"/>
          <w:sz w:val="28"/>
          <w:szCs w:val="28"/>
        </w:rPr>
        <w:t>,000. P</w:t>
      </w:r>
      <w:r>
        <w:rPr>
          <w:rFonts w:ascii="Calibri" w:eastAsia="Calibri" w:hAnsi="Calibri" w:cs="Calibri"/>
          <w:color w:val="000000" w:themeColor="text1"/>
          <w:sz w:val="28"/>
          <w:szCs w:val="28"/>
        </w:rPr>
        <w:t xml:space="preserve">or lo </w:t>
      </w:r>
      <w:r w:rsidR="00017B18">
        <w:rPr>
          <w:rFonts w:ascii="Calibri" w:eastAsia="Calibri" w:hAnsi="Calibri" w:cs="Calibri"/>
          <w:color w:val="000000" w:themeColor="text1"/>
          <w:sz w:val="28"/>
          <w:szCs w:val="28"/>
        </w:rPr>
        <w:t>tanto,</w:t>
      </w:r>
      <w:r>
        <w:rPr>
          <w:rFonts w:ascii="Calibri" w:eastAsia="Calibri" w:hAnsi="Calibri" w:cs="Calibri"/>
          <w:color w:val="000000" w:themeColor="text1"/>
          <w:sz w:val="28"/>
          <w:szCs w:val="28"/>
        </w:rPr>
        <w:t xml:space="preserve"> debe de aceptar la OPA de HSBC.</w:t>
      </w:r>
    </w:p>
    <w:p w14:paraId="171EDC39" w14:textId="3FF68757" w:rsidR="00BF38B4" w:rsidRDefault="00BF38B4" w:rsidP="00BF38B4">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Beneficios de la venta</w:t>
      </w:r>
    </w:p>
    <w:p w14:paraId="6A344A24" w14:textId="125B5396" w:rsidR="00BF38B4" w:rsidRDefault="00BF38B4" w:rsidP="00BF38B4">
      <w:pPr>
        <w:pStyle w:val="ListParagraph"/>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Al ser este un accionista minoritario le beneficia su posición de venta ya que el precio va a quedar cercano al precio ofrecido por la OPA.</w:t>
      </w:r>
    </w:p>
    <w:p w14:paraId="54A262E7" w14:textId="77777777" w:rsidR="00B76682" w:rsidRDefault="00B76682" w:rsidP="00BF38B4">
      <w:pPr>
        <w:pStyle w:val="ListParagraph"/>
        <w:rPr>
          <w:rFonts w:ascii="Calibri" w:eastAsia="Calibri" w:hAnsi="Calibri" w:cs="Calibri"/>
          <w:color w:val="000000" w:themeColor="text1"/>
          <w:sz w:val="28"/>
          <w:szCs w:val="28"/>
        </w:rPr>
      </w:pPr>
    </w:p>
    <w:p w14:paraId="05891146" w14:textId="34918511" w:rsidR="00BF38B4" w:rsidRDefault="00BF38B4" w:rsidP="00BF38B4">
      <w:pPr>
        <w:pStyle w:val="ListParagraph"/>
        <w:numPr>
          <w:ilvl w:val="0"/>
          <w:numId w:val="2"/>
        </w:numP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El </w:t>
      </w:r>
      <w:r w:rsidR="00017B18">
        <w:rPr>
          <w:rFonts w:ascii="Calibri" w:eastAsia="Calibri" w:hAnsi="Calibri" w:cs="Calibri"/>
          <w:color w:val="000000" w:themeColor="text1"/>
          <w:sz w:val="28"/>
          <w:szCs w:val="28"/>
        </w:rPr>
        <w:t>octubre</w:t>
      </w:r>
      <w:r>
        <w:rPr>
          <w:rFonts w:ascii="Calibri" w:eastAsia="Calibri" w:hAnsi="Calibri" w:cs="Calibri"/>
          <w:color w:val="000000" w:themeColor="text1"/>
          <w:sz w:val="28"/>
          <w:szCs w:val="28"/>
        </w:rPr>
        <w:t xml:space="preserve"> del 2006 es el mejor momento de venta ya que por la posición en que se encuentra el accionista actual, ya obtendrá beneficios de seguros de ventas por las acciones que ofrece la OPA.</w:t>
      </w:r>
    </w:p>
    <w:p w14:paraId="4DAAA542" w14:textId="2692A4C7" w:rsidR="00B76682" w:rsidRDefault="00B76682" w:rsidP="00B76682">
      <w:pPr>
        <w:pStyle w:val="ListParagraph"/>
        <w:rPr>
          <w:rFonts w:ascii="Calibri" w:eastAsia="Calibri" w:hAnsi="Calibri" w:cs="Calibri"/>
          <w:color w:val="000000" w:themeColor="text1"/>
          <w:sz w:val="28"/>
          <w:szCs w:val="28"/>
        </w:rPr>
      </w:pPr>
    </w:p>
    <w:p w14:paraId="63B48485" w14:textId="705E31E5" w:rsidR="00B76682" w:rsidRDefault="00017B18" w:rsidP="0030085C">
      <w:pPr>
        <w:pStyle w:val="ListParagraph"/>
        <w:numPr>
          <w:ilvl w:val="0"/>
          <w:numId w:val="2"/>
        </w:numPr>
        <w:rPr>
          <w:rFonts w:ascii="Calibri" w:eastAsia="Calibri" w:hAnsi="Calibri" w:cs="Calibri"/>
          <w:color w:val="000000" w:themeColor="text1"/>
          <w:sz w:val="28"/>
          <w:szCs w:val="28"/>
        </w:rPr>
      </w:pPr>
      <w:r w:rsidRPr="00B76682">
        <w:rPr>
          <w:rFonts w:ascii="Calibri" w:eastAsia="Calibri" w:hAnsi="Calibri" w:cs="Calibri"/>
          <w:color w:val="000000" w:themeColor="text1"/>
          <w:sz w:val="28"/>
          <w:szCs w:val="28"/>
        </w:rPr>
        <w:t xml:space="preserve">De quedarse como accionista no necesariamente se quedará con las acciones, ya que las OPA puede ofrecerse sobre el 100% del capital social, y se incluye una </w:t>
      </w:r>
      <w:r w:rsidR="00B76682" w:rsidRPr="00B76682">
        <w:rPr>
          <w:rFonts w:ascii="Calibri" w:eastAsia="Calibri" w:hAnsi="Calibri" w:cs="Calibri"/>
          <w:color w:val="000000" w:themeColor="text1"/>
          <w:sz w:val="28"/>
          <w:szCs w:val="28"/>
        </w:rPr>
        <w:t>cláusula</w:t>
      </w:r>
      <w:r w:rsidRPr="00B76682">
        <w:rPr>
          <w:rFonts w:ascii="Calibri" w:eastAsia="Calibri" w:hAnsi="Calibri" w:cs="Calibri"/>
          <w:color w:val="000000" w:themeColor="text1"/>
          <w:sz w:val="28"/>
          <w:szCs w:val="28"/>
        </w:rPr>
        <w:t xml:space="preserve"> de </w:t>
      </w:r>
      <w:proofErr w:type="spellStart"/>
      <w:r w:rsidRPr="00B76682">
        <w:rPr>
          <w:rFonts w:ascii="Calibri" w:eastAsia="Calibri" w:hAnsi="Calibri" w:cs="Calibri"/>
          <w:color w:val="000000" w:themeColor="text1"/>
          <w:sz w:val="28"/>
          <w:szCs w:val="28"/>
        </w:rPr>
        <w:t>squeeze</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xml:space="preserve"> o </w:t>
      </w:r>
      <w:proofErr w:type="spellStart"/>
      <w:r w:rsidRPr="00B76682">
        <w:rPr>
          <w:rFonts w:ascii="Calibri" w:eastAsia="Calibri" w:hAnsi="Calibri" w:cs="Calibri"/>
          <w:color w:val="000000" w:themeColor="text1"/>
          <w:sz w:val="28"/>
          <w:szCs w:val="28"/>
        </w:rPr>
        <w:t>sell</w:t>
      </w:r>
      <w:proofErr w:type="spellEnd"/>
      <w:r w:rsidRPr="00B76682">
        <w:rPr>
          <w:rFonts w:ascii="Calibri" w:eastAsia="Calibri" w:hAnsi="Calibri" w:cs="Calibri"/>
          <w:color w:val="000000" w:themeColor="text1"/>
          <w:sz w:val="28"/>
          <w:szCs w:val="28"/>
        </w:rPr>
        <w:t xml:space="preserve"> </w:t>
      </w:r>
      <w:proofErr w:type="spellStart"/>
      <w:r w:rsidRPr="00B76682">
        <w:rPr>
          <w:rFonts w:ascii="Calibri" w:eastAsia="Calibri" w:hAnsi="Calibri" w:cs="Calibri"/>
          <w:color w:val="000000" w:themeColor="text1"/>
          <w:sz w:val="28"/>
          <w:szCs w:val="28"/>
        </w:rPr>
        <w:t>out</w:t>
      </w:r>
      <w:proofErr w:type="spellEnd"/>
      <w:r w:rsidRPr="00B76682">
        <w:rPr>
          <w:rFonts w:ascii="Calibri" w:eastAsia="Calibri" w:hAnsi="Calibri" w:cs="Calibri"/>
          <w:color w:val="000000" w:themeColor="text1"/>
          <w:sz w:val="28"/>
          <w:szCs w:val="28"/>
        </w:rPr>
        <w:t>, que podrían obligar a vender forzosamente las acciones, en este caso caen los costes de la oferta y el riesgo se traslada al accionista minoritario.</w:t>
      </w:r>
    </w:p>
    <w:bookmarkEnd w:id="0"/>
    <w:p w14:paraId="68AD104E" w14:textId="77777777" w:rsidR="00B76682" w:rsidRPr="00B76682" w:rsidRDefault="00B76682" w:rsidP="00B76682">
      <w:pPr>
        <w:rPr>
          <w:rFonts w:ascii="Calibri" w:eastAsia="Calibri" w:hAnsi="Calibri" w:cs="Calibri"/>
          <w:color w:val="000000" w:themeColor="text1"/>
          <w:sz w:val="28"/>
          <w:szCs w:val="28"/>
        </w:rPr>
      </w:pPr>
    </w:p>
    <w:sectPr w:rsidR="00B76682" w:rsidRPr="00B76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A13"/>
    <w:multiLevelType w:val="hybridMultilevel"/>
    <w:tmpl w:val="85EE965C"/>
    <w:lvl w:ilvl="0" w:tplc="F28EF2CE">
      <w:start w:val="1"/>
      <w:numFmt w:val="decimal"/>
      <w:lvlText w:val="%1."/>
      <w:lvlJc w:val="left"/>
      <w:pPr>
        <w:ind w:left="720" w:hanging="360"/>
      </w:pPr>
      <w:rPr>
        <w:rFonts w:asciiTheme="minorHAnsi" w:eastAsiaTheme="minorHAnsi" w:hAnsiTheme="minorHAnsi" w:cstheme="minorBidi"/>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3FF97C59"/>
    <w:multiLevelType w:val="hybridMultilevel"/>
    <w:tmpl w:val="C19AA6F4"/>
    <w:lvl w:ilvl="0" w:tplc="13DE9C5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E027D"/>
    <w:multiLevelType w:val="hybridMultilevel"/>
    <w:tmpl w:val="ADA4DAAC"/>
    <w:lvl w:ilvl="0" w:tplc="B052D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64617">
    <w:abstractNumId w:val="2"/>
  </w:num>
  <w:num w:numId="2" w16cid:durableId="1959288751">
    <w:abstractNumId w:val="1"/>
  </w:num>
  <w:num w:numId="3" w16cid:durableId="76546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10D99"/>
    <w:rsid w:val="00017B18"/>
    <w:rsid w:val="004C71C7"/>
    <w:rsid w:val="006030BB"/>
    <w:rsid w:val="00772731"/>
    <w:rsid w:val="00931557"/>
    <w:rsid w:val="00A43D71"/>
    <w:rsid w:val="00A715C3"/>
    <w:rsid w:val="00AA610B"/>
    <w:rsid w:val="00B76682"/>
    <w:rsid w:val="00BF38B4"/>
    <w:rsid w:val="00C00B14"/>
    <w:rsid w:val="00C67D4F"/>
    <w:rsid w:val="00CE1F92"/>
    <w:rsid w:val="00E76AB3"/>
    <w:rsid w:val="065C48D6"/>
    <w:rsid w:val="0D9DA0ED"/>
    <w:rsid w:val="0F2C8C95"/>
    <w:rsid w:val="14BC77C3"/>
    <w:rsid w:val="1CC789A8"/>
    <w:rsid w:val="2A810CE8"/>
    <w:rsid w:val="344282E9"/>
    <w:rsid w:val="351BB221"/>
    <w:rsid w:val="38C10D99"/>
    <w:rsid w:val="3C3B8516"/>
    <w:rsid w:val="410DFA1A"/>
    <w:rsid w:val="477D3B9E"/>
    <w:rsid w:val="48504E50"/>
    <w:rsid w:val="5E147DD3"/>
    <w:rsid w:val="5FA3697B"/>
    <w:rsid w:val="63CBA602"/>
    <w:rsid w:val="6BC4A82F"/>
    <w:rsid w:val="6BD9DF15"/>
    <w:rsid w:val="6FCE5F84"/>
    <w:rsid w:val="7232ED94"/>
    <w:rsid w:val="73CEBDF5"/>
    <w:rsid w:val="77065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0D99"/>
  <w15:chartTrackingRefBased/>
  <w15:docId w15:val="{723C0015-0064-4B94-B96A-85B3B87F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065C48D6"/>
  </w:style>
  <w:style w:type="character" w:customStyle="1" w:styleId="eop">
    <w:name w:val="eop"/>
    <w:basedOn w:val="DefaultParagraphFont"/>
    <w:uiPriority w:val="1"/>
    <w:rsid w:val="065C48D6"/>
  </w:style>
  <w:style w:type="paragraph" w:styleId="ListParagraph">
    <w:name w:val="List Paragraph"/>
    <w:basedOn w:val="Normal"/>
    <w:uiPriority w:val="34"/>
    <w:qFormat/>
    <w:rsid w:val="0077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MARCELLO MENJIVAR MONTES DE OCA</dc:creator>
  <cp:keywords/>
  <dc:description/>
  <cp:lastModifiedBy>Marcello Montes de Oca</cp:lastModifiedBy>
  <cp:revision>9</cp:revision>
  <dcterms:created xsi:type="dcterms:W3CDTF">2022-05-06T04:19:00Z</dcterms:created>
  <dcterms:modified xsi:type="dcterms:W3CDTF">2022-05-18T20:28:00Z</dcterms:modified>
</cp:coreProperties>
</file>