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rPr>
          <w:rFonts w:ascii="Times New Roman" w:cs="Times New Roman" w:eastAsia="Times New Roman" w:hAnsi="Times New Roman"/>
        </w:rPr>
      </w:pPr>
      <w:r w:rsidDel="00000000" w:rsidR="00000000" w:rsidRPr="00000000">
        <w:rPr>
          <w:rtl w:val="0"/>
        </w:rPr>
      </w:r>
    </w:p>
    <w:tbl>
      <w:tblPr>
        <w:tblStyle w:val="Table1"/>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660"/>
        <w:gridCol w:w="4005"/>
        <w:gridCol w:w="4680"/>
        <w:tblGridChange w:id="0">
          <w:tblGrid>
            <w:gridCol w:w="1755"/>
            <w:gridCol w:w="660"/>
            <w:gridCol w:w="4005"/>
            <w:gridCol w:w="4680"/>
          </w:tblGrid>
        </w:tblGridChange>
      </w:tblGrid>
      <w:tr>
        <w:trPr>
          <w:cantSplit w:val="0"/>
          <w:trHeight w:val="420"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CU-02</w:t>
            </w:r>
          </w:p>
        </w:tc>
        <w:tc>
          <w:tcPr>
            <w:gridSpan w:val="3"/>
            <w:shd w:fill="a4c2f4"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Importar Datos Masivos (Carga CSV/Excel)</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del Vicedecanato sube un archivo CSV o Excel exportado del sistema RAIS para poblar o actualizar la base de datos del sistema, sin duplicar registros existentes ni eliminar datos ingresados manualmente.</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Vicedecanato / Unidad de Investigación</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w:t>
            </w:r>
          </w:p>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condiciones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El usuario ha iniciado sesión con rol de Administrador. 2. El archivo a importar está en formato .csv o .xlsx y cumple con la estructura de columnas requerida por el sistema. 3. El sistema tiene acceso activo a la base de datos.</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 condiciones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Los registros nuevos del archivo han sido insertados correctamente en la base de datos. 2. Los registros existentes han sido actualizados sin borrar datos manuales adicionales. 3. Los registros duplicados han sido ignorados o fusionados según la regla de negocio. 4. El sistema muestra un resumen del resultado de la importación (insertados, actualizados, omitidos).</w:t>
            </w:r>
          </w:p>
        </w:tc>
      </w:tr>
      <w:tr>
        <w:trPr>
          <w:cantSplit w:val="0"/>
          <w:trHeight w:val="420" w:hRule="atLeast"/>
          <w:tblHeader w:val="0"/>
        </w:trPr>
        <w:tc>
          <w:tcPr>
            <w:vMerge w:val="restart"/>
            <w:shd w:fill="fff2cc"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Secuencia Normal</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Acción (actor)</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selecciona la opción "Importar Datos" desde el menú principal del módulo transversal.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muestra el formulario de carga con las opciones de tipo de entidad a importar (Proyectos, Docentes, Publicaciones, Tesis) y el campo para adjuntar el archivo.</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selecciona el tipo de entidad a importar y adjunta el archivo CSV/Excel desde su 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valida el formato del archivo (extensión y estructura de columnas). Muestra una vista previa de las primeras filas del archivo para confirmación.</w:t>
            </w:r>
          </w:p>
        </w:tc>
      </w:tr>
      <w:tr>
        <w:trPr>
          <w:cantSplit w:val="0"/>
          <w:trHeight w:val="1712.87109375"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ind w:left="0" w:firstLine="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 Administrador revisa la vista previa y confirma el inicio de la importación.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 sistema procesa el archivo fila por fila: para cada registro, verifica si ya existe en la base de datos usando el campo clave (ej. Código de Resolución para proyectos, DNI/Código para docentes).</w:t>
            </w:r>
            <w:r w:rsidDel="00000000" w:rsidR="00000000" w:rsidRPr="00000000">
              <w:rPr>
                <w:rtl w:val="0"/>
              </w:rPr>
            </w:r>
          </w:p>
        </w:tc>
      </w:tr>
      <w:tr>
        <w:trPr>
          <w:cantSplit w:val="0"/>
          <w:trHeight w:val="75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numPr>
                <w:ilvl w:val="0"/>
                <w:numId w:val="2"/>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Si el registro NO existe: el sistema lo inserta como nuevo registro.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Si el registro YA existe: el sistema actualiza solo los campos provenientes del archivo, preservando datos ingresados manualmente que no figuren en el archivo.</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finaliza el procesamiento.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muestra un resumen de la importación con el número de registros insertados, actualizados, omitidos y con error. Ofrece la opción de descargar el log de errores.</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descarga el log de errores (si aplica) y cierra el proceso.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registra el evento de importación en el historial de auditoría (fecha, usuario, tipo de entidad, cantidad de registros procesados).</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Excepciones</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Acción (actor)</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Reacción (sistema)</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el archivo no tenga la extensión .csv o .xlsx.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rechazar el archivo y mostrar un mensaje indicando los formatos aceptados, sin procesar ningún registro.</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las columnas del archivo no coincidan con la estructura esperada.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mostrar un mensaje de error indicando las columnas faltantes o incorrectas y cancelar la importación.</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el archivo exceda el tamaño máximo permitido (ej. 10 MB).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notificar al usuario y rechazar la carga.</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el archivo esté vacío o no contenga filas de datos (solo cabeceras).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notificar al usuario e impedir el procesamiento.</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la conexión con la base de datos se interrumpa durante el procesamiento.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revertir la transacción parcial (rollback) y notificar al administrador del error, garantizando la integridad de los datos.</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Rendimiento</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completar la validación del formato y mostrar la vista previa (pasos 1-2) en un máximo de 5 segundos. El procesamiento total de la importación (paso 3) deberá completarse en un máximo de 2 minutos para archivos de hasta 1,000 registros.</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Frecuencia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caso de uso se espera que se lleve a cabo una media de 4 veces al mes, principalmente al inicio de cada corte trimestral (Abril, Agosto, Noviembre) y tras actualizaciones del sistema RAIS.</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Importancia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Urgencia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Inmediatamente (MVP)</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Comentarios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caso de uso es crítico para el MVP ya que reemplaza el proceso manual actual de copiar datos de Excel. El campo clave de deduplicación debe definirse claramente para cada entidad antes del desarrollo (ej.: Número de Resolución para proyectos, Código de docente para investigadores). Se debe considerar una plantilla descargable con la estructura de columnas correcta para facilitar la preparación del archivo por parte del usuario.</w:t>
            </w:r>
          </w:p>
        </w:tc>
      </w:tr>
    </w:tbl>
    <w:p w:rsidR="00000000" w:rsidDel="00000000" w:rsidP="00000000" w:rsidRDefault="00000000" w:rsidRPr="00000000" w14:paraId="0000005F">
      <w:pPr>
        <w:pageBreakBefore w:val="0"/>
        <w:rPr>
          <w:rFonts w:ascii="Times New Roman" w:cs="Times New Roman" w:eastAsia="Times New Roman" w:hAnsi="Times New Roman"/>
        </w:rPr>
      </w:pPr>
      <w:r w:rsidDel="00000000" w:rsidR="00000000" w:rsidRPr="00000000">
        <w:rPr>
          <w:rtl w:val="0"/>
        </w:rPr>
      </w:r>
    </w:p>
    <w:sectPr>
      <w:pgSz w:h="15840" w:w="12240" w:orient="portrait"/>
      <w:pgMar w:bottom="566.9291338582677" w:top="566.9291338582677" w:left="566.9291338582677" w:right="566.9291338582677"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Tu+WYa+ATQQAc1Nab7oOJhhCvA==">CgMxLjA4AHIhMXlaZGVQNG5lMWhpYTdLRHhJRUNLU1FrQm1sNUpQU1NO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