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645"/>
        <w:gridCol w:w="3210"/>
        <w:gridCol w:w="4095"/>
        <w:tblGridChange w:id="0">
          <w:tblGrid>
            <w:gridCol w:w="1785"/>
            <w:gridCol w:w="645"/>
            <w:gridCol w:w="3210"/>
            <w:gridCol w:w="4095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descriptivo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Gestionar Perfil de Docente </w:t>
            </w:r>
          </w:p>
        </w:tc>
      </w:tr>
      <w:tr>
        <w:trPr>
          <w:cantSplit w:val="0"/>
          <w:trHeight w:val="850.39370078740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administrador registrar, actualizar y consultar la información detallada de los docentes, incluyendo su adscripción académica, categorías especiales (Investigador SM, Renacyt), puntaje histórico y estado de vigencia en el sistema. 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del Vicedecanato / Instituto de Investigación. </w:t>
            </w:r>
          </w:p>
        </w:tc>
      </w:tr>
      <w:tr>
        <w:trPr>
          <w:cantSplit w:val="0"/>
          <w:trHeight w:val="850.39370078740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haber iniciado sesión con un rol administrativo.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es una actualización, el docente debe existir previamente en la base de datos.</w:t>
            </w:r>
          </w:p>
        </w:tc>
      </w:tr>
      <w:tr>
        <w:trPr>
          <w:cantSplit w:val="0"/>
          <w:trHeight w:val="850.39370078740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información del docente se almacena de forma permanente en la base de datos centralizada (PostgreSQL/Supabase), quedando disponible para la vinculación con proyectos y publicaciones. 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.3937007874016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el módulo de "Gestión de Docentes/Investigadores".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listado de docentes registrados, permitiendo filtrar por Departamento Académico y Estado (Vigente/No vigente). </w:t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elige la opción de "Registrar Nuevo Docente" o selecciona un perfil existente para editar.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el formulario con los campos: Nombres, Apellidos, Departamento, Nivel Renacyt, Investigador SM, Estado de Vigencia y Puntaje Actual. </w:t>
            </w:r>
          </w:p>
        </w:tc>
      </w:tr>
      <w:tr>
        <w:trPr>
          <w:cantSplit w:val="0"/>
          <w:trHeight w:val="1360.6299212598426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 Si el actor busca un docente específico antes de editar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 El sistema deberá realizar el cruce de datos para mostrar el perfil exacto basado en el ID o Departamento.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.3937007874016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completa o modifica los campos requeridos y presiona el botón "Guardar".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los datos cumplan con los formatos requeridos y que el código/ID no esté duplicado. </w:t>
            </w:r>
          </w:p>
        </w:tc>
      </w:tr>
      <w:tr>
        <w:trPr>
          <w:cantSplit w:val="0"/>
          <w:trHeight w:val="850.3937007874016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 Si faltan campos obligatorios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 El sistema deberá resaltar los campos vacíos y bloquear la opción de guardado hasta que se completen. </w:t>
            </w:r>
          </w:p>
        </w:tc>
      </w:tr>
      <w:tr>
        <w:trPr>
          <w:cantSplit w:val="0"/>
          <w:trHeight w:val="850.3937007874016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actualiza el registro en la base de datos y confirma al actor que la operación fue exitosa.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0.787401574803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 el caso de que el ID del docente ya se encuentre registrado.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deberá mostrar un mensaje de error indicando la duplicidad y sugerir la edición del registro existente. 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deberá cargar el listado de docentes y procesar el guardado de datos, pasos 1 al 4 en un máximo de 2.5 segundos. </w:t>
            </w:r>
          </w:p>
        </w:tc>
      </w:tr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estima que este caso de uso se ejecute una media de 5 veces por semana principalmente al inicio de ciclos académicos o actualizaciones de niveles Renacyt 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Vital </w:t>
            </w:r>
          </w:p>
        </w:tc>
      </w:tr>
      <w:tr>
        <w:trPr>
          <w:cantSplit w:val="0"/>
          <w:trHeight w:val="680.31496062992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Inmediatamente </w:t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 fundamental que el sistema permita registrar el puntaje histórico de los últimos 7 años para cumplir con los requerimientos de seguimiento del perfil del investigador. </w:t>
            </w:r>
          </w:p>
        </w:tc>
      </w:tr>
    </w:tbl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19191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Ns5Pe6gBfI1PKZky/HxvgAp/5A==">CgMxLjA4AHIhMVJOYVFIWWhqb01Gc0MtaFhRcWFYRnFIblBTQzFRVmdn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