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29cymoe0ivfq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11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450"/>
        <w:gridCol w:w="4444"/>
        <w:gridCol w:w="4444"/>
        <w:tblGridChange w:id="0">
          <w:tblGrid>
            <w:gridCol w:w="1770"/>
            <w:gridCol w:w="450"/>
            <w:gridCol w:w="4444"/>
            <w:gridCol w:w="444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CU-13 </w:t>
            </w:r>
          </w:p>
        </w:tc>
        <w:tc>
          <w:tcPr>
            <w:gridSpan w:val="3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Sincronizar Datos desde Renacyt / Cybertesis (Automatizado)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se conecta a fuentes externas para extraer datos y actualizar la base de datos interna, aplicando una estrategia de inserción/actualización que evita la duplicación de la información.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(Proceso Automático / Scraper).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tener acceso a internet y a las URLs/APIs objetivo. Las tablas de staging (temporales) deben estar creadas y vacías.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 condiciones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base de datos principal se actualiza con nuevos registros y se modifican los existentes sin generar duplicados.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actor (Sistema) ejecuta el script programado de extracción.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se conecta a la fuente externa (ej. Cybertesis) y descarga el lote de datos.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actor (Sistema) envía los datos al motor de base de datos.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inserta los datos crudos en una tabla de staging (temporal) y los valida.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actor (Sistema) ejecuta la consulta de volcado final.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El sistema transfiere los datos a la tabla principal (ej.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TESIS</w:t>
            </w:r>
            <w:r w:rsidDel="00000000" w:rsidR="00000000" w:rsidRPr="00000000">
              <w:rPr>
                <w:rtl w:val="0"/>
              </w:rPr>
              <w:t xml:space="preserve">), actualizando los registros existentes y creando los nuevos.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3.1 Si se detecta un registro con formato inválido o llave nula el sistema deberá descartar el registro, registrar el fallo en una tabla de auditoría, continuar con el siguiente registro.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(actor)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Reacción (sistema)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actor (Sistema) intenta conectarse a la fuente externa, pero la estructura de la página (HTML/DOM) ha cambiado impidiendo la extracción.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aborta el proceso de extracción, registra un error crítico en el log y envía una alerta por correo electrónico al administrador.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Rendimiento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realizar el paso 3 (volcado desde staging a producción) en un máximo de 10 segundos por cada bloque de 1000 registros.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 caso de uso se espera que se lleve a cabo una media de 1 vez a la semana.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Quedaría bien (mejora la eficiencia, pero el sistema puede vivir con la carga manual por CSV del CU 2 inicialmente).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Urgencia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Puede esperar (ideal para los Sprints finales). 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motor de base de datos utilizará la cláusula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 INTO ... ON CONFLICT (identificador_unico) DO UPDATE SET ...</w:t>
            </w:r>
            <w:r w:rsidDel="00000000" w:rsidR="00000000" w:rsidRPr="00000000">
              <w:rPr>
                <w:rtl w:val="0"/>
              </w:rPr>
              <w:t xml:space="preserve"> para manejar eficientemente la lógica de creación/actualización sin bloquear la tabla. 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dr2E3CNtsFYFzv+jofvPh/ys6Q==">CgMxLjAyDmguMjljeW1vZTBpdmZxOAByITEyTUJ5OUFTLUY2eG8xN0ZvZDJyd2dxOS1leEtCM3hhdg==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