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bookmarkStart w:colFirst="0" w:colLast="0" w:name="_heading=h.xe5o6ms3vya0" w:id="0"/>
      <w:bookmarkEnd w:id="0"/>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SISTEMA DE </w:t>
      </w:r>
      <w:r w:rsidDel="00000000" w:rsidR="00000000" w:rsidRPr="00000000">
        <w:rPr>
          <w:b w:val="1"/>
          <w:bCs w:val="1"/>
          <w:sz w:val="48"/>
          <w:szCs w:val="48"/>
          <w:rtl w:val="0"/>
        </w:rPr>
        <w:t xml:space="preserve">SGPI</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bookmarkStart w:colFirst="0" w:colLast="0" w:name="_heading=h.o4ogrbq25qt3" w:id="1"/>
      <w:bookmarkEnd w:id="1"/>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Especificación de Caso de Uso: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bookmarkStart w:colFirst="0" w:colLast="0" w:name="_heading=h.rtzbm06vgi5t" w:id="2"/>
      <w:bookmarkEnd w:id="2"/>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CU11-Seguimiento de Documentos Circulares  </w:t>
      </w:r>
    </w:p>
    <w:p w:rsidR="00000000" w:rsidDel="00000000" w:rsidP="00000000" w:rsidRDefault="00000000" w:rsidRPr="00000000" w14:paraId="00000006">
      <w:pPr>
        <w:jc w:val="center"/>
        <w:rPr>
          <w:b w:val="1"/>
          <w:bCs w:val="1"/>
          <w:sz w:val="36"/>
          <w:szCs w:val="36"/>
        </w:rPr>
      </w:pPr>
      <w:r w:rsidDel="00000000" w:rsidR="00000000" w:rsidRPr="00000000">
        <w:rPr>
          <w:rtl w:val="0"/>
        </w:rPr>
      </w:r>
    </w:p>
    <w:p w:rsidR="00000000" w:rsidDel="00000000" w:rsidP="00000000" w:rsidRDefault="00000000" w:rsidRPr="00000000" w14:paraId="00000007">
      <w:pPr>
        <w:jc w:val="center"/>
        <w:rPr>
          <w:b w:val="1"/>
          <w:bCs w:val="1"/>
          <w:sz w:val="36"/>
          <w:szCs w:val="36"/>
        </w:rPr>
      </w:pPr>
      <w:r w:rsidDel="00000000" w:rsidR="00000000" w:rsidRPr="00000000">
        <w:rPr>
          <w:rtl w:val="0"/>
        </w:rPr>
      </w:r>
    </w:p>
    <w:p w:rsidR="00000000" w:rsidDel="00000000" w:rsidP="00000000" w:rsidRDefault="00000000" w:rsidRPr="00000000" w14:paraId="00000008">
      <w:pPr>
        <w:jc w:val="center"/>
        <w:rPr>
          <w:sz w:val="32"/>
          <w:szCs w:val="32"/>
        </w:rPr>
      </w:pPr>
      <w:r w:rsidDel="00000000" w:rsidR="00000000" w:rsidRPr="00000000">
        <w:rPr>
          <w:rtl w:val="0"/>
        </w:rPr>
      </w:r>
    </w:p>
    <w:p w:rsidR="00000000" w:rsidDel="00000000" w:rsidP="00000000" w:rsidRDefault="00000000" w:rsidRPr="00000000" w14:paraId="00000009">
      <w:pPr>
        <w:jc w:val="center"/>
        <w:rPr>
          <w:sz w:val="32"/>
          <w:szCs w:val="32"/>
        </w:rPr>
      </w:pPr>
      <w:r w:rsidDel="00000000" w:rsidR="00000000" w:rsidRPr="00000000">
        <w:rPr>
          <w:sz w:val="32"/>
          <w:szCs w:val="32"/>
          <w:rtl w:val="0"/>
        </w:rPr>
        <w:t xml:space="preserve">Versión 1.0</w:t>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jc w:val="center"/>
        <w:rPr>
          <w:b w:val="1"/>
          <w:bCs w:val="1"/>
          <w:sz w:val="28"/>
          <w:szCs w:val="28"/>
        </w:rPr>
      </w:pPr>
      <w:r w:rsidDel="00000000" w:rsidR="00000000" w:rsidRPr="00000000">
        <w:rPr>
          <w:rtl w:val="0"/>
        </w:rPr>
      </w:r>
    </w:p>
    <w:p w:rsidR="00000000" w:rsidDel="00000000" w:rsidP="00000000" w:rsidRDefault="00000000" w:rsidRPr="00000000" w14:paraId="0000000D">
      <w:pPr>
        <w:jc w:val="center"/>
        <w:rPr>
          <w:b w:val="1"/>
          <w:bCs w:val="1"/>
          <w:sz w:val="28"/>
          <w:szCs w:val="28"/>
        </w:rPr>
      </w:pPr>
      <w:r w:rsidDel="00000000" w:rsidR="00000000" w:rsidRPr="00000000">
        <w:rPr>
          <w:rtl w:val="0"/>
        </w:rPr>
      </w:r>
    </w:p>
    <w:p w:rsidR="00000000" w:rsidDel="00000000" w:rsidP="00000000" w:rsidRDefault="00000000" w:rsidRPr="00000000" w14:paraId="0000000E">
      <w:pPr>
        <w:jc w:val="center"/>
        <w:rPr>
          <w:b w:val="1"/>
          <w:bCs w:val="1"/>
          <w:sz w:val="28"/>
          <w:szCs w:val="28"/>
        </w:rPr>
      </w:pPr>
      <w:r w:rsidDel="00000000" w:rsidR="00000000" w:rsidRPr="00000000">
        <w:rPr>
          <w:rtl w:val="0"/>
        </w:rPr>
      </w:r>
    </w:p>
    <w:p w:rsidR="00000000" w:rsidDel="00000000" w:rsidP="00000000" w:rsidRDefault="00000000" w:rsidRPr="00000000" w14:paraId="0000000F">
      <w:pPr>
        <w:jc w:val="right"/>
        <w:rPr>
          <w:b w:val="1"/>
          <w:bCs w:val="1"/>
          <w:sz w:val="28"/>
          <w:szCs w:val="28"/>
        </w:rPr>
      </w:pPr>
      <w:r w:rsidDel="00000000" w:rsidR="00000000" w:rsidRPr="00000000">
        <w:rPr>
          <w:b w:val="1"/>
          <w:bCs w:val="1"/>
          <w:sz w:val="28"/>
          <w:szCs w:val="28"/>
          <w:rtl w:val="0"/>
        </w:rPr>
        <w:t xml:space="preserve">Lima, Mayo del 2026</w:t>
      </w:r>
    </w:p>
    <w:p w:rsidR="00000000" w:rsidDel="00000000" w:rsidP="00000000" w:rsidRDefault="00000000" w:rsidRPr="00000000" w14:paraId="00000010">
      <w:pPr>
        <w:jc w:val="center"/>
        <w:rPr>
          <w:b w:val="1"/>
          <w:bCs w:val="1"/>
          <w:sz w:val="28"/>
          <w:szCs w:val="28"/>
        </w:rPr>
      </w:pPr>
      <w:r w:rsidDel="00000000" w:rsidR="00000000" w:rsidRPr="00000000">
        <w:rPr>
          <w:rtl w:val="0"/>
        </w:rPr>
      </w:r>
    </w:p>
    <w:p w:rsidR="00000000" w:rsidDel="00000000" w:rsidP="00000000" w:rsidRDefault="00000000" w:rsidRPr="00000000" w14:paraId="00000011">
      <w:pPr>
        <w:jc w:val="center"/>
        <w:rPr>
          <w:b w:val="1"/>
          <w:bCs w:val="1"/>
          <w:sz w:val="28"/>
          <w:szCs w:val="28"/>
        </w:rPr>
      </w:pPr>
      <w:r w:rsidDel="00000000" w:rsidR="00000000" w:rsidRPr="00000000">
        <w:rPr>
          <w:rtl w:val="0"/>
        </w:rPr>
      </w:r>
    </w:p>
    <w:p w:rsidR="00000000" w:rsidDel="00000000" w:rsidP="00000000" w:rsidRDefault="00000000" w:rsidRPr="00000000" w14:paraId="00000012">
      <w:pPr>
        <w:jc w:val="center"/>
        <w:rPr>
          <w:b w:val="1"/>
          <w:bCs w:val="1"/>
          <w:sz w:val="28"/>
          <w:szCs w:val="28"/>
        </w:rPr>
      </w:pPr>
      <w:r w:rsidDel="00000000" w:rsidR="00000000" w:rsidRPr="00000000">
        <w:rPr>
          <w:rtl w:val="0"/>
        </w:rPr>
      </w:r>
    </w:p>
    <w:p w:rsidR="00000000" w:rsidDel="00000000" w:rsidP="00000000" w:rsidRDefault="00000000" w:rsidRPr="00000000" w14:paraId="00000013">
      <w:pPr>
        <w:jc w:val="center"/>
        <w:rPr>
          <w:b w:val="1"/>
          <w:bCs w:val="1"/>
          <w:sz w:val="28"/>
          <w:szCs w:val="28"/>
        </w:rPr>
      </w:pPr>
      <w:r w:rsidDel="00000000" w:rsidR="00000000" w:rsidRPr="00000000">
        <w:rPr>
          <w:rtl w:val="0"/>
        </w:rPr>
      </w:r>
    </w:p>
    <w:p w:rsidR="00000000" w:rsidDel="00000000" w:rsidP="00000000" w:rsidRDefault="00000000" w:rsidRPr="00000000" w14:paraId="00000014">
      <w:pPr>
        <w:jc w:val="center"/>
        <w:rPr>
          <w:b w:val="1"/>
          <w:bCs w:val="1"/>
          <w:sz w:val="28"/>
          <w:szCs w:val="28"/>
        </w:rPr>
      </w:pPr>
      <w:r w:rsidDel="00000000" w:rsidR="00000000" w:rsidRPr="00000000">
        <w:rPr>
          <w:rtl w:val="0"/>
        </w:rPr>
      </w:r>
    </w:p>
    <w:p w:rsidR="00000000" w:rsidDel="00000000" w:rsidP="00000000" w:rsidRDefault="00000000" w:rsidRPr="00000000" w14:paraId="00000015">
      <w:pPr>
        <w:tabs>
          <w:tab w:val="left" w:leader="none" w:pos="1815"/>
        </w:tabs>
        <w:jc w:val="center"/>
        <w:rPr>
          <w:b w:val="1"/>
          <w:bCs w:val="1"/>
          <w:color w:val="000000"/>
          <w:sz w:val="36"/>
          <w:szCs w:val="36"/>
        </w:rPr>
      </w:pPr>
      <w:r w:rsidDel="00000000" w:rsidR="00000000" w:rsidRPr="00000000">
        <w:rPr>
          <w:b w:val="1"/>
          <w:bCs w:val="1"/>
          <w:color w:val="000000"/>
          <w:sz w:val="36"/>
          <w:szCs w:val="36"/>
          <w:rtl w:val="0"/>
        </w:rPr>
        <w:t xml:space="preserve">Control de Versiones</w:t>
      </w:r>
    </w:p>
    <w:tbl>
      <w:tblPr>
        <w:tblStyle w:val="Table1"/>
        <w:tblpPr w:leftFromText="141" w:rightFromText="141" w:topFromText="0" w:bottomFromText="0" w:vertAnchor="page" w:horzAnchor="page" w:tblpXSpec="center" w:tblpY="2430"/>
        <w:tblW w:w="9504.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04"/>
        <w:gridCol w:w="1152"/>
        <w:gridCol w:w="3744"/>
        <w:gridCol w:w="2304"/>
        <w:tblGridChange w:id="0">
          <w:tblGrid>
            <w:gridCol w:w="2304"/>
            <w:gridCol w:w="1152"/>
            <w:gridCol w:w="3744"/>
            <w:gridCol w:w="2304"/>
          </w:tblGrid>
        </w:tblGridChange>
      </w:tblGrid>
      <w:tr>
        <w:trPr>
          <w:cantSplit w:val="0"/>
          <w:tblHeader w:val="0"/>
        </w:trPr>
        <w:tc>
          <w:tcPr>
            <w:tcMar>
              <w:left w:w="108.0" w:type="dxa"/>
              <w:right w:w="108.0" w:type="dxa"/>
            </w:tcMar>
          </w:tcPr>
          <w:p w:rsidR="00000000" w:rsidDel="00000000" w:rsidP="00000000" w:rsidRDefault="00000000" w:rsidRPr="00000000" w14:paraId="00000016">
            <w:pPr>
              <w:widowControl w:val="0"/>
              <w:jc w:val="center"/>
              <w:rPr>
                <w:color w:val="000000"/>
                <w:sz w:val="22"/>
                <w:szCs w:val="22"/>
              </w:rPr>
            </w:pPr>
            <w:r w:rsidDel="00000000" w:rsidR="00000000" w:rsidRPr="00000000">
              <w:rPr>
                <w:b w:val="1"/>
                <w:bCs w:val="1"/>
                <w:color w:val="000000"/>
                <w:sz w:val="22"/>
                <w:szCs w:val="22"/>
                <w:rtl w:val="0"/>
              </w:rPr>
              <w:t xml:space="preserve">Fecha</w:t>
            </w:r>
            <w:r w:rsidDel="00000000" w:rsidR="00000000" w:rsidRPr="00000000">
              <w:rPr>
                <w:rtl w:val="0"/>
              </w:rPr>
            </w:r>
          </w:p>
        </w:tc>
        <w:tc>
          <w:tcPr>
            <w:tcMar>
              <w:left w:w="108.0" w:type="dxa"/>
              <w:right w:w="108.0" w:type="dxa"/>
            </w:tcMar>
          </w:tcPr>
          <w:p w:rsidR="00000000" w:rsidDel="00000000" w:rsidP="00000000" w:rsidRDefault="00000000" w:rsidRPr="00000000" w14:paraId="00000017">
            <w:pPr>
              <w:widowControl w:val="0"/>
              <w:jc w:val="center"/>
              <w:rPr>
                <w:color w:val="000000"/>
                <w:sz w:val="22"/>
                <w:szCs w:val="22"/>
              </w:rPr>
            </w:pPr>
            <w:r w:rsidDel="00000000" w:rsidR="00000000" w:rsidRPr="00000000">
              <w:rPr>
                <w:b w:val="1"/>
                <w:bCs w:val="1"/>
                <w:color w:val="000000"/>
                <w:sz w:val="22"/>
                <w:szCs w:val="22"/>
                <w:rtl w:val="0"/>
              </w:rPr>
              <w:t xml:space="preserve">Versión</w:t>
            </w:r>
            <w:r w:rsidDel="00000000" w:rsidR="00000000" w:rsidRPr="00000000">
              <w:rPr>
                <w:rtl w:val="0"/>
              </w:rPr>
            </w:r>
          </w:p>
        </w:tc>
        <w:tc>
          <w:tcPr>
            <w:tcMar>
              <w:left w:w="108.0" w:type="dxa"/>
              <w:right w:w="108.0" w:type="dxa"/>
            </w:tcMar>
          </w:tcPr>
          <w:p w:rsidR="00000000" w:rsidDel="00000000" w:rsidP="00000000" w:rsidRDefault="00000000" w:rsidRPr="00000000" w14:paraId="00000018">
            <w:pPr>
              <w:widowControl w:val="0"/>
              <w:jc w:val="center"/>
              <w:rPr>
                <w:color w:val="000000"/>
                <w:sz w:val="22"/>
                <w:szCs w:val="22"/>
              </w:rPr>
            </w:pPr>
            <w:r w:rsidDel="00000000" w:rsidR="00000000" w:rsidRPr="00000000">
              <w:rPr>
                <w:b w:val="1"/>
                <w:bCs w:val="1"/>
                <w:color w:val="000000"/>
                <w:sz w:val="22"/>
                <w:szCs w:val="22"/>
                <w:rtl w:val="0"/>
              </w:rPr>
              <w:t xml:space="preserve">Descripción</w:t>
            </w:r>
            <w:r w:rsidDel="00000000" w:rsidR="00000000" w:rsidRPr="00000000">
              <w:rPr>
                <w:rtl w:val="0"/>
              </w:rPr>
            </w:r>
          </w:p>
        </w:tc>
        <w:tc>
          <w:tcPr>
            <w:tcMar>
              <w:left w:w="108.0" w:type="dxa"/>
              <w:right w:w="108.0" w:type="dxa"/>
            </w:tcMar>
          </w:tcPr>
          <w:p w:rsidR="00000000" w:rsidDel="00000000" w:rsidP="00000000" w:rsidRDefault="00000000" w:rsidRPr="00000000" w14:paraId="00000019">
            <w:pPr>
              <w:widowControl w:val="0"/>
              <w:jc w:val="center"/>
              <w:rPr>
                <w:color w:val="000000"/>
                <w:sz w:val="22"/>
                <w:szCs w:val="22"/>
              </w:rPr>
            </w:pPr>
            <w:r w:rsidDel="00000000" w:rsidR="00000000" w:rsidRPr="00000000">
              <w:rPr>
                <w:b w:val="1"/>
                <w:bCs w:val="1"/>
                <w:color w:val="000000"/>
                <w:sz w:val="22"/>
                <w:szCs w:val="22"/>
                <w:rtl w:val="0"/>
              </w:rPr>
              <w:t xml:space="preserve">Autor</w:t>
            </w: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01A">
            <w:pPr>
              <w:widowControl w:val="0"/>
              <w:rPr>
                <w:color w:val="000000"/>
                <w:sz w:val="22"/>
                <w:szCs w:val="22"/>
              </w:rPr>
            </w:pPr>
            <w:r w:rsidDel="00000000" w:rsidR="00000000" w:rsidRPr="00000000">
              <w:rPr>
                <w:color w:val="000000"/>
                <w:sz w:val="22"/>
                <w:szCs w:val="22"/>
                <w:rtl w:val="0"/>
              </w:rPr>
              <w:t xml:space="preserve">05/05/2026</w:t>
            </w:r>
          </w:p>
        </w:tc>
        <w:tc>
          <w:tcPr>
            <w:tcMar>
              <w:left w:w="108.0" w:type="dxa"/>
              <w:right w:w="108.0" w:type="dxa"/>
            </w:tcMar>
            <w:vAlign w:val="center"/>
          </w:tcPr>
          <w:p w:rsidR="00000000" w:rsidDel="00000000" w:rsidP="00000000" w:rsidRDefault="00000000" w:rsidRPr="00000000" w14:paraId="0000001B">
            <w:pPr>
              <w:widowControl w:val="0"/>
              <w:jc w:val="center"/>
              <w:rPr>
                <w:color w:val="000000"/>
                <w:sz w:val="22"/>
                <w:szCs w:val="22"/>
              </w:rPr>
            </w:pPr>
            <w:r w:rsidDel="00000000" w:rsidR="00000000" w:rsidRPr="00000000">
              <w:rPr>
                <w:color w:val="000000"/>
                <w:sz w:val="22"/>
                <w:szCs w:val="22"/>
                <w:rtl w:val="0"/>
              </w:rPr>
              <w:t xml:space="preserve">1.0</w:t>
            </w:r>
          </w:p>
        </w:tc>
        <w:tc>
          <w:tcPr>
            <w:tcMar>
              <w:left w:w="108.0" w:type="dxa"/>
              <w:right w:w="108.0" w:type="dxa"/>
            </w:tcMar>
          </w:tcPr>
          <w:p w:rsidR="00000000" w:rsidDel="00000000" w:rsidP="00000000" w:rsidRDefault="00000000" w:rsidRPr="00000000" w14:paraId="0000001C">
            <w:pPr>
              <w:widowControl w:val="0"/>
              <w:rPr>
                <w:color w:val="000000"/>
                <w:sz w:val="22"/>
                <w:szCs w:val="22"/>
              </w:rPr>
            </w:pPr>
            <w:r w:rsidDel="00000000" w:rsidR="00000000" w:rsidRPr="00000000">
              <w:rPr>
                <w:color w:val="000000"/>
                <w:sz w:val="22"/>
                <w:szCs w:val="22"/>
                <w:rtl w:val="0"/>
              </w:rPr>
              <w:t xml:space="preserve">Creación del documento.</w:t>
            </w:r>
          </w:p>
        </w:tc>
        <w:tc>
          <w:tcPr>
            <w:tcMar>
              <w:left w:w="108.0" w:type="dxa"/>
              <w:right w:w="108.0" w:type="dxa"/>
            </w:tcMar>
          </w:tcPr>
          <w:p w:rsidR="00000000" w:rsidDel="00000000" w:rsidP="00000000" w:rsidRDefault="00000000" w:rsidRPr="00000000" w14:paraId="0000001D">
            <w:pPr>
              <w:widowControl w:val="0"/>
              <w:rPr>
                <w:color w:val="000000"/>
                <w:sz w:val="22"/>
                <w:szCs w:val="22"/>
              </w:rPr>
            </w:pPr>
            <w:r w:rsidDel="00000000" w:rsidR="00000000" w:rsidRPr="00000000">
              <w:rPr>
                <w:color w:val="000000"/>
                <w:sz w:val="22"/>
                <w:szCs w:val="22"/>
                <w:rtl w:val="0"/>
              </w:rPr>
              <w:t xml:space="preserve">Gabriel Poma</w:t>
            </w:r>
          </w:p>
        </w:tc>
      </w:tr>
      <w:tr>
        <w:trPr>
          <w:cantSplit w:val="0"/>
          <w:tblHeader w:val="0"/>
        </w:trPr>
        <w:tc>
          <w:tcPr>
            <w:tcMar>
              <w:left w:w="108.0" w:type="dxa"/>
              <w:right w:w="108.0" w:type="dxa"/>
            </w:tcMar>
          </w:tcPr>
          <w:p w:rsidR="00000000" w:rsidDel="00000000" w:rsidP="00000000" w:rsidRDefault="00000000" w:rsidRPr="00000000" w14:paraId="0000001E">
            <w:pPr>
              <w:widowControl w:val="0"/>
              <w:rPr>
                <w:color w:val="000000"/>
                <w:sz w:val="22"/>
                <w:szCs w:val="22"/>
              </w:rPr>
            </w:pPr>
            <w:r w:rsidDel="00000000" w:rsidR="00000000" w:rsidRPr="00000000">
              <w:rPr>
                <w:rtl w:val="0"/>
              </w:rPr>
            </w:r>
          </w:p>
        </w:tc>
        <w:tc>
          <w:tcPr>
            <w:tcMar>
              <w:left w:w="108.0" w:type="dxa"/>
              <w:right w:w="108.0" w:type="dxa"/>
            </w:tcMar>
          </w:tcPr>
          <w:p w:rsidR="00000000" w:rsidDel="00000000" w:rsidP="00000000" w:rsidRDefault="00000000" w:rsidRPr="00000000" w14:paraId="0000001F">
            <w:pPr>
              <w:widowControl w:val="0"/>
              <w:rPr>
                <w:color w:val="000000"/>
                <w:sz w:val="22"/>
                <w:szCs w:val="22"/>
              </w:rPr>
            </w:pPr>
            <w:r w:rsidDel="00000000" w:rsidR="00000000" w:rsidRPr="00000000">
              <w:rPr>
                <w:rtl w:val="0"/>
              </w:rPr>
            </w:r>
          </w:p>
        </w:tc>
        <w:tc>
          <w:tcPr>
            <w:tcMar>
              <w:left w:w="108.0" w:type="dxa"/>
              <w:right w:w="108.0" w:type="dxa"/>
            </w:tcMar>
            <w:vAlign w:val="center"/>
          </w:tcPr>
          <w:p w:rsidR="00000000" w:rsidDel="00000000" w:rsidP="00000000" w:rsidRDefault="00000000" w:rsidRPr="00000000" w14:paraId="00000020">
            <w:pPr>
              <w:widowControl w:val="0"/>
              <w:jc w:val="center"/>
              <w:rPr>
                <w:color w:val="000000"/>
                <w:sz w:val="22"/>
                <w:szCs w:val="22"/>
              </w:rPr>
            </w:pPr>
            <w:r w:rsidDel="00000000" w:rsidR="00000000" w:rsidRPr="00000000">
              <w:rPr>
                <w:rtl w:val="0"/>
              </w:rPr>
            </w:r>
          </w:p>
        </w:tc>
        <w:tc>
          <w:tcPr>
            <w:tcMar>
              <w:left w:w="108.0" w:type="dxa"/>
              <w:right w:w="108.0" w:type="dxa"/>
            </w:tcMar>
          </w:tcPr>
          <w:p w:rsidR="00000000" w:rsidDel="00000000" w:rsidP="00000000" w:rsidRDefault="00000000" w:rsidRPr="00000000" w14:paraId="00000021">
            <w:pPr>
              <w:widowControl w:val="0"/>
              <w:rPr>
                <w:color w:val="000000"/>
                <w:sz w:val="22"/>
                <w:szCs w:val="22"/>
              </w:rPr>
            </w:pP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022">
            <w:pPr>
              <w:widowControl w:val="0"/>
              <w:rPr>
                <w:color w:val="000000"/>
                <w:sz w:val="22"/>
                <w:szCs w:val="22"/>
              </w:rPr>
            </w:pPr>
            <w:r w:rsidDel="00000000" w:rsidR="00000000" w:rsidRPr="00000000">
              <w:rPr>
                <w:rtl w:val="0"/>
              </w:rPr>
            </w:r>
          </w:p>
        </w:tc>
        <w:tc>
          <w:tcPr>
            <w:tcMar>
              <w:left w:w="108.0" w:type="dxa"/>
              <w:right w:w="108.0" w:type="dxa"/>
            </w:tcMar>
          </w:tcPr>
          <w:p w:rsidR="00000000" w:rsidDel="00000000" w:rsidP="00000000" w:rsidRDefault="00000000" w:rsidRPr="00000000" w14:paraId="00000023">
            <w:pPr>
              <w:widowControl w:val="0"/>
              <w:rPr>
                <w:color w:val="000000"/>
                <w:sz w:val="22"/>
                <w:szCs w:val="22"/>
              </w:rPr>
            </w:pPr>
            <w:r w:rsidDel="00000000" w:rsidR="00000000" w:rsidRPr="00000000">
              <w:rPr>
                <w:rtl w:val="0"/>
              </w:rPr>
            </w:r>
          </w:p>
        </w:tc>
        <w:tc>
          <w:tcPr>
            <w:tcMar>
              <w:left w:w="108.0" w:type="dxa"/>
              <w:right w:w="108.0" w:type="dxa"/>
            </w:tcMar>
          </w:tcPr>
          <w:p w:rsidR="00000000" w:rsidDel="00000000" w:rsidP="00000000" w:rsidRDefault="00000000" w:rsidRPr="00000000" w14:paraId="00000024">
            <w:pPr>
              <w:widowControl w:val="0"/>
              <w:rPr>
                <w:color w:val="000000"/>
                <w:sz w:val="22"/>
                <w:szCs w:val="22"/>
              </w:rPr>
            </w:pPr>
            <w:r w:rsidDel="00000000" w:rsidR="00000000" w:rsidRPr="00000000">
              <w:rPr>
                <w:rtl w:val="0"/>
              </w:rPr>
            </w:r>
          </w:p>
        </w:tc>
        <w:tc>
          <w:tcPr>
            <w:tcMar>
              <w:left w:w="108.0" w:type="dxa"/>
              <w:right w:w="108.0" w:type="dxa"/>
            </w:tcMar>
          </w:tcPr>
          <w:p w:rsidR="00000000" w:rsidDel="00000000" w:rsidP="00000000" w:rsidRDefault="00000000" w:rsidRPr="00000000" w14:paraId="00000025">
            <w:pPr>
              <w:widowControl w:val="0"/>
              <w:rPr>
                <w:color w:val="000000"/>
                <w:sz w:val="22"/>
                <w:szCs w:val="22"/>
              </w:rPr>
            </w:pP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026">
            <w:pPr>
              <w:widowControl w:val="0"/>
              <w:rPr>
                <w:color w:val="000000"/>
                <w:sz w:val="22"/>
                <w:szCs w:val="22"/>
              </w:rPr>
            </w:pPr>
            <w:r w:rsidDel="00000000" w:rsidR="00000000" w:rsidRPr="00000000">
              <w:rPr>
                <w:rtl w:val="0"/>
              </w:rPr>
            </w:r>
          </w:p>
        </w:tc>
        <w:tc>
          <w:tcPr>
            <w:tcMar>
              <w:left w:w="108.0" w:type="dxa"/>
              <w:right w:w="108.0" w:type="dxa"/>
            </w:tcMar>
          </w:tcPr>
          <w:p w:rsidR="00000000" w:rsidDel="00000000" w:rsidP="00000000" w:rsidRDefault="00000000" w:rsidRPr="00000000" w14:paraId="00000027">
            <w:pPr>
              <w:widowControl w:val="0"/>
              <w:rPr>
                <w:color w:val="000000"/>
                <w:sz w:val="22"/>
                <w:szCs w:val="22"/>
              </w:rPr>
            </w:pPr>
            <w:r w:rsidDel="00000000" w:rsidR="00000000" w:rsidRPr="00000000">
              <w:rPr>
                <w:rtl w:val="0"/>
              </w:rPr>
            </w:r>
          </w:p>
        </w:tc>
        <w:tc>
          <w:tcPr>
            <w:tcMar>
              <w:left w:w="108.0" w:type="dxa"/>
              <w:right w:w="108.0" w:type="dxa"/>
            </w:tcMar>
          </w:tcPr>
          <w:p w:rsidR="00000000" w:rsidDel="00000000" w:rsidP="00000000" w:rsidRDefault="00000000" w:rsidRPr="00000000" w14:paraId="00000028">
            <w:pPr>
              <w:widowControl w:val="0"/>
              <w:rPr>
                <w:color w:val="000000"/>
                <w:sz w:val="22"/>
                <w:szCs w:val="22"/>
              </w:rPr>
            </w:pPr>
            <w:r w:rsidDel="00000000" w:rsidR="00000000" w:rsidRPr="00000000">
              <w:rPr>
                <w:rtl w:val="0"/>
              </w:rPr>
            </w:r>
          </w:p>
        </w:tc>
        <w:tc>
          <w:tcPr>
            <w:tcMar>
              <w:left w:w="108.0" w:type="dxa"/>
              <w:right w:w="108.0" w:type="dxa"/>
            </w:tcMar>
          </w:tcPr>
          <w:p w:rsidR="00000000" w:rsidDel="00000000" w:rsidP="00000000" w:rsidRDefault="00000000" w:rsidRPr="00000000" w14:paraId="00000029">
            <w:pPr>
              <w:widowControl w:val="0"/>
              <w:rPr>
                <w:color w:val="000000"/>
                <w:sz w:val="22"/>
                <w:szCs w:val="22"/>
              </w:rPr>
            </w:pP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02A">
            <w:pPr>
              <w:widowControl w:val="0"/>
              <w:rPr>
                <w:color w:val="000000"/>
                <w:sz w:val="22"/>
                <w:szCs w:val="22"/>
              </w:rPr>
            </w:pPr>
            <w:r w:rsidDel="00000000" w:rsidR="00000000" w:rsidRPr="00000000">
              <w:rPr>
                <w:rtl w:val="0"/>
              </w:rPr>
            </w:r>
          </w:p>
        </w:tc>
        <w:tc>
          <w:tcPr>
            <w:tcMar>
              <w:left w:w="108.0" w:type="dxa"/>
              <w:right w:w="108.0" w:type="dxa"/>
            </w:tcMar>
          </w:tcPr>
          <w:p w:rsidR="00000000" w:rsidDel="00000000" w:rsidP="00000000" w:rsidRDefault="00000000" w:rsidRPr="00000000" w14:paraId="0000002B">
            <w:pPr>
              <w:widowControl w:val="0"/>
              <w:rPr>
                <w:color w:val="000000"/>
                <w:sz w:val="22"/>
                <w:szCs w:val="22"/>
              </w:rPr>
            </w:pPr>
            <w:r w:rsidDel="00000000" w:rsidR="00000000" w:rsidRPr="00000000">
              <w:rPr>
                <w:rtl w:val="0"/>
              </w:rPr>
            </w:r>
          </w:p>
        </w:tc>
        <w:tc>
          <w:tcPr>
            <w:tcMar>
              <w:left w:w="108.0" w:type="dxa"/>
              <w:right w:w="108.0" w:type="dxa"/>
            </w:tcMar>
          </w:tcPr>
          <w:p w:rsidR="00000000" w:rsidDel="00000000" w:rsidP="00000000" w:rsidRDefault="00000000" w:rsidRPr="00000000" w14:paraId="0000002C">
            <w:pPr>
              <w:widowControl w:val="0"/>
              <w:rPr>
                <w:color w:val="000000"/>
                <w:sz w:val="22"/>
                <w:szCs w:val="22"/>
              </w:rPr>
            </w:pPr>
            <w:r w:rsidDel="00000000" w:rsidR="00000000" w:rsidRPr="00000000">
              <w:rPr>
                <w:rtl w:val="0"/>
              </w:rPr>
            </w:r>
          </w:p>
        </w:tc>
        <w:tc>
          <w:tcPr>
            <w:tcMar>
              <w:left w:w="108.0" w:type="dxa"/>
              <w:right w:w="108.0" w:type="dxa"/>
            </w:tcMar>
          </w:tcPr>
          <w:p w:rsidR="00000000" w:rsidDel="00000000" w:rsidP="00000000" w:rsidRDefault="00000000" w:rsidRPr="00000000" w14:paraId="0000002D">
            <w:pPr>
              <w:widowControl w:val="0"/>
              <w:rPr>
                <w:color w:val="000000"/>
                <w:sz w:val="22"/>
                <w:szCs w:val="22"/>
              </w:rPr>
            </w:pP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02E">
            <w:pPr>
              <w:widowControl w:val="0"/>
              <w:rPr>
                <w:color w:val="000000"/>
                <w:sz w:val="22"/>
                <w:szCs w:val="22"/>
              </w:rPr>
            </w:pPr>
            <w:r w:rsidDel="00000000" w:rsidR="00000000" w:rsidRPr="00000000">
              <w:rPr>
                <w:rtl w:val="0"/>
              </w:rPr>
            </w:r>
          </w:p>
        </w:tc>
        <w:tc>
          <w:tcPr>
            <w:tcMar>
              <w:left w:w="108.0" w:type="dxa"/>
              <w:right w:w="108.0" w:type="dxa"/>
            </w:tcMar>
          </w:tcPr>
          <w:p w:rsidR="00000000" w:rsidDel="00000000" w:rsidP="00000000" w:rsidRDefault="00000000" w:rsidRPr="00000000" w14:paraId="0000002F">
            <w:pPr>
              <w:widowControl w:val="0"/>
              <w:rPr>
                <w:color w:val="000000"/>
                <w:sz w:val="22"/>
                <w:szCs w:val="22"/>
              </w:rPr>
            </w:pPr>
            <w:r w:rsidDel="00000000" w:rsidR="00000000" w:rsidRPr="00000000">
              <w:rPr>
                <w:rtl w:val="0"/>
              </w:rPr>
            </w:r>
          </w:p>
        </w:tc>
        <w:tc>
          <w:tcPr>
            <w:tcMar>
              <w:left w:w="108.0" w:type="dxa"/>
              <w:right w:w="108.0" w:type="dxa"/>
            </w:tcMar>
          </w:tcPr>
          <w:p w:rsidR="00000000" w:rsidDel="00000000" w:rsidP="00000000" w:rsidRDefault="00000000" w:rsidRPr="00000000" w14:paraId="00000030">
            <w:pPr>
              <w:widowControl w:val="0"/>
              <w:rPr>
                <w:color w:val="000000"/>
                <w:sz w:val="22"/>
                <w:szCs w:val="22"/>
              </w:rPr>
            </w:pPr>
            <w:r w:rsidDel="00000000" w:rsidR="00000000" w:rsidRPr="00000000">
              <w:rPr>
                <w:rtl w:val="0"/>
              </w:rPr>
            </w:r>
          </w:p>
        </w:tc>
        <w:tc>
          <w:tcPr>
            <w:tcMar>
              <w:left w:w="108.0" w:type="dxa"/>
              <w:right w:w="108.0" w:type="dxa"/>
            </w:tcMar>
          </w:tcPr>
          <w:p w:rsidR="00000000" w:rsidDel="00000000" w:rsidP="00000000" w:rsidRDefault="00000000" w:rsidRPr="00000000" w14:paraId="00000031">
            <w:pPr>
              <w:widowControl w:val="0"/>
              <w:rPr>
                <w:color w:val="000000"/>
                <w:sz w:val="22"/>
                <w:szCs w:val="22"/>
              </w:rPr>
            </w:pP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032">
            <w:pPr>
              <w:widowControl w:val="0"/>
              <w:rPr>
                <w:color w:val="000000"/>
                <w:sz w:val="22"/>
                <w:szCs w:val="22"/>
              </w:rPr>
            </w:pPr>
            <w:r w:rsidDel="00000000" w:rsidR="00000000" w:rsidRPr="00000000">
              <w:rPr>
                <w:rtl w:val="0"/>
              </w:rPr>
            </w:r>
          </w:p>
        </w:tc>
        <w:tc>
          <w:tcPr>
            <w:tcMar>
              <w:left w:w="108.0" w:type="dxa"/>
              <w:right w:w="108.0" w:type="dxa"/>
            </w:tcMar>
          </w:tcPr>
          <w:p w:rsidR="00000000" w:rsidDel="00000000" w:rsidP="00000000" w:rsidRDefault="00000000" w:rsidRPr="00000000" w14:paraId="00000033">
            <w:pPr>
              <w:widowControl w:val="0"/>
              <w:rPr>
                <w:color w:val="000000"/>
                <w:sz w:val="22"/>
                <w:szCs w:val="22"/>
              </w:rPr>
            </w:pPr>
            <w:r w:rsidDel="00000000" w:rsidR="00000000" w:rsidRPr="00000000">
              <w:rPr>
                <w:rtl w:val="0"/>
              </w:rPr>
            </w:r>
          </w:p>
        </w:tc>
        <w:tc>
          <w:tcPr>
            <w:tcMar>
              <w:left w:w="108.0" w:type="dxa"/>
              <w:right w:w="108.0" w:type="dxa"/>
            </w:tcMar>
          </w:tcPr>
          <w:p w:rsidR="00000000" w:rsidDel="00000000" w:rsidP="00000000" w:rsidRDefault="00000000" w:rsidRPr="00000000" w14:paraId="00000034">
            <w:pPr>
              <w:widowControl w:val="0"/>
              <w:rPr>
                <w:color w:val="000000"/>
                <w:sz w:val="22"/>
                <w:szCs w:val="22"/>
              </w:rPr>
            </w:pPr>
            <w:r w:rsidDel="00000000" w:rsidR="00000000" w:rsidRPr="00000000">
              <w:rPr>
                <w:rtl w:val="0"/>
              </w:rPr>
            </w:r>
          </w:p>
        </w:tc>
        <w:tc>
          <w:tcPr>
            <w:tcMar>
              <w:left w:w="108.0" w:type="dxa"/>
              <w:right w:w="108.0" w:type="dxa"/>
            </w:tcMar>
          </w:tcPr>
          <w:p w:rsidR="00000000" w:rsidDel="00000000" w:rsidP="00000000" w:rsidRDefault="00000000" w:rsidRPr="00000000" w14:paraId="00000035">
            <w:pPr>
              <w:widowControl w:val="0"/>
              <w:rPr>
                <w:color w:val="000000"/>
                <w:sz w:val="22"/>
                <w:szCs w:val="22"/>
              </w:rPr>
            </w:pPr>
            <w:r w:rsidDel="00000000" w:rsidR="00000000" w:rsidRPr="00000000">
              <w:rPr>
                <w:rtl w:val="0"/>
              </w:rPr>
            </w:r>
          </w:p>
        </w:tc>
      </w:tr>
    </w:tbl>
    <w:p w:rsidR="00000000" w:rsidDel="00000000" w:rsidP="00000000" w:rsidRDefault="00000000" w:rsidRPr="00000000" w14:paraId="00000036">
      <w:pPr>
        <w:tabs>
          <w:tab w:val="left" w:leader="none" w:pos="1815"/>
        </w:tabs>
        <w:jc w:val="center"/>
        <w:rPr>
          <w:sz w:val="32"/>
          <w:szCs w:val="32"/>
        </w:rPr>
      </w:pPr>
      <w:r w:rsidDel="00000000" w:rsidR="00000000" w:rsidRPr="00000000">
        <w:rPr>
          <w:rtl w:val="0"/>
        </w:rPr>
      </w:r>
    </w:p>
    <w:p w:rsidR="00000000" w:rsidDel="00000000" w:rsidP="00000000" w:rsidRDefault="00000000" w:rsidRPr="00000000" w14:paraId="00000037">
      <w:pPr>
        <w:spacing w:after="0" w:before="0" w:line="240" w:lineRule="auto"/>
        <w:jc w:val="left"/>
        <w:rPr>
          <w:b w:val="1"/>
          <w:bCs w:val="1"/>
          <w:sz w:val="36"/>
          <w:szCs w:val="36"/>
        </w:rPr>
      </w:pPr>
      <w:bookmarkStart w:colFirst="0" w:colLast="0" w:name="_heading=h.vvv5z1bigjho" w:id="3"/>
      <w:bookmarkEnd w:id="3"/>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ind w:left="1218" w:firstLine="425.9999999999998"/>
        <w:rPr>
          <w:rFonts w:ascii="Times New Roman" w:cs="Times New Roman" w:eastAsia="Times New Roman" w:hAnsi="Times New Roman"/>
        </w:rPr>
      </w:pPr>
      <w:bookmarkStart w:colFirst="0" w:colLast="0" w:name="_heading=h.bjf9bj1mwjtx" w:id="4"/>
      <w:bookmarkEnd w:id="4"/>
      <w:r w:rsidDel="00000000" w:rsidR="00000000" w:rsidRPr="00000000">
        <w:rPr>
          <w:rFonts w:ascii="Times New Roman" w:cs="Times New Roman" w:eastAsia="Times New Roman" w:hAnsi="Times New Roman"/>
          <w:rtl w:val="0"/>
        </w:rPr>
        <w:t xml:space="preserve">ÍNDICE</w:t>
      </w:r>
    </w:p>
    <w:sdt>
      <w:sdtPr>
        <w:id w:val="-1773068967"/>
        <w:docPartObj>
          <w:docPartGallery w:val="Table of Contents"/>
          <w:docPartUnique w:val="1"/>
        </w:docPartObj>
      </w:sdtPr>
      <w:sdtContent>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360" w:lineRule="auto"/>
            <w:ind w:left="0" w:right="0" w:firstLine="0"/>
            <w:jc w:val="left"/>
            <w:rPr>
              <w:rFonts w:ascii="Arial" w:cs="Arial" w:eastAsia="Arial" w:hAnsi="Arial"/>
              <w:b w:val="1"/>
              <w:bCs w:val="1"/>
              <w:i w:val="0"/>
              <w:iCs w:val="0"/>
              <w:smallCaps w:val="1"/>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8bus8f0waak">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1.</w:t>
            </w:r>
          </w:hyperlink>
          <w:hyperlink w:anchor="_heading=h.58bus8f0waa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_heading=h.58bus8f0waak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Introducción</w:t>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z5jq6hg4lwo6">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2.</w:t>
            </w:r>
          </w:hyperlink>
          <w:hyperlink w:anchor="_heading=h.z5jq6hg4lwo6">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_heading=h.z5jq6hg4lwo6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Descripción General</w:t>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s5azfz33tyu">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2.1</w:t>
            </w:r>
          </w:hyperlink>
          <w:hyperlink w:anchor="_heading=h.6s5azfz33ty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_heading=h.6s5azfz33tyu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Diagrama de Casos de Usos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kptkcoxk0g7">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2.2</w:t>
            </w:r>
          </w:hyperlink>
          <w:hyperlink w:anchor="_heading=h.nkptkcoxk0g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_heading=h.nkptkcoxk0g7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Descripción</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j5t26h69qd">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2.3</w:t>
            </w:r>
          </w:hyperlink>
          <w:hyperlink w:anchor="_heading=h.nj5t26h69q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_heading=h.nj5t26h69qd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Actores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hs8ccfnqqkm">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2.4</w:t>
            </w:r>
          </w:hyperlink>
          <w:hyperlink w:anchor="_heading=h.4hs8ccfnqqk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_heading=h.4hs8ccfnqqkm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Precondiciones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4nvuo2jwq8o">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2.5</w:t>
            </w:r>
          </w:hyperlink>
          <w:hyperlink w:anchor="_heading=h.n4nvuo2jwq8o">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_heading=h.n4nvuo2jwq8o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Pos Condiciones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omz2b2kzqiq">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2.6</w:t>
            </w:r>
          </w:hyperlink>
          <w:hyperlink w:anchor="_heading=h.momz2b2kzqi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_heading=h.momz2b2kzqiq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Flujo Básico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cra0u4lmc81f">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2.7</w:t>
            </w:r>
          </w:hyperlink>
          <w:hyperlink w:anchor="_heading=h.cra0u4lmc81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_heading=h.cra0u4lmc81f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Excepciones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wu1tgdypecap">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2.8</w:t>
            </w:r>
          </w:hyperlink>
          <w:hyperlink w:anchor="_heading=h.wu1tgdypecap">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_heading=h.wu1tgdypecap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Prototipos visuales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btsegp637se">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2.9</w:t>
            </w:r>
          </w:hyperlink>
          <w:hyperlink w:anchor="_heading=h.nbtsegp637s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_heading=h.nbtsegp637se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Requisitos no funcionales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1"/>
        <w:numPr>
          <w:ilvl w:val="0"/>
          <w:numId w:val="1"/>
        </w:numPr>
        <w:ind w:left="1578" w:hanging="360"/>
        <w:rPr>
          <w:rFonts w:ascii="Times New Roman" w:cs="Times New Roman" w:eastAsia="Times New Roman" w:hAnsi="Times New Roman"/>
        </w:rPr>
      </w:pPr>
      <w:bookmarkStart w:colFirst="0" w:colLast="0" w:name="_heading=h.58bus8f0waak" w:id="5"/>
      <w:bookmarkEnd w:id="5"/>
      <w:r w:rsidDel="00000000" w:rsidR="00000000" w:rsidRPr="00000000">
        <w:rPr>
          <w:rFonts w:ascii="Times New Roman" w:cs="Times New Roman" w:eastAsia="Times New Roman" w:hAnsi="Times New Roman"/>
          <w:rtl w:val="0"/>
        </w:rPr>
        <w:t xml:space="preserve">Introducción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numPr>
          <w:ilvl w:val="1"/>
          <w:numId w:val="2"/>
        </w:numPr>
        <w:ind w:left="576" w:hanging="576"/>
        <w:rPr>
          <w:b w:val="1"/>
          <w:bCs w:val="1"/>
        </w:rPr>
      </w:pPr>
      <w:bookmarkStart w:colFirst="0" w:colLast="0" w:name="_heading=h.rh7ljspehlqn" w:id="6"/>
      <w:bookmarkEnd w:id="6"/>
      <w:r w:rsidDel="00000000" w:rsidR="00000000" w:rsidRPr="00000000">
        <w:rPr>
          <w:b w:val="1"/>
          <w:bCs w:val="1"/>
          <w:rtl w:val="0"/>
        </w:rPr>
        <w:t xml:space="preserve">Propósito</w:t>
      </w:r>
    </w:p>
    <w:p w:rsidR="00000000" w:rsidDel="00000000" w:rsidP="00000000" w:rsidRDefault="00000000" w:rsidRPr="00000000" w14:paraId="0000004A">
      <w:pPr>
        <w:rPr>
          <w:b w:val="1"/>
          <w:bCs w:val="1"/>
        </w:rPr>
      </w:pPr>
      <w:bookmarkStart w:colFirst="0" w:colLast="0" w:name="_heading=h.pw4e8x5lquvh" w:id="7"/>
      <w:bookmarkEnd w:id="7"/>
      <w:r w:rsidDel="00000000" w:rsidR="00000000" w:rsidRPr="00000000">
        <w:rPr>
          <w:rtl w:val="0"/>
        </w:rPr>
        <w:t xml:space="preserve">El propósito de este documento es definir y especificar el alcance, los requisitos funcionales, los requisitos no funcionales y el comportamiento del caso de uso CU11 - Exportar reporte dentro del sistema SGPI. Este caso de uso está diseñado para proporcionar mecanismos seguros y estandarizados que permitan extraer la información generada dentro del sistema hacia formatos portables. Su objetivo es garantizar que la información estadística y nominal pueda ser compartida, editada o archivada fuera del sistema manteniendo la integridad de los datos, aplicando la identidad visual institucional correspondiente y preservando la trazabilidad a través de registros de auditoría.</w:t>
      </w:r>
      <w:r w:rsidDel="00000000" w:rsidR="00000000" w:rsidRPr="00000000">
        <w:rPr>
          <w:rtl w:val="0"/>
        </w:rPr>
      </w:r>
    </w:p>
    <w:p w:rsidR="00000000" w:rsidDel="00000000" w:rsidP="00000000" w:rsidRDefault="00000000" w:rsidRPr="00000000" w14:paraId="0000004B">
      <w:pPr>
        <w:numPr>
          <w:ilvl w:val="1"/>
          <w:numId w:val="2"/>
        </w:numPr>
        <w:ind w:left="576" w:hanging="576"/>
        <w:rPr>
          <w:b w:val="1"/>
          <w:bCs w:val="1"/>
        </w:rPr>
      </w:pPr>
      <w:r w:rsidDel="00000000" w:rsidR="00000000" w:rsidRPr="00000000">
        <w:rPr>
          <w:b w:val="1"/>
          <w:bCs w:val="1"/>
          <w:rtl w:val="0"/>
        </w:rPr>
        <w:t xml:space="preserve">Alcance</w:t>
      </w:r>
    </w:p>
    <w:p w:rsidR="00000000" w:rsidDel="00000000" w:rsidP="00000000" w:rsidRDefault="00000000" w:rsidRPr="00000000" w14:paraId="0000004C">
      <w:pPr>
        <w:rPr>
          <w:b w:val="1"/>
          <w:bCs w:val="1"/>
        </w:rPr>
      </w:pPr>
      <w:bookmarkStart w:colFirst="0" w:colLast="0" w:name="_heading=h.uihjdlxq5rdl" w:id="8"/>
      <w:bookmarkEnd w:id="8"/>
      <w:r w:rsidDel="00000000" w:rsidR="00000000" w:rsidRPr="00000000">
        <w:rPr>
          <w:rtl w:val="0"/>
        </w:rPr>
        <w:t xml:space="preserve">El alcance de este caso de uso abarca la transformación de las tablas y resultados visualizados en pantalla (previamente generados en reportes o búsquedas) a formatos de archivo estándar: Microsoft Excel (.xlsx) y Documento Portátil (PDF). Incluye la preservación de la estructura tabular para archivos editables, y la inyección automática de metadatos y elementos de formato institucional (encabezados de la FISI-UNMSM, paginación, fecha y usuario) para los documentos en PDF. Asimismo, el alcance contempla el registro automático de cada acción de exportación en los logs del sistema por motivos de seguridad y auditoría.</w:t>
      </w:r>
      <w:r w:rsidDel="00000000" w:rsidR="00000000" w:rsidRPr="00000000">
        <w:rPr>
          <w:rtl w:val="0"/>
        </w:rPr>
      </w:r>
    </w:p>
    <w:p w:rsidR="00000000" w:rsidDel="00000000" w:rsidP="00000000" w:rsidRDefault="00000000" w:rsidRPr="00000000" w14:paraId="0000004D">
      <w:pPr>
        <w:numPr>
          <w:ilvl w:val="1"/>
          <w:numId w:val="2"/>
        </w:numPr>
        <w:ind w:left="576" w:hanging="576"/>
        <w:rPr>
          <w:b w:val="1"/>
          <w:bCs w:val="1"/>
        </w:rPr>
      </w:pPr>
      <w:r w:rsidDel="00000000" w:rsidR="00000000" w:rsidRPr="00000000">
        <w:rPr>
          <w:b w:val="1"/>
          <w:bCs w:val="1"/>
          <w:rtl w:val="0"/>
        </w:rPr>
        <w:t xml:space="preserve">Definiciones, siglas y abreviaciones</w:t>
      </w:r>
    </w:p>
    <w:p w:rsidR="00000000" w:rsidDel="00000000" w:rsidP="00000000" w:rsidRDefault="00000000" w:rsidRPr="00000000" w14:paraId="0000004E">
      <w:pPr>
        <w:rPr/>
      </w:pPr>
      <w:r w:rsidDel="00000000" w:rsidR="00000000" w:rsidRPr="00000000">
        <w:rPr>
          <w:rtl w:val="0"/>
        </w:rPr>
        <w:t xml:space="preserve">Se tiene la siguiente lista:</w:t>
      </w:r>
    </w:p>
    <w:p w:rsidR="00000000" w:rsidDel="00000000" w:rsidP="00000000" w:rsidRDefault="00000000" w:rsidRPr="00000000" w14:paraId="0000004F">
      <w:pPr>
        <w:numPr>
          <w:ilvl w:val="0"/>
          <w:numId w:val="9"/>
        </w:numPr>
        <w:ind w:left="720" w:hanging="360"/>
        <w:rPr/>
      </w:pPr>
      <w:r w:rsidDel="00000000" w:rsidR="00000000" w:rsidRPr="00000000">
        <w:rPr>
          <w:b w:val="1"/>
          <w:bCs w:val="1"/>
          <w:rtl w:val="0"/>
        </w:rPr>
        <w:t xml:space="preserve">SGPI:</w:t>
      </w:r>
      <w:r w:rsidDel="00000000" w:rsidR="00000000" w:rsidRPr="00000000">
        <w:rPr>
          <w:rtl w:val="0"/>
        </w:rPr>
        <w:t xml:space="preserve"> Sistema de Gestión de Proyectos de Investigación.</w:t>
      </w:r>
    </w:p>
    <w:p w:rsidR="00000000" w:rsidDel="00000000" w:rsidP="00000000" w:rsidRDefault="00000000" w:rsidRPr="00000000" w14:paraId="00000050">
      <w:pPr>
        <w:numPr>
          <w:ilvl w:val="0"/>
          <w:numId w:val="9"/>
        </w:numPr>
        <w:ind w:left="720" w:hanging="360"/>
        <w:rPr/>
      </w:pPr>
      <w:r w:rsidDel="00000000" w:rsidR="00000000" w:rsidRPr="00000000">
        <w:rPr>
          <w:b w:val="1"/>
          <w:bCs w:val="1"/>
          <w:rtl w:val="0"/>
        </w:rPr>
        <w:t xml:space="preserve">FISI:</w:t>
      </w:r>
      <w:r w:rsidDel="00000000" w:rsidR="00000000" w:rsidRPr="00000000">
        <w:rPr>
          <w:rtl w:val="0"/>
        </w:rPr>
        <w:t xml:space="preserve"> Facultad de Ingeniería de Sistemas e Informática.</w:t>
      </w:r>
    </w:p>
    <w:p w:rsidR="00000000" w:rsidDel="00000000" w:rsidP="00000000" w:rsidRDefault="00000000" w:rsidRPr="00000000" w14:paraId="00000051">
      <w:pPr>
        <w:numPr>
          <w:ilvl w:val="0"/>
          <w:numId w:val="9"/>
        </w:numPr>
        <w:ind w:left="720" w:hanging="360"/>
        <w:rPr/>
      </w:pPr>
      <w:r w:rsidDel="00000000" w:rsidR="00000000" w:rsidRPr="00000000">
        <w:rPr>
          <w:b w:val="1"/>
          <w:bCs w:val="1"/>
          <w:rtl w:val="0"/>
        </w:rPr>
        <w:t xml:space="preserve">Log de auditoría:</w:t>
      </w:r>
      <w:r w:rsidDel="00000000" w:rsidR="00000000" w:rsidRPr="00000000">
        <w:rPr>
          <w:rtl w:val="0"/>
        </w:rPr>
        <w:t xml:space="preserve"> Registro secuencial e inmutable de eventos generados en el sistema, utilizado para rastrear las acciones de los usuarios (en este caso, la descarga de información sensible).</w:t>
      </w:r>
    </w:p>
    <w:p w:rsidR="00000000" w:rsidDel="00000000" w:rsidP="00000000" w:rsidRDefault="00000000" w:rsidRPr="00000000" w14:paraId="00000052">
      <w:pPr>
        <w:numPr>
          <w:ilvl w:val="0"/>
          <w:numId w:val="9"/>
        </w:numPr>
        <w:ind w:left="720" w:hanging="360"/>
        <w:rPr/>
      </w:pPr>
      <w:r w:rsidDel="00000000" w:rsidR="00000000" w:rsidRPr="00000000">
        <w:rPr>
          <w:b w:val="1"/>
          <w:bCs w:val="1"/>
          <w:rtl w:val="0"/>
        </w:rPr>
        <w:t xml:space="preserve">PDF:</w:t>
      </w:r>
      <w:r w:rsidDel="00000000" w:rsidR="00000000" w:rsidRPr="00000000">
        <w:rPr>
          <w:rtl w:val="0"/>
        </w:rPr>
        <w:t xml:space="preserve"> Portable Document Format (Formato de Documento Portátil).</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numPr>
          <w:ilvl w:val="1"/>
          <w:numId w:val="2"/>
        </w:numPr>
        <w:ind w:left="576" w:hanging="576"/>
        <w:rPr>
          <w:b w:val="1"/>
          <w:bCs w:val="1"/>
        </w:rPr>
      </w:pPr>
      <w:bookmarkStart w:colFirst="0" w:colLast="0" w:name="_heading=h.2plns119uqqu" w:id="9"/>
      <w:bookmarkEnd w:id="9"/>
      <w:r w:rsidDel="00000000" w:rsidR="00000000" w:rsidRPr="00000000">
        <w:rPr>
          <w:b w:val="1"/>
          <w:bCs w:val="1"/>
          <w:rtl w:val="0"/>
        </w:rPr>
        <w:t xml:space="preserve">Referencias</w:t>
      </w:r>
    </w:p>
    <w:p w:rsidR="00000000" w:rsidDel="00000000" w:rsidP="00000000" w:rsidRDefault="00000000" w:rsidRPr="00000000" w14:paraId="0000005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Manual de Identidad Visual Institucional de la UNMSM.</w:t>
      </w:r>
    </w:p>
    <w:p w:rsidR="00000000" w:rsidDel="00000000" w:rsidP="00000000" w:rsidRDefault="00000000" w:rsidRPr="00000000" w14:paraId="0000005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Políticas de Seguridad de la Información y Protección de Datos Personales de la UNMSM.</w:t>
      </w:r>
    </w:p>
    <w:p w:rsidR="00000000" w:rsidDel="00000000" w:rsidP="00000000" w:rsidRDefault="00000000" w:rsidRPr="00000000" w14:paraId="0000005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Directiva de Gestión Documental de la Universidad Nacional Mayor de San Marcos.</w:t>
      </w:r>
    </w:p>
    <w:p w:rsidR="00000000" w:rsidDel="00000000" w:rsidP="00000000" w:rsidRDefault="00000000" w:rsidRPr="00000000" w14:paraId="00000058">
      <w:pPr>
        <w:numPr>
          <w:ilvl w:val="1"/>
          <w:numId w:val="2"/>
        </w:numPr>
        <w:ind w:left="576" w:hanging="576"/>
        <w:rPr>
          <w:b w:val="1"/>
          <w:bCs w:val="1"/>
        </w:rPr>
      </w:pPr>
      <w:bookmarkStart w:colFirst="0" w:colLast="0" w:name="_heading=h.f6cvanzyz0g" w:id="10"/>
      <w:bookmarkEnd w:id="10"/>
      <w:r w:rsidDel="00000000" w:rsidR="00000000" w:rsidRPr="00000000">
        <w:rPr>
          <w:b w:val="1"/>
          <w:bCs w:val="1"/>
          <w:rtl w:val="0"/>
        </w:rPr>
        <w:t xml:space="preserve">Resumen</w:t>
      </w:r>
    </w:p>
    <w:p w:rsidR="00000000" w:rsidDel="00000000" w:rsidP="00000000" w:rsidRDefault="00000000" w:rsidRPr="00000000" w14:paraId="00000059">
      <w:pPr>
        <w:rPr/>
      </w:pPr>
      <w:r w:rsidDel="00000000" w:rsidR="00000000" w:rsidRPr="00000000">
        <w:rPr>
          <w:rtl w:val="0"/>
        </w:rPr>
        <w:t xml:space="preserve">Este caso de uso detalla el procedimiento por el cual un usuario descarga información del sistema a su computadora. Una vez generado un reporte, el usuario elige el formato deseado (Excel o PDF). El sistema da formato al documento, le añade las firmas visuales de la institución (si es PDF), inicia la descarga y, de manera transparente, registra en la base de datos quién, cuándo y qué información se extrajo.</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numPr>
          <w:ilvl w:val="0"/>
          <w:numId w:val="1"/>
        </w:numPr>
        <w:ind w:left="1578" w:hanging="360"/>
        <w:rPr>
          <w:rFonts w:ascii="Times New Roman" w:cs="Times New Roman" w:eastAsia="Times New Roman" w:hAnsi="Times New Roman"/>
        </w:rPr>
      </w:pPr>
      <w:bookmarkStart w:colFirst="0" w:colLast="0" w:name="_heading=h.z5jq6hg4lwo6" w:id="11"/>
      <w:bookmarkEnd w:id="11"/>
      <w:r w:rsidDel="00000000" w:rsidR="00000000" w:rsidRPr="00000000">
        <w:rPr>
          <w:rFonts w:ascii="Times New Roman" w:cs="Times New Roman" w:eastAsia="Times New Roman" w:hAnsi="Times New Roman"/>
          <w:rtl w:val="0"/>
        </w:rPr>
        <w:t xml:space="preserve">Descripción General</w:t>
      </w:r>
    </w:p>
    <w:p w:rsidR="00000000" w:rsidDel="00000000" w:rsidP="00000000" w:rsidRDefault="00000000" w:rsidRPr="00000000" w14:paraId="0000005D">
      <w:pPr>
        <w:pStyle w:val="Heading2"/>
        <w:numPr>
          <w:ilvl w:val="1"/>
          <w:numId w:val="1"/>
        </w:numPr>
        <w:ind w:left="426" w:hanging="568"/>
        <w:rPr/>
      </w:pPr>
      <w:bookmarkStart w:colFirst="0" w:colLast="0" w:name="_heading=h.6s5azfz33tyu" w:id="12"/>
      <w:bookmarkEnd w:id="12"/>
      <w:r w:rsidDel="00000000" w:rsidR="00000000" w:rsidRPr="00000000">
        <w:rPr>
          <w:rtl w:val="0"/>
        </w:rPr>
        <w:t xml:space="preserve">Diagrama de Casos de Usos</w:t>
      </w:r>
    </w:p>
    <w:p w:rsidR="00000000" w:rsidDel="00000000" w:rsidP="00000000" w:rsidRDefault="00000000" w:rsidRPr="00000000" w14:paraId="0000005E">
      <w:pPr>
        <w:rPr/>
      </w:pPr>
      <w:r w:rsidDel="00000000" w:rsidR="00000000" w:rsidRPr="00000000">
        <w:rPr/>
        <w:drawing>
          <wp:inline distB="0" distT="0" distL="0" distR="0">
            <wp:extent cx="5400040" cy="161036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00040" cy="161036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jc w:val="center"/>
        <w:rPr>
          <w:b w:val="1"/>
          <w:bCs w:val="1"/>
          <w:sz w:val="18"/>
          <w:szCs w:val="18"/>
        </w:rPr>
      </w:pPr>
      <w:r w:rsidDel="00000000" w:rsidR="00000000" w:rsidRPr="00000000">
        <w:rPr>
          <w:b w:val="1"/>
          <w:bCs w:val="1"/>
          <w:sz w:val="18"/>
          <w:szCs w:val="18"/>
          <w:rtl w:val="0"/>
        </w:rPr>
        <w:t xml:space="preserve">Figura 1. Prototipo del Caso de uso: CU11 - Exportar reporte</w:t>
      </w:r>
    </w:p>
    <w:p w:rsidR="00000000" w:rsidDel="00000000" w:rsidP="00000000" w:rsidRDefault="00000000" w:rsidRPr="00000000" w14:paraId="00000060">
      <w:pPr>
        <w:pStyle w:val="Heading2"/>
        <w:numPr>
          <w:ilvl w:val="1"/>
          <w:numId w:val="1"/>
        </w:numPr>
        <w:ind w:left="426" w:hanging="568"/>
        <w:rPr/>
      </w:pPr>
      <w:bookmarkStart w:colFirst="0" w:colLast="0" w:name="_heading=h.nkptkcoxk0g7" w:id="13"/>
      <w:bookmarkEnd w:id="13"/>
      <w:r w:rsidDel="00000000" w:rsidR="00000000" w:rsidRPr="00000000">
        <w:rPr>
          <w:rtl w:val="0"/>
        </w:rPr>
        <w:t xml:space="preserve">Descripción</w:t>
      </w:r>
    </w:p>
    <w:p w:rsidR="00000000" w:rsidDel="00000000" w:rsidP="00000000" w:rsidRDefault="00000000" w:rsidRPr="00000000" w14:paraId="00000061">
      <w:pPr>
        <w:spacing w:after="0" w:before="0" w:line="240" w:lineRule="auto"/>
        <w:jc w:val="left"/>
        <w:rPr>
          <w:sz w:val="28"/>
          <w:szCs w:val="28"/>
        </w:rPr>
      </w:pPr>
      <w:bookmarkStart w:colFirst="0" w:colLast="0" w:name="_heading=h.gk6qud8xl8vm" w:id="14"/>
      <w:bookmarkEnd w:id="14"/>
      <w:r w:rsidDel="00000000" w:rsidR="00000000" w:rsidRPr="00000000">
        <w:rPr>
          <w:color w:val="000000"/>
          <w:rtl w:val="0"/>
        </w:rPr>
        <w:t xml:space="preserve">Esta funcionalidad permitirá a la Secretaria de la Unidad de Investigación o al Jefe del Instituto convertir y descargar los reportes generados previamente (desde el CU10 u otras vistas) a formatos específicos como Excel(.xlsx) o PDF institucional.</w:t>
      </w:r>
      <w:r w:rsidDel="00000000" w:rsidR="00000000" w:rsidRPr="00000000">
        <w:rPr>
          <w:rtl w:val="0"/>
        </w:rPr>
      </w:r>
    </w:p>
    <w:p w:rsidR="00000000" w:rsidDel="00000000" w:rsidP="00000000" w:rsidRDefault="00000000" w:rsidRPr="00000000" w14:paraId="00000062">
      <w:pPr>
        <w:pStyle w:val="Heading2"/>
        <w:numPr>
          <w:ilvl w:val="1"/>
          <w:numId w:val="1"/>
        </w:numPr>
        <w:ind w:left="426" w:hanging="568"/>
        <w:rPr/>
      </w:pPr>
      <w:bookmarkStart w:colFirst="0" w:colLast="0" w:name="_heading=h.nj5t26h69qd" w:id="15"/>
      <w:bookmarkEnd w:id="15"/>
      <w:r w:rsidDel="00000000" w:rsidR="00000000" w:rsidRPr="00000000">
        <w:rPr>
          <w:rtl w:val="0"/>
        </w:rPr>
        <w:t xml:space="preserve">Actores</w:t>
      </w:r>
    </w:p>
    <w:p w:rsidR="00000000" w:rsidDel="00000000" w:rsidP="00000000" w:rsidRDefault="00000000" w:rsidRPr="00000000" w14:paraId="00000063">
      <w:pPr>
        <w:numPr>
          <w:ilvl w:val="0"/>
          <w:numId w:val="3"/>
        </w:numPr>
        <w:spacing w:after="0" w:before="0" w:line="240" w:lineRule="auto"/>
        <w:ind w:left="720" w:hanging="360"/>
        <w:jc w:val="left"/>
        <w:rPr>
          <w:color w:val="000000"/>
        </w:rPr>
      </w:pPr>
      <w:r w:rsidDel="00000000" w:rsidR="00000000" w:rsidRPr="00000000">
        <w:rPr>
          <w:color w:val="000000"/>
          <w:rtl w:val="0"/>
        </w:rPr>
        <w:t xml:space="preserve">Secretaria de la Unidad de Investigación </w:t>
      </w:r>
    </w:p>
    <w:p w:rsidR="00000000" w:rsidDel="00000000" w:rsidP="00000000" w:rsidRDefault="00000000" w:rsidRPr="00000000" w14:paraId="00000064">
      <w:pPr>
        <w:numPr>
          <w:ilvl w:val="0"/>
          <w:numId w:val="3"/>
        </w:numPr>
        <w:spacing w:after="0" w:before="0" w:line="240" w:lineRule="auto"/>
        <w:ind w:left="720" w:hanging="360"/>
        <w:jc w:val="left"/>
        <w:rPr>
          <w:color w:val="000000"/>
        </w:rPr>
      </w:pPr>
      <w:r w:rsidDel="00000000" w:rsidR="00000000" w:rsidRPr="00000000">
        <w:rPr>
          <w:color w:val="000000"/>
          <w:rtl w:val="0"/>
        </w:rPr>
        <w:t xml:space="preserve">Jefa de la unidad de investigación</w:t>
      </w:r>
    </w:p>
    <w:p w:rsidR="00000000" w:rsidDel="00000000" w:rsidP="00000000" w:rsidRDefault="00000000" w:rsidRPr="00000000" w14:paraId="00000065">
      <w:pPr>
        <w:ind w:left="720" w:firstLine="0"/>
        <w:rPr/>
      </w:pPr>
      <w:r w:rsidDel="00000000" w:rsidR="00000000" w:rsidRPr="00000000">
        <w:rPr>
          <w:rtl w:val="0"/>
        </w:rPr>
      </w:r>
    </w:p>
    <w:p w:rsidR="00000000" w:rsidDel="00000000" w:rsidP="00000000" w:rsidRDefault="00000000" w:rsidRPr="00000000" w14:paraId="00000066">
      <w:pPr>
        <w:pStyle w:val="Heading2"/>
        <w:numPr>
          <w:ilvl w:val="1"/>
          <w:numId w:val="1"/>
        </w:numPr>
        <w:ind w:left="426" w:hanging="568"/>
        <w:rPr/>
      </w:pPr>
      <w:bookmarkStart w:colFirst="0" w:colLast="0" w:name="_heading=h.4hs8ccfnqqkm" w:id="16"/>
      <w:bookmarkEnd w:id="16"/>
      <w:r w:rsidDel="00000000" w:rsidR="00000000" w:rsidRPr="00000000">
        <w:rPr>
          <w:rtl w:val="0"/>
        </w:rPr>
        <w:t xml:space="preserve">Precondiciones</w:t>
      </w:r>
    </w:p>
    <w:p w:rsidR="00000000" w:rsidDel="00000000" w:rsidP="00000000" w:rsidRDefault="00000000" w:rsidRPr="00000000" w14:paraId="00000067">
      <w:pPr>
        <w:numPr>
          <w:ilvl w:val="0"/>
          <w:numId w:val="5"/>
        </w:numPr>
        <w:spacing w:after="0" w:before="0" w:line="240" w:lineRule="auto"/>
        <w:ind w:left="720" w:hanging="360"/>
        <w:jc w:val="left"/>
        <w:rPr>
          <w:color w:val="000000"/>
        </w:rPr>
      </w:pPr>
      <w:bookmarkStart w:colFirst="0" w:colLast="0" w:name="_heading=h.tvpel8udwe4e" w:id="17"/>
      <w:bookmarkEnd w:id="17"/>
      <w:r w:rsidDel="00000000" w:rsidR="00000000" w:rsidRPr="00000000">
        <w:rPr>
          <w:color w:val="000000"/>
          <w:rtl w:val="0"/>
        </w:rPr>
        <w:t xml:space="preserve">El usuario debe estar autenticado en el sistema.</w:t>
      </w:r>
    </w:p>
    <w:p w:rsidR="00000000" w:rsidDel="00000000" w:rsidP="00000000" w:rsidRDefault="00000000" w:rsidRPr="00000000" w14:paraId="00000068">
      <w:pPr>
        <w:numPr>
          <w:ilvl w:val="0"/>
          <w:numId w:val="5"/>
        </w:numPr>
        <w:spacing w:after="0" w:before="0" w:line="240" w:lineRule="auto"/>
        <w:ind w:left="720" w:hanging="360"/>
        <w:jc w:val="left"/>
        <w:rPr>
          <w:color w:val="000000"/>
        </w:rPr>
      </w:pPr>
      <w:r w:rsidDel="00000000" w:rsidR="00000000" w:rsidRPr="00000000">
        <w:rPr>
          <w:color w:val="000000"/>
          <w:rtl w:val="0"/>
        </w:rPr>
        <w:t xml:space="preserve">El sistema debe tener en pantalla un reporte generado o una tabla de datos lista para exportar.</w:t>
      </w:r>
    </w:p>
    <w:p w:rsidR="00000000" w:rsidDel="00000000" w:rsidP="00000000" w:rsidRDefault="00000000" w:rsidRPr="00000000" w14:paraId="00000069">
      <w:pPr>
        <w:pStyle w:val="Heading2"/>
        <w:numPr>
          <w:ilvl w:val="1"/>
          <w:numId w:val="1"/>
        </w:numPr>
        <w:ind w:left="426" w:hanging="568"/>
        <w:rPr/>
      </w:pPr>
      <w:bookmarkStart w:colFirst="0" w:colLast="0" w:name="_heading=h.n4nvuo2jwq8o" w:id="18"/>
      <w:bookmarkEnd w:id="18"/>
      <w:r w:rsidDel="00000000" w:rsidR="00000000" w:rsidRPr="00000000">
        <w:rPr>
          <w:rtl w:val="0"/>
        </w:rPr>
        <w:t xml:space="preserve">Pos Condiciones</w:t>
      </w:r>
    </w:p>
    <w:p w:rsidR="00000000" w:rsidDel="00000000" w:rsidP="00000000" w:rsidRDefault="00000000" w:rsidRPr="00000000" w14:paraId="0000006A">
      <w:pPr>
        <w:numPr>
          <w:ilvl w:val="0"/>
          <w:numId w:val="6"/>
        </w:numPr>
        <w:spacing w:after="0" w:before="0" w:line="240" w:lineRule="auto"/>
        <w:ind w:left="720" w:hanging="360"/>
        <w:jc w:val="left"/>
        <w:rPr>
          <w:color w:val="000000"/>
        </w:rPr>
      </w:pPr>
      <w:r w:rsidDel="00000000" w:rsidR="00000000" w:rsidRPr="00000000">
        <w:rPr>
          <w:color w:val="000000"/>
          <w:rtl w:val="0"/>
        </w:rPr>
        <w:t xml:space="preserve">El usuario obtiene un archivo descargado (PDF o Excel)  </w:t>
      </w:r>
    </w:p>
    <w:p w:rsidR="00000000" w:rsidDel="00000000" w:rsidP="00000000" w:rsidRDefault="00000000" w:rsidRPr="00000000" w14:paraId="0000006B">
      <w:pPr>
        <w:numPr>
          <w:ilvl w:val="0"/>
          <w:numId w:val="6"/>
        </w:numPr>
        <w:spacing w:after="0" w:before="0" w:line="240" w:lineRule="auto"/>
        <w:ind w:left="720" w:hanging="360"/>
        <w:jc w:val="left"/>
        <w:rPr>
          <w:color w:val="000000"/>
        </w:rPr>
      </w:pPr>
      <w:r w:rsidDel="00000000" w:rsidR="00000000" w:rsidRPr="00000000">
        <w:rPr>
          <w:color w:val="000000"/>
          <w:rtl w:val="0"/>
        </w:rPr>
        <w:t xml:space="preserve">El sistema guarda un registro de auditoría de la acción realizada.</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numPr>
          <w:ilvl w:val="1"/>
          <w:numId w:val="1"/>
        </w:numPr>
        <w:ind w:left="426" w:hanging="568"/>
        <w:rPr/>
      </w:pPr>
      <w:bookmarkStart w:colFirst="0" w:colLast="0" w:name="_heading=h.momz2b2kzqiq" w:id="19"/>
      <w:bookmarkEnd w:id="19"/>
      <w:r w:rsidDel="00000000" w:rsidR="00000000" w:rsidRPr="00000000">
        <w:rPr>
          <w:rtl w:val="0"/>
        </w:rPr>
        <w:t xml:space="preserve">Flujo Básico</w:t>
      </w:r>
    </w:p>
    <w:p w:rsidR="00000000" w:rsidDel="00000000" w:rsidP="00000000" w:rsidRDefault="00000000" w:rsidRPr="00000000" w14:paraId="0000006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Estando en la pantalla de resultados de un reporte generado, el usuario presiona el botón Exportar. </w:t>
      </w:r>
    </w:p>
    <w:p w:rsidR="00000000" w:rsidDel="00000000" w:rsidP="00000000" w:rsidRDefault="00000000" w:rsidRPr="00000000" w14:paraId="0000006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muestra una lista desplegable con las opciones: Exportar a Excel y Exportar a PDF.</w:t>
      </w:r>
    </w:p>
    <w:p w:rsidR="00000000" w:rsidDel="00000000" w:rsidP="00000000" w:rsidRDefault="00000000" w:rsidRPr="00000000" w14:paraId="0000007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usuario hace clic sobre el formato deseado. </w:t>
      </w:r>
    </w:p>
    <w:p w:rsidR="00000000" w:rsidDel="00000000" w:rsidP="00000000" w:rsidRDefault="00000000" w:rsidRPr="00000000" w14:paraId="0000007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valida el formato elegido y procesa la información de la tabla.</w:t>
      </w:r>
    </w:p>
    <w:p w:rsidR="00000000" w:rsidDel="00000000" w:rsidP="00000000" w:rsidRDefault="00000000" w:rsidRPr="00000000" w14:paraId="0000007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eligió Excel: El sistema genera el archivo .xlsx manteniendo la estructura de las columnas en formato editable.</w:t>
      </w:r>
    </w:p>
    <w:p w:rsidR="00000000" w:rsidDel="00000000" w:rsidP="00000000" w:rsidRDefault="00000000" w:rsidRPr="00000000" w14:paraId="0000007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eligió PDF: El sistema genera un archivo asegurando el formato institucional (aplica encabezado FISI-UNMSM, número de página y fecha de generación).</w:t>
      </w:r>
    </w:p>
    <w:p w:rsidR="00000000" w:rsidDel="00000000" w:rsidP="00000000" w:rsidRDefault="00000000" w:rsidRPr="00000000" w14:paraId="0000007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inicia la descarga del archivo en el navegador del usuario.</w:t>
      </w:r>
    </w:p>
    <w:p w:rsidR="00000000" w:rsidDel="00000000" w:rsidP="00000000" w:rsidRDefault="00000000" w:rsidRPr="00000000" w14:paraId="0000007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registra silenciosamente la acción en el log de auditoría, capturando el usuario, el tipo de reporte, el formato descargado y la fecha/hora.</w:t>
      </w:r>
    </w:p>
    <w:p w:rsidR="00000000" w:rsidDel="00000000" w:rsidP="00000000" w:rsidRDefault="00000000" w:rsidRPr="00000000" w14:paraId="0000007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usuario visualiza la descarga completada, sale de esta opción y el caso de uso termina.</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numPr>
          <w:ilvl w:val="1"/>
          <w:numId w:val="1"/>
        </w:numPr>
        <w:ind w:left="426" w:hanging="568"/>
        <w:rPr/>
      </w:pPr>
      <w:bookmarkStart w:colFirst="0" w:colLast="0" w:name="_heading=h.cra0u4lmc81f" w:id="20"/>
      <w:bookmarkEnd w:id="20"/>
      <w:r w:rsidDel="00000000" w:rsidR="00000000" w:rsidRPr="00000000">
        <w:rPr>
          <w:rtl w:val="0"/>
        </w:rPr>
        <w:t xml:space="preserve">Excepciones</w:t>
      </w:r>
    </w:p>
    <w:p w:rsidR="00000000" w:rsidDel="00000000" w:rsidP="00000000" w:rsidRDefault="00000000" w:rsidRPr="00000000" w14:paraId="00000079">
      <w:pPr>
        <w:rPr>
          <w:b w:val="1"/>
          <w:bCs w:val="1"/>
        </w:rPr>
      </w:pPr>
      <w:r w:rsidDel="00000000" w:rsidR="00000000" w:rsidRPr="00000000">
        <w:rPr>
          <w:b w:val="1"/>
          <w:bCs w:val="1"/>
          <w:rtl w:val="0"/>
        </w:rPr>
        <w:t xml:space="preserve">[EX1]:  Error en la generación del archivo</w:t>
      </w:r>
    </w:p>
    <w:p w:rsidR="00000000" w:rsidDel="00000000" w:rsidP="00000000" w:rsidRDefault="00000000" w:rsidRPr="00000000" w14:paraId="0000007A">
      <w:pPr>
        <w:numPr>
          <w:ilvl w:val="0"/>
          <w:numId w:val="8"/>
        </w:numPr>
        <w:spacing w:line="240" w:lineRule="auto"/>
        <w:ind w:left="720" w:hanging="360"/>
        <w:rPr/>
      </w:pPr>
      <w:r w:rsidDel="00000000" w:rsidR="00000000" w:rsidRPr="00000000">
        <w:rPr>
          <w:rtl w:val="0"/>
        </w:rPr>
        <w:t xml:space="preserve">Si el sistema detecta que el reporte original caducó en la memoria temporal o hay un fallo en la conversión de los datos detiene el proceso y muestra el siguiente mensaje: “Ha ocurrido un error al preparar el archivo. Por favor, vuelva a generar el reporte intente nuevamente”. </w:t>
      </w:r>
    </w:p>
    <w:p w:rsidR="00000000" w:rsidDel="00000000" w:rsidP="00000000" w:rsidRDefault="00000000" w:rsidRPr="00000000" w14:paraId="0000007B">
      <w:pPr>
        <w:numPr>
          <w:ilvl w:val="0"/>
          <w:numId w:val="8"/>
        </w:numPr>
        <w:spacing w:line="240" w:lineRule="auto"/>
        <w:ind w:left="720" w:hanging="360"/>
        <w:rPr/>
      </w:pPr>
      <w:r w:rsidDel="00000000" w:rsidR="00000000" w:rsidRPr="00000000">
        <w:rPr>
          <w:rtl w:val="0"/>
        </w:rPr>
        <w:t xml:space="preserve">El caso de uso retorna al paso 1 del flujo básico.</w:t>
      </w:r>
    </w:p>
    <w:p w:rsidR="00000000" w:rsidDel="00000000" w:rsidP="00000000" w:rsidRDefault="00000000" w:rsidRPr="00000000" w14:paraId="0000007C">
      <w:pPr>
        <w:spacing w:line="240" w:lineRule="auto"/>
        <w:ind w:left="357" w:firstLine="0"/>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b w:val="1"/>
          <w:bCs w:val="1"/>
          <w:rtl w:val="0"/>
        </w:rPr>
        <w:t xml:space="preserve">[EX2]: Validar información de proyectos</w:t>
      </w:r>
    </w:p>
    <w:p w:rsidR="00000000" w:rsidDel="00000000" w:rsidP="00000000" w:rsidRDefault="00000000" w:rsidRPr="00000000" w14:paraId="0000007E">
      <w:pPr>
        <w:numPr>
          <w:ilvl w:val="0"/>
          <w:numId w:val="4"/>
        </w:numPr>
        <w:spacing w:after="0" w:before="0" w:line="240" w:lineRule="auto"/>
        <w:ind w:left="720" w:hanging="360"/>
        <w:jc w:val="left"/>
        <w:rPr>
          <w:color w:val="000000"/>
        </w:rPr>
      </w:pPr>
      <w:bookmarkStart w:colFirst="0" w:colLast="0" w:name="_heading=h.vtb0v05x1q20" w:id="21"/>
      <w:bookmarkEnd w:id="21"/>
      <w:r w:rsidDel="00000000" w:rsidR="00000000" w:rsidRPr="00000000">
        <w:rPr>
          <w:color w:val="000000"/>
          <w:rtl w:val="0"/>
        </w:rPr>
        <w:t xml:space="preserve">El Sistema busca el historial de proyectos</w:t>
      </w:r>
    </w:p>
    <w:p w:rsidR="00000000" w:rsidDel="00000000" w:rsidP="00000000" w:rsidRDefault="00000000" w:rsidRPr="00000000" w14:paraId="0000007F">
      <w:pPr>
        <w:numPr>
          <w:ilvl w:val="0"/>
          <w:numId w:val="4"/>
        </w:numPr>
        <w:spacing w:after="0" w:before="0" w:line="240" w:lineRule="auto"/>
        <w:ind w:left="720" w:hanging="360"/>
        <w:jc w:val="left"/>
        <w:rPr>
          <w:color w:val="000000"/>
        </w:rPr>
      </w:pPr>
      <w:r w:rsidDel="00000000" w:rsidR="00000000" w:rsidRPr="00000000">
        <w:rPr>
          <w:color w:val="000000"/>
          <w:rtl w:val="0"/>
        </w:rPr>
        <w:t xml:space="preserve">Si el docente no tiene participación en ningún proyecto, el sistema muestra una alerta con el siguiente mensaje: “El docente consultado no cuenta con historial de proyectos registrados”. </w:t>
      </w:r>
    </w:p>
    <w:p w:rsidR="00000000" w:rsidDel="00000000" w:rsidP="00000000" w:rsidRDefault="00000000" w:rsidRPr="00000000" w14:paraId="00000080">
      <w:pPr>
        <w:numPr>
          <w:ilvl w:val="0"/>
          <w:numId w:val="4"/>
        </w:numPr>
        <w:spacing w:after="0" w:before="0" w:line="240" w:lineRule="auto"/>
        <w:ind w:left="720" w:hanging="360"/>
        <w:jc w:val="left"/>
        <w:rPr>
          <w:color w:val="000000"/>
        </w:rPr>
      </w:pPr>
      <w:r w:rsidDel="00000000" w:rsidR="00000000" w:rsidRPr="00000000">
        <w:rPr>
          <w:color w:val="000000"/>
          <w:rtl w:val="0"/>
        </w:rPr>
        <w:t xml:space="preserve">El caso de uso retorna al paso 3 del flujo básico.</w:t>
      </w:r>
    </w:p>
    <w:p w:rsidR="00000000" w:rsidDel="00000000" w:rsidP="00000000" w:rsidRDefault="00000000" w:rsidRPr="00000000" w14:paraId="00000081">
      <w:pPr>
        <w:spacing w:after="0" w:before="0" w:line="240" w:lineRule="auto"/>
        <w:jc w:val="left"/>
        <w:rPr>
          <w:color w:val="000000"/>
          <w:sz w:val="22"/>
          <w:szCs w:val="22"/>
        </w:rPr>
      </w:pPr>
      <w:r w:rsidDel="00000000" w:rsidR="00000000" w:rsidRPr="00000000">
        <w:rPr>
          <w:rtl w:val="0"/>
        </w:rPr>
      </w:r>
    </w:p>
    <w:p w:rsidR="00000000" w:rsidDel="00000000" w:rsidP="00000000" w:rsidRDefault="00000000" w:rsidRPr="00000000" w14:paraId="00000082">
      <w:pPr>
        <w:spacing w:after="0" w:before="0" w:line="240" w:lineRule="auto"/>
        <w:jc w:val="left"/>
        <w:rPr>
          <w:color w:val="000000"/>
          <w:sz w:val="22"/>
          <w:szCs w:val="22"/>
        </w:rPr>
      </w:pPr>
      <w:r w:rsidDel="00000000" w:rsidR="00000000" w:rsidRPr="00000000">
        <w:rPr>
          <w:rtl w:val="0"/>
        </w:rPr>
      </w:r>
    </w:p>
    <w:p w:rsidR="00000000" w:rsidDel="00000000" w:rsidP="00000000" w:rsidRDefault="00000000" w:rsidRPr="00000000" w14:paraId="00000083">
      <w:pPr>
        <w:spacing w:after="0" w:before="0" w:line="240" w:lineRule="auto"/>
        <w:jc w:val="left"/>
        <w:rPr>
          <w:color w:val="000000"/>
          <w:sz w:val="22"/>
          <w:szCs w:val="22"/>
        </w:rPr>
      </w:pPr>
      <w:r w:rsidDel="00000000" w:rsidR="00000000" w:rsidRPr="00000000">
        <w:rPr>
          <w:rtl w:val="0"/>
        </w:rPr>
      </w:r>
    </w:p>
    <w:p w:rsidR="00000000" w:rsidDel="00000000" w:rsidP="00000000" w:rsidRDefault="00000000" w:rsidRPr="00000000" w14:paraId="00000084">
      <w:pPr>
        <w:spacing w:after="0" w:before="0" w:line="240" w:lineRule="auto"/>
        <w:jc w:val="left"/>
        <w:rPr>
          <w:color w:val="000000"/>
          <w:sz w:val="22"/>
          <w:szCs w:val="22"/>
        </w:rPr>
      </w:pPr>
      <w:r w:rsidDel="00000000" w:rsidR="00000000" w:rsidRPr="00000000">
        <w:rPr>
          <w:rtl w:val="0"/>
        </w:rPr>
      </w:r>
    </w:p>
    <w:p w:rsidR="00000000" w:rsidDel="00000000" w:rsidP="00000000" w:rsidRDefault="00000000" w:rsidRPr="00000000" w14:paraId="00000085">
      <w:pPr>
        <w:pStyle w:val="Heading2"/>
        <w:numPr>
          <w:ilvl w:val="1"/>
          <w:numId w:val="1"/>
        </w:numPr>
        <w:ind w:left="426" w:hanging="568"/>
        <w:rPr/>
      </w:pPr>
      <w:bookmarkStart w:colFirst="0" w:colLast="0" w:name="_heading=h.wu1tgdypecap" w:id="22"/>
      <w:bookmarkEnd w:id="22"/>
      <w:r w:rsidDel="00000000" w:rsidR="00000000" w:rsidRPr="00000000">
        <w:rPr>
          <w:rtl w:val="0"/>
        </w:rPr>
        <w:t xml:space="preserve">Prototipos visuales</w:t>
      </w:r>
    </w:p>
    <w:p w:rsidR="00000000" w:rsidDel="00000000" w:rsidP="00000000" w:rsidRDefault="00000000" w:rsidRPr="00000000" w14:paraId="00000086">
      <w:pPr>
        <w:rPr>
          <w:b w:val="1"/>
          <w:bCs w:val="1"/>
        </w:rPr>
      </w:pPr>
      <w:r w:rsidDel="00000000" w:rsidR="00000000" w:rsidRPr="00000000">
        <w:rPr>
          <w:b w:val="1"/>
          <w:bCs w:val="1"/>
          <w:rtl w:val="0"/>
        </w:rPr>
        <w:t xml:space="preserve">Parte 1: Ventana Modal de Selección de Formato</w:t>
      </w:r>
    </w:p>
    <w:p w:rsidR="00000000" w:rsidDel="00000000" w:rsidP="00000000" w:rsidRDefault="00000000" w:rsidRPr="00000000" w14:paraId="00000087">
      <w:pPr>
        <w:rPr/>
      </w:pPr>
      <w:r w:rsidDel="00000000" w:rsidR="00000000" w:rsidRPr="00000000">
        <w:rPr>
          <w:rtl w:val="0"/>
        </w:rPr>
        <w:t xml:space="preserve">Es la interfaz de interacción principal de este caso de uso. Aparece sobrepuesta a la pantalla de resultados del reporte generado. Su objetivo es doble: mostrar al usuario una previsualización estructural de lo que va a descargar y obligarlo a decidir el formato (PDF para presentación formal o Excel para análisis de datos) antes de procesar el archivo.</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1112429</wp:posOffset>
            </wp:positionV>
            <wp:extent cx="5400040" cy="3707130"/>
            <wp:effectExtent b="0" l="0" r="0" t="0"/>
            <wp:wrapTopAndBottom distB="0" dist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400040" cy="3707130"/>
                    </a:xfrm>
                    <a:prstGeom prst="rect"/>
                    <a:ln/>
                  </pic:spPr>
                </pic:pic>
              </a:graphicData>
            </a:graphic>
          </wp:anchor>
        </w:drawing>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spacing w:after="0" w:before="0" w:line="24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b w:val="1"/>
          <w:bCs w:val="1"/>
          <w:rtl w:val="0"/>
        </w:rPr>
        <w:t xml:space="preserve">Parte 2: Estado de Procesamiento y Ensamblaje </w:t>
      </w:r>
    </w:p>
    <w:p w:rsidR="00000000" w:rsidDel="00000000" w:rsidP="00000000" w:rsidRDefault="00000000" w:rsidRPr="00000000" w14:paraId="0000008B">
      <w:pPr>
        <w:rPr/>
      </w:pPr>
      <w:r w:rsidDel="00000000" w:rsidR="00000000" w:rsidRPr="00000000">
        <w:rPr>
          <w:rtl w:val="0"/>
        </w:rPr>
        <w:t xml:space="preserve">Inmediatamente después de que el usuario hace clic en una de las tarjetas (por ejemplo, "Exportar a PDF"), el sistema necesita unos segundos para inyectar los datos en la plantilla, aplicar el membrete de la FISI-UNMSM y renderizar el archivo. Esta pantalla evita que el usuario haga múltiples clics impacientes.</w:t>
      </w:r>
      <w:r w:rsidDel="00000000" w:rsidR="00000000" w:rsidRPr="00000000">
        <w:drawing>
          <wp:anchor allowOverlap="1" behindDoc="0" distB="0" distT="0" distL="114300" distR="114300" hidden="0" layoutInCell="1" locked="0" relativeHeight="0" simplePos="0">
            <wp:simplePos x="0" y="0"/>
            <wp:positionH relativeFrom="column">
              <wp:posOffset>813209</wp:posOffset>
            </wp:positionH>
            <wp:positionV relativeFrom="paragraph">
              <wp:posOffset>1144452</wp:posOffset>
            </wp:positionV>
            <wp:extent cx="3773621" cy="2601686"/>
            <wp:effectExtent b="0" l="0" r="0" t="0"/>
            <wp:wrapTopAndBottom distB="0" dist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773621" cy="2601686"/>
                    </a:xfrm>
                    <a:prstGeom prst="rect"/>
                    <a:ln/>
                  </pic:spPr>
                </pic:pic>
              </a:graphicData>
            </a:graphic>
          </wp:anchor>
        </w:drawing>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b w:val="1"/>
          <w:bCs w:val="1"/>
          <w:rtl w:val="0"/>
        </w:rPr>
        <w:t xml:space="preserve">Parte 3: Confirmación de Descarga y Auditoría Silenciosa </w:t>
      </w:r>
    </w:p>
    <w:p w:rsidR="00000000" w:rsidDel="00000000" w:rsidP="00000000" w:rsidRDefault="00000000" w:rsidRPr="00000000" w14:paraId="0000008E">
      <w:pPr>
        <w:rPr/>
      </w:pPr>
      <w:r w:rsidDel="00000000" w:rsidR="00000000" w:rsidRPr="00000000">
        <w:rPr>
          <w:rtl w:val="0"/>
        </w:rPr>
        <w:t xml:space="preserve">Es la culminación exitosa del caso de uso. El archivo finalizado es empujado al navegador del usuario para que lo guarde en su computadora. En este exacto momento, el sistema (de forma transparente para el usuario) cumple el requisito no funcional de seguridad: escribe en el log de auditoría quién descargó el documento y a qué hora.</w:t>
      </w:r>
      <w:r w:rsidDel="00000000" w:rsidR="00000000" w:rsidRPr="00000000">
        <w:drawing>
          <wp:anchor allowOverlap="1" behindDoc="0" distB="0" distT="0" distL="114300" distR="114300" hidden="0" layoutInCell="1" locked="0" relativeHeight="0" simplePos="0">
            <wp:simplePos x="0" y="0"/>
            <wp:positionH relativeFrom="column">
              <wp:posOffset>737595</wp:posOffset>
            </wp:positionH>
            <wp:positionV relativeFrom="paragraph">
              <wp:posOffset>1130936</wp:posOffset>
            </wp:positionV>
            <wp:extent cx="3924848" cy="1314633"/>
            <wp:effectExtent b="0" l="0" r="0" t="0"/>
            <wp:wrapTopAndBottom distB="0" dist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924848" cy="1314633"/>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2568030</wp:posOffset>
            </wp:positionV>
            <wp:extent cx="5400040" cy="1279525"/>
            <wp:effectExtent b="0" l="0" r="0" t="0"/>
            <wp:wrapTopAndBottom distB="0" dist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400040" cy="1279525"/>
                    </a:xfrm>
                    <a:prstGeom prst="rect"/>
                    <a:ln/>
                  </pic:spPr>
                </pic:pic>
              </a:graphicData>
            </a:graphic>
          </wp:anchor>
        </w:drawing>
      </w:r>
    </w:p>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rPr>
          <w:b w:val="1"/>
          <w:bCs w:val="1"/>
        </w:rPr>
      </w:pPr>
      <w:r w:rsidDel="00000000" w:rsidR="00000000" w:rsidRPr="00000000">
        <w:rPr>
          <w:b w:val="1"/>
          <w:bCs w:val="1"/>
          <w:rtl w:val="0"/>
        </w:rPr>
        <w:t xml:space="preserve">Parte 4: Excepción de Caducidad o Error de Renderizado</w:t>
      </w:r>
    </w:p>
    <w:p w:rsidR="00000000" w:rsidDel="00000000" w:rsidP="00000000" w:rsidRDefault="00000000" w:rsidRPr="00000000" w14:paraId="00000091">
      <w:pPr>
        <w:rPr/>
      </w:pPr>
      <w:r w:rsidDel="00000000" w:rsidR="00000000" w:rsidRPr="00000000">
        <w:rPr>
          <w:rtl w:val="0"/>
        </w:rPr>
        <w:t xml:space="preserve">Es la pantalla de excepción contemplada en tu especificación ([EX1]). Si el reporte fue generado hace muchas horas y la sesión expiró temporalmente, o si los datos tabulares son demasiado masivos y el sistema falla al intentar empaquetarlos en un PDF, se detiene la exportación para informar al usuario.</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1146356</wp:posOffset>
            </wp:positionV>
            <wp:extent cx="5400040" cy="3839845"/>
            <wp:effectExtent b="0" l="0" r="0" t="0"/>
            <wp:wrapTopAndBottom distB="0" distT="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400040" cy="3839845"/>
                    </a:xfrm>
                    <a:prstGeom prst="rect"/>
                    <a:ln/>
                  </pic:spPr>
                </pic:pic>
              </a:graphicData>
            </a:graphic>
          </wp:anchor>
        </w:drawing>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2"/>
        <w:numPr>
          <w:ilvl w:val="1"/>
          <w:numId w:val="1"/>
        </w:numPr>
        <w:ind w:left="426" w:hanging="568"/>
        <w:rPr/>
      </w:pPr>
      <w:bookmarkStart w:colFirst="0" w:colLast="0" w:name="_heading=h.nbtsegp637se" w:id="23"/>
      <w:bookmarkEnd w:id="23"/>
      <w:r w:rsidDel="00000000" w:rsidR="00000000" w:rsidRPr="00000000">
        <w:rPr>
          <w:rtl w:val="0"/>
        </w:rPr>
        <w:t xml:space="preserve">Requisitos no funcionales</w:t>
      </w:r>
    </w:p>
    <w:p w:rsidR="00000000" w:rsidDel="00000000" w:rsidP="00000000" w:rsidRDefault="00000000" w:rsidRPr="00000000" w14:paraId="0000009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 evento de exportación debe registrarse obligatoriamente en el Log de Auditoría del sistema en tiempo real. </w:t>
      </w:r>
    </w:p>
    <w:p w:rsidR="00000000" w:rsidDel="00000000" w:rsidP="00000000" w:rsidRDefault="00000000" w:rsidRPr="00000000" w14:paraId="0000009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log de auditoría donde se guardan estas acciones no debe ser editable ni eliminable por ningún usuario.</w:t>
      </w:r>
    </w:p>
    <w:p w:rsidR="00000000" w:rsidDel="00000000" w:rsidP="00000000" w:rsidRDefault="00000000" w:rsidRPr="00000000" w14:paraId="0000009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archivos Excel generados deben utilizar la extensión .xlsx estándar y ser totalmente compatibles con Microsoft Excel 2013 y versiones superiores, así como con Google Sheets y LibreOffice, sin mostrar advertencias de formato corrupto.</w:t>
      </w:r>
    </w:p>
    <w:p w:rsidR="00000000" w:rsidDel="00000000" w:rsidP="00000000" w:rsidRDefault="00000000" w:rsidRPr="00000000" w14:paraId="0000009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documentos PDF generados deben cumplir con el estándar ISO 32000-1 u otro estándar para garantizar su apertura en cualquier visor de PDF estandarizado.</w:t>
      </w:r>
    </w:p>
    <w:p w:rsidR="00000000" w:rsidDel="00000000" w:rsidP="00000000" w:rsidRDefault="00000000" w:rsidRPr="00000000" w14:paraId="0000009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conversión de una tabla de datos de hasta 10,000 filas a un archivo Excel debe realizarse en un máximo de 10 segundos, mostrando una barra de progreso o un indicador de "Procesando descarga" para que el usuario sepa que el sistema está trabajando.</w:t>
      </w:r>
    </w:p>
    <w:p w:rsidR="00000000" w:rsidDel="00000000" w:rsidP="00000000" w:rsidRDefault="00000000" w:rsidRPr="00000000" w14:paraId="0000009A">
      <w:pPr>
        <w:rPr/>
      </w:pPr>
      <w:r w:rsidDel="00000000" w:rsidR="00000000" w:rsidRPr="00000000">
        <w:rPr>
          <w:rtl w:val="0"/>
        </w:rPr>
      </w:r>
    </w:p>
    <w:sectPr>
      <w:footerReference r:id="rId13" w:type="default"/>
      <w:footerReference r:id="rId14" w:type="even"/>
      <w:pgSz w:h="16838" w:w="11906"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 w:name="Courier New"/>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578" w:hanging="360"/>
      </w:pPr>
      <w:rPr/>
    </w:lvl>
    <w:lvl w:ilvl="1">
      <w:start w:val="1"/>
      <w:numFmt w:val="decimal"/>
      <w:lvlText w:val="%1.%2"/>
      <w:lvlJc w:val="left"/>
      <w:pPr>
        <w:ind w:left="1578" w:hanging="360"/>
      </w:pPr>
      <w:rPr/>
    </w:lvl>
    <w:lvl w:ilvl="2">
      <w:start w:val="1"/>
      <w:numFmt w:val="decimal"/>
      <w:lvlText w:val="%1.%2.%3"/>
      <w:lvlJc w:val="left"/>
      <w:pPr>
        <w:ind w:left="1938" w:hanging="720"/>
      </w:pPr>
      <w:rPr/>
    </w:lvl>
    <w:lvl w:ilvl="3">
      <w:start w:val="1"/>
      <w:numFmt w:val="decimal"/>
      <w:lvlText w:val="%1.%2.%3.%4"/>
      <w:lvlJc w:val="left"/>
      <w:pPr>
        <w:ind w:left="1938" w:hanging="720"/>
      </w:pPr>
      <w:rPr/>
    </w:lvl>
    <w:lvl w:ilvl="4">
      <w:start w:val="1"/>
      <w:numFmt w:val="decimal"/>
      <w:lvlText w:val="%1.%2.%3.%4.%5"/>
      <w:lvlJc w:val="left"/>
      <w:pPr>
        <w:ind w:left="2298" w:hanging="1080"/>
      </w:pPr>
      <w:rPr/>
    </w:lvl>
    <w:lvl w:ilvl="5">
      <w:start w:val="1"/>
      <w:numFmt w:val="decimal"/>
      <w:lvlText w:val="%1.%2.%3.%4.%5.%6"/>
      <w:lvlJc w:val="left"/>
      <w:pPr>
        <w:ind w:left="2298" w:hanging="1080"/>
      </w:pPr>
      <w:rPr/>
    </w:lvl>
    <w:lvl w:ilvl="6">
      <w:start w:val="1"/>
      <w:numFmt w:val="decimal"/>
      <w:lvlText w:val="%1.%2.%3.%4.%5.%6.%7"/>
      <w:lvlJc w:val="left"/>
      <w:pPr>
        <w:ind w:left="2658" w:hanging="1440"/>
      </w:pPr>
      <w:rPr/>
    </w:lvl>
    <w:lvl w:ilvl="7">
      <w:start w:val="1"/>
      <w:numFmt w:val="decimal"/>
      <w:lvlText w:val="%1.%2.%3.%4.%5.%6.%7.%8"/>
      <w:lvlJc w:val="left"/>
      <w:pPr>
        <w:ind w:left="2658" w:hanging="1440"/>
      </w:pPr>
      <w:rPr/>
    </w:lvl>
    <w:lvl w:ilvl="8">
      <w:start w:val="1"/>
      <w:numFmt w:val="decimal"/>
      <w:lvlText w:val="%1.%2.%3.%4.%5.%6.%7.%8.%9"/>
      <w:lvlJc w:val="left"/>
      <w:pPr>
        <w:ind w:left="3018" w:hanging="1800"/>
      </w:pPr>
      <w:rPr/>
    </w:lvl>
  </w:abstractNum>
  <w:abstractNum w:abstractNumId="2">
    <w:lvl w:ilvl="0">
      <w:start w:val="1"/>
      <w:numFmt w:val="decimal"/>
      <w:lvlText w:val="%1."/>
      <w:lvlJc w:val="left"/>
      <w:pPr>
        <w:ind w:left="858" w:hanging="432.00000000000006"/>
      </w:pPr>
      <w:rPr>
        <w:rFonts w:ascii="Arial" w:cs="Arial" w:eastAsia="Arial" w:hAnsi="Arial"/>
      </w:rPr>
    </w:lvl>
    <w:lvl w:ilvl="1">
      <w:start w:val="1"/>
      <w:numFmt w:val="decimal"/>
      <w:lvlText w:val="%1.%2"/>
      <w:lvlJc w:val="left"/>
      <w:pPr>
        <w:ind w:left="576" w:hanging="576"/>
      </w:pPr>
      <w:rPr/>
    </w:lvl>
    <w:lvl w:ilvl="2">
      <w:start w:val="1"/>
      <w:numFmt w:val="decimal"/>
      <w:lvlText w:val="%1.%2.%3"/>
      <w:lvlJc w:val="left"/>
      <w:pPr>
        <w:ind w:left="1855"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PE"/>
      </w:rPr>
    </w:rPrDefault>
    <w:pPrDefault>
      <w:pPr>
        <w:spacing w:after="120" w:before="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spacing w:after="360" w:before="360" w:lineRule="auto"/>
      <w:ind w:left="858" w:hanging="432"/>
      <w:jc w:val="center"/>
    </w:pPr>
    <w:rPr>
      <w:rFonts w:ascii="Arial" w:cs="Arial" w:eastAsia="Arial" w:hAnsi="Arial"/>
      <w:b w:val="1"/>
      <w:bCs w:val="1"/>
      <w:sz w:val="36"/>
      <w:szCs w:val="36"/>
    </w:rPr>
  </w:style>
  <w:style w:type="paragraph" w:styleId="Heading2">
    <w:name w:val="heading 2"/>
    <w:basedOn w:val="Normal"/>
    <w:next w:val="Normal"/>
    <w:pPr>
      <w:keepNext w:val="1"/>
      <w:spacing w:after="240" w:before="240" w:lineRule="auto"/>
      <w:ind w:left="576" w:hanging="576"/>
    </w:pPr>
    <w:rPr>
      <w:b w:val="1"/>
      <w:bCs w:val="1"/>
      <w:sz w:val="28"/>
      <w:szCs w:val="28"/>
    </w:rPr>
  </w:style>
  <w:style w:type="paragraph" w:styleId="Heading3">
    <w:name w:val="heading 3"/>
    <w:basedOn w:val="Normal"/>
    <w:next w:val="Normal"/>
    <w:pPr>
      <w:keepNext w:val="1"/>
      <w:spacing w:after="240" w:before="240" w:lineRule="auto"/>
      <w:ind w:left="1855" w:hanging="720"/>
    </w:pPr>
    <w:rPr>
      <w:b w:val="1"/>
      <w:bCs w:val="1"/>
    </w:rPr>
  </w:style>
  <w:style w:type="paragraph" w:styleId="Heading4">
    <w:name w:val="heading 4"/>
    <w:basedOn w:val="Normal"/>
    <w:next w:val="Normal"/>
    <w:pPr>
      <w:keepNext w:val="1"/>
      <w:spacing w:after="240" w:before="240" w:lineRule="auto"/>
      <w:ind w:left="864" w:hanging="864"/>
    </w:pPr>
    <w:rPr>
      <w:b w:val="1"/>
      <w:bCs w:val="1"/>
    </w:rPr>
  </w:style>
  <w:style w:type="paragraph" w:styleId="Heading5">
    <w:name w:val="heading 5"/>
    <w:basedOn w:val="Normal"/>
    <w:next w:val="Normal"/>
    <w:pPr>
      <w:spacing w:after="60" w:before="240" w:lineRule="auto"/>
    </w:pPr>
    <w:rPr>
      <w:b w:val="1"/>
      <w:bCs w:val="1"/>
      <w:i w:val="1"/>
      <w:iCs w:val="1"/>
      <w:sz w:val="26"/>
      <w:szCs w:val="26"/>
    </w:rPr>
  </w:style>
  <w:style w:type="paragraph" w:styleId="Heading6">
    <w:name w:val="heading 6"/>
    <w:basedOn w:val="Normal"/>
    <w:next w:val="Normal"/>
    <w:pPr>
      <w:spacing w:after="60" w:before="240" w:lineRule="auto"/>
    </w:pPr>
    <w:rPr>
      <w:b w:val="1"/>
      <w:bCs w:val="1"/>
      <w:sz w:val="22"/>
      <w:szCs w:val="22"/>
    </w:rPr>
  </w:style>
  <w:style w:type="paragraph" w:styleId="Title">
    <w:name w:val="Title"/>
    <w:basedOn w:val="Normal"/>
    <w:next w:val="Normal"/>
    <w:pPr>
      <w:spacing w:after="60" w:before="240" w:line="240" w:lineRule="auto"/>
      <w:jc w:val="center"/>
    </w:pPr>
    <w:rPr>
      <w:b w:val="1"/>
      <w:bCs w:val="1"/>
      <w:sz w:val="48"/>
      <w:szCs w:val="48"/>
    </w:rPr>
  </w:style>
  <w:style w:type="paragraph" w:styleId="Subtitle">
    <w:name w:val="Subtitle"/>
    <w:basedOn w:val="Normal"/>
    <w:next w:val="Normal"/>
    <w:pPr>
      <w:spacing w:after="60" w:lineRule="auto"/>
      <w:jc w:val="center"/>
    </w:pPr>
    <w:rPr>
      <w:rFonts w:ascii="Cambria" w:cs="Cambria" w:eastAsia="Cambria" w:hAnsi="Cambria"/>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footer" Target="footer2.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iggLysRpI9xw+1S/PJvKVE9cUw==">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