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clh8qk3ssbey"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SISTEMA DE GESTIÓN DE PROYECTOS DE INVESTIGACIÓN</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cyxgvabhsivr"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w8mse0a7af9v"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pStyle w:val="Title"/>
        <w:keepNext w:val="0"/>
        <w:keepLines w:val="0"/>
        <w:spacing w:line="240" w:lineRule="auto"/>
        <w:jc w:val="center"/>
        <w:rPr/>
      </w:pPr>
      <w:bookmarkStart w:colFirst="0" w:colLast="0" w:name="_heading=h.ajxo39ab0zcx" w:id="3"/>
      <w:bookmarkEnd w:id="3"/>
      <w:r w:rsidDel="00000000" w:rsidR="00000000" w:rsidRPr="00000000">
        <w:rPr>
          <w:rtl w:val="0"/>
        </w:rPr>
        <w:t xml:space="preserve">CU13-Gestionar usuarios y configuración global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b w:val="1"/>
          <w:bCs w:val="1"/>
          <w:sz w:val="44"/>
          <w:szCs w:val="44"/>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rtl w:val="0"/>
        </w:rPr>
      </w:r>
    </w:p>
    <w:p w:rsidR="00000000" w:rsidDel="00000000" w:rsidP="00000000" w:rsidRDefault="00000000" w:rsidRPr="00000000" w14:paraId="0000000A">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6">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A">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04/</w:t>
            </w:r>
            <w:r w:rsidDel="00000000" w:rsidR="00000000" w:rsidRPr="00000000">
              <w:rPr>
                <w:sz w:val="22"/>
                <w:szCs w:val="22"/>
                <w:rtl w:val="0"/>
              </w:rPr>
              <w:t xml:space="preserve">05</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sz w:val="22"/>
                <w:szCs w:val="22"/>
                <w:rtl w:val="0"/>
              </w:rPr>
              <w:t xml:space="preserve">Marco Castilla</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6">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7">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sdt>
      <w:sdtPr>
        <w:id w:val="-215673570"/>
        <w:docPartObj>
          <w:docPartGallery w:val="Table of Contents"/>
          <w:docPartUnique w:val="1"/>
        </w:docPartObj>
      </w:sdtPr>
      <w:sdtContent>
        <w:p w:rsidR="00000000" w:rsidDel="00000000" w:rsidP="00000000" w:rsidRDefault="00000000" w:rsidRPr="00000000" w14:paraId="00000039">
          <w:pPr>
            <w:widowControl w:val="0"/>
            <w:tabs>
              <w:tab w:val="right" w:leader="none" w:pos="8503.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5hvc6wfq1a12">
            <w:r w:rsidDel="00000000" w:rsidR="00000000" w:rsidRPr="00000000">
              <w:rPr>
                <w:b w:val="1"/>
                <w:bCs w:val="1"/>
                <w:color w:val="000000"/>
                <w:u w:val="none"/>
                <w:rtl w:val="0"/>
              </w:rPr>
              <w:t xml:space="preserve">1. Introducción</w:t>
              <w:tab/>
            </w:r>
          </w:hyperlink>
          <w:r w:rsidDel="00000000" w:rsidR="00000000" w:rsidRPr="00000000">
            <w:fldChar w:fldCharType="begin"/>
            <w:instrText xml:space="preserve"> PAGEREF _heading=h.5hvc6wfq1a12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8503.511811023624"/>
            </w:tabs>
            <w:spacing w:after="0" w:before="60" w:line="240" w:lineRule="auto"/>
            <w:ind w:left="360" w:firstLine="0"/>
            <w:jc w:val="left"/>
            <w:rPr>
              <w:color w:val="000000"/>
              <w:u w:val="none"/>
            </w:rPr>
          </w:pPr>
          <w:hyperlink w:anchor="_heading=h.pdd7j7cd4rf1">
            <w:r w:rsidDel="00000000" w:rsidR="00000000" w:rsidRPr="00000000">
              <w:rPr>
                <w:color w:val="000000"/>
                <w:u w:val="none"/>
                <w:rtl w:val="0"/>
              </w:rPr>
              <w:t xml:space="preserve">1.1 Propósito</w:t>
              <w:tab/>
            </w:r>
          </w:hyperlink>
          <w:r w:rsidDel="00000000" w:rsidR="00000000" w:rsidRPr="00000000">
            <w:fldChar w:fldCharType="begin"/>
            <w:instrText xml:space="preserve"> PAGEREF _heading=h.pdd7j7cd4rf1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8503.511811023624"/>
            </w:tabs>
            <w:spacing w:after="0" w:before="60" w:line="240" w:lineRule="auto"/>
            <w:ind w:left="360" w:firstLine="0"/>
            <w:jc w:val="left"/>
            <w:rPr>
              <w:color w:val="000000"/>
              <w:u w:val="none"/>
            </w:rPr>
          </w:pPr>
          <w:hyperlink w:anchor="_heading=h.yzeazbjgqnnl">
            <w:r w:rsidDel="00000000" w:rsidR="00000000" w:rsidRPr="00000000">
              <w:rPr>
                <w:color w:val="000000"/>
                <w:u w:val="none"/>
                <w:rtl w:val="0"/>
              </w:rPr>
              <w:t xml:space="preserve">1.2 Alcance</w:t>
              <w:tab/>
            </w:r>
          </w:hyperlink>
          <w:r w:rsidDel="00000000" w:rsidR="00000000" w:rsidRPr="00000000">
            <w:fldChar w:fldCharType="begin"/>
            <w:instrText xml:space="preserve"> PAGEREF _heading=h.yzeazbjgqnnl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8503.511811023624"/>
            </w:tabs>
            <w:spacing w:after="0" w:before="60" w:line="240" w:lineRule="auto"/>
            <w:ind w:left="360" w:firstLine="0"/>
            <w:jc w:val="left"/>
            <w:rPr>
              <w:color w:val="000000"/>
              <w:u w:val="none"/>
            </w:rPr>
          </w:pPr>
          <w:hyperlink w:anchor="_heading=h.fby6k2x1h01g">
            <w:r w:rsidDel="00000000" w:rsidR="00000000" w:rsidRPr="00000000">
              <w:rPr>
                <w:color w:val="000000"/>
                <w:u w:val="none"/>
                <w:rtl w:val="0"/>
              </w:rPr>
              <w:t xml:space="preserve">1.3 Definiciones, siglas y abreviaciones</w:t>
              <w:tab/>
            </w:r>
          </w:hyperlink>
          <w:r w:rsidDel="00000000" w:rsidR="00000000" w:rsidRPr="00000000">
            <w:fldChar w:fldCharType="begin"/>
            <w:instrText xml:space="preserve"> PAGEREF _heading=h.fby6k2x1h01g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8503.511811023624"/>
            </w:tabs>
            <w:spacing w:after="0" w:before="60" w:line="240" w:lineRule="auto"/>
            <w:ind w:left="360" w:firstLine="0"/>
            <w:jc w:val="left"/>
            <w:rPr>
              <w:color w:val="000000"/>
              <w:u w:val="none"/>
            </w:rPr>
          </w:pPr>
          <w:hyperlink w:anchor="_heading=h.z0yvptxo7q9n">
            <w:r w:rsidDel="00000000" w:rsidR="00000000" w:rsidRPr="00000000">
              <w:rPr>
                <w:color w:val="000000"/>
                <w:u w:val="none"/>
                <w:rtl w:val="0"/>
              </w:rPr>
              <w:t xml:space="preserve">1.4 Referencias</w:t>
              <w:tab/>
            </w:r>
          </w:hyperlink>
          <w:r w:rsidDel="00000000" w:rsidR="00000000" w:rsidRPr="00000000">
            <w:fldChar w:fldCharType="begin"/>
            <w:instrText xml:space="preserve"> PAGEREF _heading=h.z0yvptxo7q9n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8503.511811023624"/>
            </w:tabs>
            <w:spacing w:after="0" w:before="60" w:line="240" w:lineRule="auto"/>
            <w:ind w:left="360" w:firstLine="0"/>
            <w:jc w:val="left"/>
            <w:rPr>
              <w:color w:val="000000"/>
              <w:u w:val="none"/>
            </w:rPr>
          </w:pPr>
          <w:hyperlink w:anchor="_heading=h.hbshvzg1gi4n">
            <w:r w:rsidDel="00000000" w:rsidR="00000000" w:rsidRPr="00000000">
              <w:rPr>
                <w:color w:val="000000"/>
                <w:u w:val="none"/>
                <w:rtl w:val="0"/>
              </w:rPr>
              <w:t xml:space="preserve">1.5 Resumen</w:t>
              <w:tab/>
            </w:r>
          </w:hyperlink>
          <w:r w:rsidDel="00000000" w:rsidR="00000000" w:rsidRPr="00000000">
            <w:fldChar w:fldCharType="begin"/>
            <w:instrText xml:space="preserve"> PAGEREF _heading=h.hbshvzg1gi4n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8503.511811023624"/>
            </w:tabs>
            <w:spacing w:after="0" w:before="60" w:line="240" w:lineRule="auto"/>
            <w:jc w:val="left"/>
            <w:rPr>
              <w:b w:val="1"/>
              <w:bCs w:val="1"/>
              <w:color w:val="000000"/>
              <w:u w:val="none"/>
            </w:rPr>
          </w:pPr>
          <w:hyperlink w:anchor="_heading=h.eedh9nud9ecu">
            <w:r w:rsidDel="00000000" w:rsidR="00000000" w:rsidRPr="00000000">
              <w:rPr>
                <w:b w:val="1"/>
                <w:bCs w:val="1"/>
                <w:color w:val="000000"/>
                <w:u w:val="none"/>
                <w:rtl w:val="0"/>
              </w:rPr>
              <w:t xml:space="preserve">2. Descripción General</w:t>
              <w:tab/>
            </w:r>
          </w:hyperlink>
          <w:r w:rsidDel="00000000" w:rsidR="00000000" w:rsidRPr="00000000">
            <w:fldChar w:fldCharType="begin"/>
            <w:instrText xml:space="preserve"> PAGEREF _heading=h.eedh9nud9ecu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after="0" w:before="60" w:line="240" w:lineRule="auto"/>
            <w:ind w:left="360" w:firstLine="0"/>
            <w:jc w:val="left"/>
            <w:rPr>
              <w:color w:val="000000"/>
              <w:u w:val="none"/>
            </w:rPr>
          </w:pPr>
          <w:hyperlink w:anchor="_heading=h.yhmxdr90bqiw">
            <w:r w:rsidDel="00000000" w:rsidR="00000000" w:rsidRPr="00000000">
              <w:rPr>
                <w:color w:val="000000"/>
                <w:u w:val="none"/>
                <w:rtl w:val="0"/>
              </w:rPr>
              <w:t xml:space="preserve">2.1 Diagrama de Casos de Usos</w:t>
              <w:tab/>
            </w:r>
          </w:hyperlink>
          <w:r w:rsidDel="00000000" w:rsidR="00000000" w:rsidRPr="00000000">
            <w:fldChar w:fldCharType="begin"/>
            <w:instrText xml:space="preserve"> PAGEREF _heading=h.yhmxdr90bqiw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after="0" w:before="60" w:line="240" w:lineRule="auto"/>
            <w:ind w:left="360" w:firstLine="0"/>
            <w:jc w:val="left"/>
            <w:rPr>
              <w:color w:val="000000"/>
              <w:u w:val="none"/>
            </w:rPr>
          </w:pPr>
          <w:hyperlink w:anchor="_heading=h.wcxs8k31xvrg">
            <w:r w:rsidDel="00000000" w:rsidR="00000000" w:rsidRPr="00000000">
              <w:rPr>
                <w:color w:val="000000"/>
                <w:u w:val="none"/>
                <w:rtl w:val="0"/>
              </w:rPr>
              <w:t xml:space="preserve">2.2 Descripción</w:t>
              <w:tab/>
            </w:r>
          </w:hyperlink>
          <w:r w:rsidDel="00000000" w:rsidR="00000000" w:rsidRPr="00000000">
            <w:fldChar w:fldCharType="begin"/>
            <w:instrText xml:space="preserve"> PAGEREF _heading=h.wcxs8k31xvrg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after="0" w:before="60" w:line="240" w:lineRule="auto"/>
            <w:ind w:left="360" w:firstLine="0"/>
            <w:jc w:val="left"/>
            <w:rPr>
              <w:color w:val="000000"/>
              <w:u w:val="none"/>
            </w:rPr>
          </w:pPr>
          <w:hyperlink w:anchor="_heading=h.hbq2hew3r0fi">
            <w:r w:rsidDel="00000000" w:rsidR="00000000" w:rsidRPr="00000000">
              <w:rPr>
                <w:color w:val="000000"/>
                <w:u w:val="none"/>
                <w:rtl w:val="0"/>
              </w:rPr>
              <w:t xml:space="preserve">2.3 Actores</w:t>
              <w:tab/>
            </w:r>
          </w:hyperlink>
          <w:r w:rsidDel="00000000" w:rsidR="00000000" w:rsidRPr="00000000">
            <w:fldChar w:fldCharType="begin"/>
            <w:instrText xml:space="preserve"> PAGEREF _heading=h.hbq2hew3r0fi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240" w:lineRule="auto"/>
            <w:ind w:left="360" w:firstLine="0"/>
            <w:jc w:val="left"/>
            <w:rPr>
              <w:color w:val="000000"/>
              <w:u w:val="none"/>
            </w:rPr>
          </w:pPr>
          <w:hyperlink w:anchor="_heading=h.6m35wulrknn1">
            <w:r w:rsidDel="00000000" w:rsidR="00000000" w:rsidRPr="00000000">
              <w:rPr>
                <w:color w:val="000000"/>
                <w:u w:val="none"/>
                <w:rtl w:val="0"/>
              </w:rPr>
              <w:t xml:space="preserve">2.4 Precondiciones</w:t>
              <w:tab/>
            </w:r>
          </w:hyperlink>
          <w:r w:rsidDel="00000000" w:rsidR="00000000" w:rsidRPr="00000000">
            <w:fldChar w:fldCharType="begin"/>
            <w:instrText xml:space="preserve"> PAGEREF _heading=h.6m35wulrknn1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after="0" w:before="60" w:line="240" w:lineRule="auto"/>
            <w:ind w:left="360" w:firstLine="0"/>
            <w:jc w:val="left"/>
            <w:rPr>
              <w:color w:val="000000"/>
              <w:u w:val="none"/>
            </w:rPr>
          </w:pPr>
          <w:hyperlink w:anchor="_heading=h.tfr5zy4sga12">
            <w:r w:rsidDel="00000000" w:rsidR="00000000" w:rsidRPr="00000000">
              <w:rPr>
                <w:color w:val="000000"/>
                <w:u w:val="none"/>
                <w:rtl w:val="0"/>
              </w:rPr>
              <w:t xml:space="preserve">2.5 Pos Condiciones</w:t>
              <w:tab/>
            </w:r>
          </w:hyperlink>
          <w:r w:rsidDel="00000000" w:rsidR="00000000" w:rsidRPr="00000000">
            <w:fldChar w:fldCharType="begin"/>
            <w:instrText xml:space="preserve"> PAGEREF _heading=h.tfr5zy4sga12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after="0" w:before="60" w:line="240" w:lineRule="auto"/>
            <w:ind w:left="360" w:firstLine="0"/>
            <w:jc w:val="left"/>
            <w:rPr>
              <w:color w:val="000000"/>
              <w:u w:val="none"/>
            </w:rPr>
          </w:pPr>
          <w:hyperlink w:anchor="_heading=h.uuxrbirkdbix">
            <w:r w:rsidDel="00000000" w:rsidR="00000000" w:rsidRPr="00000000">
              <w:rPr>
                <w:color w:val="000000"/>
                <w:u w:val="none"/>
                <w:rtl w:val="0"/>
              </w:rPr>
              <w:t xml:space="preserve">2.6 Flujo Básico</w:t>
              <w:tab/>
            </w:r>
          </w:hyperlink>
          <w:r w:rsidDel="00000000" w:rsidR="00000000" w:rsidRPr="00000000">
            <w:fldChar w:fldCharType="begin"/>
            <w:instrText xml:space="preserve"> PAGEREF _heading=h.uuxrbirkdbix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after="0" w:before="60" w:line="240" w:lineRule="auto"/>
            <w:ind w:left="360" w:firstLine="0"/>
            <w:jc w:val="left"/>
            <w:rPr>
              <w:color w:val="000000"/>
              <w:u w:val="none"/>
            </w:rPr>
          </w:pPr>
          <w:hyperlink w:anchor="_heading=h.cab1rugztzm">
            <w:r w:rsidDel="00000000" w:rsidR="00000000" w:rsidRPr="00000000">
              <w:rPr>
                <w:color w:val="000000"/>
                <w:u w:val="none"/>
                <w:rtl w:val="0"/>
              </w:rPr>
              <w:t xml:space="preserve">2.7 Excepciones</w:t>
              <w:tab/>
            </w:r>
          </w:hyperlink>
          <w:r w:rsidDel="00000000" w:rsidR="00000000" w:rsidRPr="00000000">
            <w:fldChar w:fldCharType="begin"/>
            <w:instrText xml:space="preserve"> PAGEREF _heading=h.cab1rugztzm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after="0" w:before="60" w:line="240" w:lineRule="auto"/>
            <w:ind w:left="360" w:firstLine="0"/>
            <w:jc w:val="left"/>
            <w:rPr>
              <w:color w:val="000000"/>
              <w:u w:val="none"/>
            </w:rPr>
          </w:pPr>
          <w:hyperlink w:anchor="_heading=h.6ycv8ftn4w2r">
            <w:r w:rsidDel="00000000" w:rsidR="00000000" w:rsidRPr="00000000">
              <w:rPr>
                <w:color w:val="000000"/>
                <w:u w:val="none"/>
                <w:rtl w:val="0"/>
              </w:rPr>
              <w:t xml:space="preserve">2.8 Prototipos visuales</w:t>
              <w:tab/>
            </w:r>
          </w:hyperlink>
          <w:r w:rsidDel="00000000" w:rsidR="00000000" w:rsidRPr="00000000">
            <w:fldChar w:fldCharType="begin"/>
            <w:instrText xml:space="preserve"> PAGEREF _heading=h.6ycv8ftn4w2r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8503.511811023624"/>
            </w:tabs>
            <w:spacing w:after="0" w:before="60" w:line="240" w:lineRule="auto"/>
            <w:ind w:left="360" w:firstLine="0"/>
            <w:jc w:val="left"/>
            <w:rPr>
              <w:color w:val="000000"/>
              <w:u w:val="none"/>
            </w:rPr>
          </w:pPr>
          <w:hyperlink w:anchor="_heading=h.6umscx7ox406">
            <w:r w:rsidDel="00000000" w:rsidR="00000000" w:rsidRPr="00000000">
              <w:rPr>
                <w:color w:val="000000"/>
                <w:u w:val="none"/>
                <w:rtl w:val="0"/>
              </w:rPr>
              <w:t xml:space="preserve">2.9 Requerimientos no funcionales</w:t>
              <w:tab/>
            </w:r>
          </w:hyperlink>
          <w:r w:rsidDel="00000000" w:rsidR="00000000" w:rsidRPr="00000000">
            <w:fldChar w:fldCharType="begin"/>
            <w:instrText xml:space="preserve"> PAGEREF _heading=h.6umscx7ox406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pStyle w:val="Heading2"/>
        <w:keepNext w:val="1"/>
        <w:pageBreakBefore w:val="1"/>
        <w:numPr>
          <w:ilvl w:val="0"/>
          <w:numId w:val="6"/>
        </w:numPr>
        <w:spacing w:after="360" w:before="360" w:lineRule="auto"/>
        <w:ind w:left="1578" w:hanging="360"/>
        <w:jc w:val="center"/>
        <w:rPr/>
      </w:pPr>
      <w:bookmarkStart w:colFirst="0" w:colLast="0" w:name="_heading=h.5hvc6wfq1a12" w:id="4"/>
      <w:bookmarkEnd w:id="4"/>
      <w:r w:rsidDel="00000000" w:rsidR="00000000" w:rsidRPr="00000000">
        <w:rPr>
          <w:vertAlign w:val="baseline"/>
          <w:rtl w:val="0"/>
        </w:rPr>
        <w:t xml:space="preserve">Introducción</w:t>
      </w:r>
    </w:p>
    <w:p w:rsidR="00000000" w:rsidDel="00000000" w:rsidP="00000000" w:rsidRDefault="00000000" w:rsidRPr="00000000" w14:paraId="0000004B">
      <w:pPr>
        <w:rPr>
          <w:vertAlign w:val="baseline"/>
        </w:rPr>
      </w:pPr>
      <w:bookmarkStart w:colFirst="0" w:colLast="0" w:name="_heading=h.qnkwl5jz5s3t" w:id="5"/>
      <w:bookmarkEnd w:id="5"/>
      <w:r w:rsidDel="00000000" w:rsidR="00000000" w:rsidRPr="00000000">
        <w:rPr>
          <w:rtl w:val="0"/>
        </w:rPr>
      </w:r>
    </w:p>
    <w:p w:rsidR="00000000" w:rsidDel="00000000" w:rsidP="00000000" w:rsidRDefault="00000000" w:rsidRPr="00000000" w14:paraId="0000004C">
      <w:pPr>
        <w:pStyle w:val="Heading3"/>
        <w:numPr>
          <w:ilvl w:val="1"/>
          <w:numId w:val="4"/>
        </w:numPr>
        <w:spacing w:after="240" w:before="240" w:lineRule="auto"/>
        <w:ind w:left="576"/>
        <w:rPr/>
      </w:pPr>
      <w:bookmarkStart w:colFirst="0" w:colLast="0" w:name="_heading=h.pdd7j7cd4rf1" w:id="6"/>
      <w:bookmarkEnd w:id="6"/>
      <w:r w:rsidDel="00000000" w:rsidR="00000000" w:rsidRPr="00000000">
        <w:rPr>
          <w:vertAlign w:val="baseline"/>
          <w:rtl w:val="0"/>
        </w:rPr>
        <w:t xml:space="preserve">Propósito</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r w:rsidDel="00000000" w:rsidR="00000000" w:rsidRPr="00000000">
        <w:rPr>
          <w:rtl w:val="0"/>
        </w:rPr>
        <w:t xml:space="preserve">El propósito de este documento es detallar las especificaciones para el caso de uso </w:t>
      </w:r>
      <w:r w:rsidDel="00000000" w:rsidR="00000000" w:rsidRPr="00000000">
        <w:rPr>
          <w:b w:val="1"/>
          <w:bCs w:val="1"/>
          <w:rtl w:val="0"/>
        </w:rPr>
        <w:t xml:space="preserve">CU013 - Gestionar usuarios y configuración global</w:t>
      </w:r>
      <w:r w:rsidDel="00000000" w:rsidR="00000000" w:rsidRPr="00000000">
        <w:rPr>
          <w:rtl w:val="0"/>
        </w:rPr>
        <w:t xml:space="preserve">. Este componente es crítico para garantizar la seguridad del sistema mediante el control de accesos basado en roles y la flexibilidad operativa a través de la configuración de parámetros técnicos sin necesidad de intervención en el código fuente. </w:t>
      </w:r>
      <w:r w:rsidDel="00000000" w:rsidR="00000000" w:rsidRPr="00000000">
        <w:rPr>
          <w:rtl w:val="0"/>
        </w:rPr>
      </w:r>
    </w:p>
    <w:p w:rsidR="00000000" w:rsidDel="00000000" w:rsidP="00000000" w:rsidRDefault="00000000" w:rsidRPr="00000000" w14:paraId="0000004E">
      <w:pPr>
        <w:pStyle w:val="Heading3"/>
        <w:keepNext w:val="1"/>
        <w:numPr>
          <w:ilvl w:val="1"/>
          <w:numId w:val="4"/>
        </w:numPr>
        <w:spacing w:after="240" w:before="240" w:lineRule="auto"/>
        <w:ind w:left="576"/>
        <w:rPr/>
      </w:pPr>
      <w:bookmarkStart w:colFirst="0" w:colLast="0" w:name="_heading=h.yzeazbjgqnnl" w:id="7"/>
      <w:bookmarkEnd w:id="7"/>
      <w:r w:rsidDel="00000000" w:rsidR="00000000" w:rsidRPr="00000000">
        <w:rPr>
          <w:vertAlign w:val="baseline"/>
          <w:rtl w:val="0"/>
        </w:rPr>
        <w:t xml:space="preserve">Alcance</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pPr>
      <w:bookmarkStart w:colFirst="0" w:colLast="0" w:name="_heading=h.527ud6di993q" w:id="8"/>
      <w:bookmarkEnd w:id="8"/>
      <w:r w:rsidDel="00000000" w:rsidR="00000000" w:rsidRPr="00000000">
        <w:rPr>
          <w:rtl w:val="0"/>
        </w:rPr>
        <w:t xml:space="preserve">Este caso de uso comprende la administración completa del ciclo de vida de los usuarios (creación, edición, desactivación) y la gestión de la configuración maestra del sistema, incluyendo fuentes de scraping, frecuencias de actualización y umbrales de alerta. Impacta directamente en los requerimientos RQ16 y RQ20. </w:t>
      </w:r>
      <w:r w:rsidDel="00000000" w:rsidR="00000000" w:rsidRPr="00000000">
        <w:rPr>
          <w:rtl w:val="0"/>
        </w:rPr>
      </w:r>
    </w:p>
    <w:p w:rsidR="00000000" w:rsidDel="00000000" w:rsidP="00000000" w:rsidRDefault="00000000" w:rsidRPr="00000000" w14:paraId="00000050">
      <w:pPr>
        <w:pStyle w:val="Heading3"/>
        <w:keepNext w:val="1"/>
        <w:numPr>
          <w:ilvl w:val="1"/>
          <w:numId w:val="4"/>
        </w:numPr>
        <w:spacing w:after="240" w:before="240" w:lineRule="auto"/>
        <w:ind w:left="576"/>
        <w:rPr/>
      </w:pPr>
      <w:bookmarkStart w:colFirst="0" w:colLast="0" w:name="_heading=h.fby6k2x1h01g" w:id="9"/>
      <w:bookmarkEnd w:id="9"/>
      <w:r w:rsidDel="00000000" w:rsidR="00000000" w:rsidRPr="00000000">
        <w:rPr>
          <w:vertAlign w:val="baseline"/>
          <w:rtl w:val="0"/>
        </w:rPr>
        <w:t xml:space="preserve">Definiciones, siglas y abreviaciones</w:t>
      </w:r>
    </w:p>
    <w:p w:rsidR="00000000" w:rsidDel="00000000" w:rsidP="00000000" w:rsidRDefault="00000000" w:rsidRPr="00000000" w14:paraId="00000051">
      <w:pPr>
        <w:keepNext w:val="1"/>
        <w:numPr>
          <w:ilvl w:val="0"/>
          <w:numId w:val="9"/>
        </w:numPr>
        <w:spacing w:after="0" w:afterAutospacing="0" w:before="240" w:lineRule="auto"/>
        <w:ind w:left="720" w:hanging="360"/>
        <w:rPr>
          <w:u w:val="none"/>
        </w:rPr>
      </w:pPr>
      <w:bookmarkStart w:colFirst="0" w:colLast="0" w:name="_heading=h.uljfy5xesbzx" w:id="10"/>
      <w:bookmarkEnd w:id="10"/>
      <w:r w:rsidDel="00000000" w:rsidR="00000000" w:rsidRPr="00000000">
        <w:rPr>
          <w:b w:val="1"/>
          <w:bCs w:val="1"/>
          <w:rtl w:val="0"/>
        </w:rPr>
        <w:t xml:space="preserve">Rol:</w:t>
      </w:r>
      <w:r w:rsidDel="00000000" w:rsidR="00000000" w:rsidRPr="00000000">
        <w:rPr>
          <w:rtl w:val="0"/>
        </w:rPr>
        <w:t xml:space="preserve"> Conjunto de permisos asignados a un usuario (Administrador, Secretaria, Jefe, Consulta).</w:t>
      </w:r>
    </w:p>
    <w:p w:rsidR="00000000" w:rsidDel="00000000" w:rsidP="00000000" w:rsidRDefault="00000000" w:rsidRPr="00000000" w14:paraId="00000052">
      <w:pPr>
        <w:keepNext w:val="1"/>
        <w:numPr>
          <w:ilvl w:val="0"/>
          <w:numId w:val="9"/>
        </w:numPr>
        <w:spacing w:after="0" w:afterAutospacing="0" w:before="0" w:beforeAutospacing="0" w:lineRule="auto"/>
        <w:ind w:left="720" w:hanging="360"/>
        <w:rPr>
          <w:u w:val="none"/>
        </w:rPr>
      </w:pPr>
      <w:bookmarkStart w:colFirst="0" w:colLast="0" w:name="_heading=h.uljfy5xesbzx" w:id="10"/>
      <w:bookmarkEnd w:id="10"/>
      <w:r w:rsidDel="00000000" w:rsidR="00000000" w:rsidRPr="00000000">
        <w:rPr>
          <w:b w:val="1"/>
          <w:bCs w:val="1"/>
          <w:rtl w:val="0"/>
        </w:rPr>
        <w:t xml:space="preserve">Parámetros Globales:</w:t>
      </w:r>
      <w:r w:rsidDel="00000000" w:rsidR="00000000" w:rsidRPr="00000000">
        <w:rPr>
          <w:rtl w:val="0"/>
        </w:rPr>
        <w:t xml:space="preserve"> Valores de configuración que afectan el comportamiento de todo el sistema (ej. URLs de fuentes externas).</w:t>
      </w:r>
    </w:p>
    <w:p w:rsidR="00000000" w:rsidDel="00000000" w:rsidP="00000000" w:rsidRDefault="00000000" w:rsidRPr="00000000" w14:paraId="00000053">
      <w:pPr>
        <w:keepNext w:val="1"/>
        <w:numPr>
          <w:ilvl w:val="0"/>
          <w:numId w:val="9"/>
        </w:numPr>
        <w:spacing w:after="240" w:before="0" w:beforeAutospacing="0" w:lineRule="auto"/>
        <w:ind w:left="720" w:hanging="360"/>
        <w:rPr>
          <w:u w:val="none"/>
        </w:rPr>
      </w:pPr>
      <w:bookmarkStart w:colFirst="0" w:colLast="0" w:name="_heading=h.uljfy5xesbzx" w:id="10"/>
      <w:bookmarkEnd w:id="10"/>
      <w:r w:rsidDel="00000000" w:rsidR="00000000" w:rsidRPr="00000000">
        <w:rPr>
          <w:b w:val="1"/>
          <w:bCs w:val="1"/>
          <w:rtl w:val="0"/>
        </w:rPr>
        <w:t xml:space="preserve">Periodos de corte POI:</w:t>
      </w:r>
      <w:r w:rsidDel="00000000" w:rsidR="00000000" w:rsidRPr="00000000">
        <w:rPr>
          <w:rtl w:val="0"/>
        </w:rPr>
        <w:t xml:space="preserve"> Fechas límite configurables para la generación de reportes del Plan Operativo Institucional.</w:t>
      </w:r>
      <w:r w:rsidDel="00000000" w:rsidR="00000000" w:rsidRPr="00000000">
        <w:rPr>
          <w:rtl w:val="0"/>
        </w:rPr>
      </w:r>
    </w:p>
    <w:p w:rsidR="00000000" w:rsidDel="00000000" w:rsidP="00000000" w:rsidRDefault="00000000" w:rsidRPr="00000000" w14:paraId="00000054">
      <w:pPr>
        <w:pStyle w:val="Heading3"/>
        <w:keepNext w:val="1"/>
        <w:numPr>
          <w:ilvl w:val="1"/>
          <w:numId w:val="4"/>
        </w:numPr>
        <w:spacing w:after="240" w:before="240" w:lineRule="auto"/>
        <w:ind w:left="576"/>
        <w:rPr/>
      </w:pPr>
      <w:bookmarkStart w:colFirst="0" w:colLast="0" w:name="_heading=h.z0yvptxo7q9n" w:id="11"/>
      <w:bookmarkEnd w:id="11"/>
      <w:r w:rsidDel="00000000" w:rsidR="00000000" w:rsidRPr="00000000">
        <w:rPr>
          <w:vertAlign w:val="baseline"/>
          <w:rtl w:val="0"/>
        </w:rPr>
        <w:t xml:space="preserve">Referencias</w:t>
      </w:r>
    </w:p>
    <w:p w:rsidR="00000000" w:rsidDel="00000000" w:rsidP="00000000" w:rsidRDefault="00000000" w:rsidRPr="00000000" w14:paraId="00000055">
      <w:pPr>
        <w:keepNext w:val="1"/>
        <w:numPr>
          <w:ilvl w:val="0"/>
          <w:numId w:val="1"/>
        </w:numPr>
        <w:spacing w:after="0" w:afterAutospacing="0" w:before="240" w:lineRule="auto"/>
        <w:ind w:left="720" w:hanging="360"/>
        <w:rPr>
          <w:u w:val="none"/>
        </w:rPr>
      </w:pPr>
      <w:r w:rsidDel="00000000" w:rsidR="00000000" w:rsidRPr="00000000">
        <w:rPr>
          <w:rtl w:val="0"/>
        </w:rPr>
        <w:t xml:space="preserve">Matriz de Elicitación de Requisitos SGPI_FISI.</w:t>
      </w:r>
    </w:p>
    <w:p w:rsidR="00000000" w:rsidDel="00000000" w:rsidP="00000000" w:rsidRDefault="00000000" w:rsidRPr="00000000" w14:paraId="00000056">
      <w:pPr>
        <w:keepNext w:val="1"/>
        <w:numPr>
          <w:ilvl w:val="0"/>
          <w:numId w:val="1"/>
        </w:numPr>
        <w:spacing w:after="240" w:before="0" w:beforeAutospacing="0" w:lineRule="auto"/>
        <w:ind w:left="720" w:hanging="360"/>
        <w:rPr>
          <w:u w:val="none"/>
        </w:rPr>
      </w:pPr>
      <w:r w:rsidDel="00000000" w:rsidR="00000000" w:rsidRPr="00000000">
        <w:rPr>
          <w:rtl w:val="0"/>
        </w:rPr>
        <w:t xml:space="preserve">Estándares de Seguridad de la Información FISI/UNMSM.</w:t>
      </w:r>
      <w:r w:rsidDel="00000000" w:rsidR="00000000" w:rsidRPr="00000000">
        <w:rPr>
          <w:rtl w:val="0"/>
        </w:rPr>
      </w:r>
    </w:p>
    <w:p w:rsidR="00000000" w:rsidDel="00000000" w:rsidP="00000000" w:rsidRDefault="00000000" w:rsidRPr="00000000" w14:paraId="00000057">
      <w:pPr>
        <w:pStyle w:val="Heading3"/>
        <w:keepNext w:val="1"/>
        <w:numPr>
          <w:ilvl w:val="1"/>
          <w:numId w:val="4"/>
        </w:numPr>
        <w:spacing w:after="240" w:before="240" w:lineRule="auto"/>
        <w:ind w:left="576"/>
        <w:rPr/>
      </w:pPr>
      <w:bookmarkStart w:colFirst="0" w:colLast="0" w:name="_heading=h.hbshvzg1gi4n" w:id="12"/>
      <w:bookmarkEnd w:id="12"/>
      <w:r w:rsidDel="00000000" w:rsidR="00000000" w:rsidRPr="00000000">
        <w:rPr>
          <w:vertAlign w:val="baseline"/>
          <w:rtl w:val="0"/>
        </w:rPr>
        <w:t xml:space="preserve">Resumen</w:t>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76" w:right="0" w:firstLine="0"/>
        <w:jc w:val="both"/>
        <w:rPr>
          <w:vertAlign w:val="baseline"/>
        </w:rPr>
      </w:pPr>
      <w:bookmarkStart w:colFirst="0" w:colLast="0" w:name="_heading=h.sye6dd5glwjc" w:id="13"/>
      <w:bookmarkEnd w:id="13"/>
      <w:r w:rsidDel="00000000" w:rsidR="00000000" w:rsidRPr="00000000">
        <w:rPr>
          <w:rtl w:val="0"/>
        </w:rPr>
        <w:t xml:space="preserve">El Administrador accede a un panel central donde puede gestionar quién accede al sistema y bajo qué privilegios. Asimismo, define las reglas de negocio técnicas, como cada cuánto tiempo el sistema debe buscar nuevas convocatorias o qué URLs debe monitorear el motor de scraping. </w:t>
      </w:r>
      <w:r w:rsidDel="00000000" w:rsidR="00000000" w:rsidRPr="00000000">
        <w:rPr>
          <w:rtl w:val="0"/>
        </w:rPr>
      </w:r>
    </w:p>
    <w:p w:rsidR="00000000" w:rsidDel="00000000" w:rsidP="00000000" w:rsidRDefault="00000000" w:rsidRPr="00000000" w14:paraId="00000059">
      <w:pPr>
        <w:pStyle w:val="Heading2"/>
        <w:keepNext w:val="1"/>
        <w:pageBreakBefore w:val="1"/>
        <w:numPr>
          <w:ilvl w:val="0"/>
          <w:numId w:val="6"/>
        </w:numPr>
        <w:spacing w:after="360" w:before="360" w:lineRule="auto"/>
        <w:ind w:left="1578" w:hanging="360"/>
        <w:jc w:val="center"/>
        <w:rPr/>
      </w:pPr>
      <w:bookmarkStart w:colFirst="0" w:colLast="0" w:name="_heading=h.eedh9nud9ecu" w:id="14"/>
      <w:bookmarkEnd w:id="14"/>
      <w:r w:rsidDel="00000000" w:rsidR="00000000" w:rsidRPr="00000000">
        <w:rPr>
          <w:vertAlign w:val="baseline"/>
          <w:rtl w:val="0"/>
        </w:rPr>
        <w:t xml:space="preserve">Descripción General</w:t>
      </w:r>
    </w:p>
    <w:p w:rsidR="00000000" w:rsidDel="00000000" w:rsidP="00000000" w:rsidRDefault="00000000" w:rsidRPr="00000000" w14:paraId="0000005A">
      <w:pPr>
        <w:pStyle w:val="Heading3"/>
        <w:keepNext w:val="1"/>
        <w:numPr>
          <w:ilvl w:val="1"/>
          <w:numId w:val="6"/>
        </w:numPr>
        <w:spacing w:after="240" w:before="240" w:lineRule="auto"/>
        <w:ind w:left="426" w:hanging="568"/>
        <w:rPr/>
      </w:pPr>
      <w:bookmarkStart w:colFirst="0" w:colLast="0" w:name="_heading=h.yhmxdr90bqiw" w:id="15"/>
      <w:bookmarkEnd w:id="15"/>
      <w:r w:rsidDel="00000000" w:rsidR="00000000" w:rsidRPr="00000000">
        <w:rPr>
          <w:vertAlign w:val="baseline"/>
          <w:rtl w:val="0"/>
        </w:rPr>
        <w:t xml:space="preserve">Diagrama de Casos de Usos</w:t>
      </w: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vertAlign w:val="baseline"/>
          <w:rtl w:val="0"/>
        </w:rPr>
        <w:t xml:space="preserve">.  </w:t>
      </w:r>
      <w:r w:rsidDel="00000000" w:rsidR="00000000" w:rsidRPr="00000000">
        <w:rPr>
          <w:vertAlign w:val="baseline"/>
        </w:rPr>
        <w:drawing>
          <wp:inline distB="114300" distT="114300" distL="114300" distR="114300">
            <wp:extent cx="5399730" cy="2451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b w:val="0"/>
          <w:bCs w:val="0"/>
          <w:sz w:val="18"/>
          <w:szCs w:val="18"/>
          <w:vertAlign w:val="baseline"/>
        </w:rPr>
      </w:pPr>
      <w:bookmarkStart w:colFirst="0" w:colLast="0" w:name="_heading=h.ec0usj40132i" w:id="16"/>
      <w:bookmarkEnd w:id="16"/>
      <w:r w:rsidDel="00000000" w:rsidR="00000000" w:rsidRPr="00000000">
        <w:rPr>
          <w:rtl w:val="0"/>
        </w:rPr>
      </w:r>
    </w:p>
    <w:p w:rsidR="00000000" w:rsidDel="00000000" w:rsidP="00000000" w:rsidRDefault="00000000" w:rsidRPr="00000000" w14:paraId="0000005D">
      <w:pPr>
        <w:pStyle w:val="Heading3"/>
        <w:keepNext w:val="1"/>
        <w:numPr>
          <w:ilvl w:val="1"/>
          <w:numId w:val="6"/>
        </w:numPr>
        <w:spacing w:after="240" w:before="240" w:lineRule="auto"/>
        <w:ind w:left="426" w:hanging="568"/>
        <w:rPr/>
      </w:pPr>
      <w:bookmarkStart w:colFirst="0" w:colLast="0" w:name="_heading=h.wcxs8k31xvrg" w:id="17"/>
      <w:bookmarkEnd w:id="17"/>
      <w:r w:rsidDel="00000000" w:rsidR="00000000" w:rsidRPr="00000000">
        <w:rPr>
          <w:vertAlign w:val="baseline"/>
          <w:rtl w:val="0"/>
        </w:rPr>
        <w:t xml:space="preserve">Descripción</w:t>
      </w:r>
    </w:p>
    <w:p w:rsidR="00000000" w:rsidDel="00000000" w:rsidP="00000000" w:rsidRDefault="00000000" w:rsidRPr="00000000" w14:paraId="0000005E">
      <w:pPr>
        <w:rPr>
          <w:vertAlign w:val="baseline"/>
        </w:rPr>
      </w:pPr>
      <w:bookmarkStart w:colFirst="0" w:colLast="0" w:name="_heading=h.p902lbo24pkp" w:id="18"/>
      <w:bookmarkEnd w:id="18"/>
      <w:r w:rsidDel="00000000" w:rsidR="00000000" w:rsidRPr="00000000">
        <w:rPr>
          <w:rtl w:val="0"/>
        </w:rPr>
        <w:t xml:space="preserve">Este caso de uso centraliza las funciones de control y mantenimiento del SGPI. Permite que el sistema sea adaptable a cambios externos (como cambios de URL en el portal VRIP o cambios en la directiva de alertas) mediante una interfaz administrativa intuitiva. </w:t>
      </w:r>
      <w:r w:rsidDel="00000000" w:rsidR="00000000" w:rsidRPr="00000000">
        <w:rPr>
          <w:rtl w:val="0"/>
        </w:rPr>
      </w:r>
    </w:p>
    <w:p w:rsidR="00000000" w:rsidDel="00000000" w:rsidP="00000000" w:rsidRDefault="00000000" w:rsidRPr="00000000" w14:paraId="0000005F">
      <w:pPr>
        <w:pStyle w:val="Heading3"/>
        <w:keepNext w:val="1"/>
        <w:numPr>
          <w:ilvl w:val="1"/>
          <w:numId w:val="6"/>
        </w:numPr>
        <w:spacing w:after="240" w:before="240" w:lineRule="auto"/>
        <w:ind w:left="426" w:hanging="568"/>
        <w:rPr/>
      </w:pPr>
      <w:bookmarkStart w:colFirst="0" w:colLast="0" w:name="_heading=h.hbq2hew3r0fi" w:id="19"/>
      <w:bookmarkEnd w:id="19"/>
      <w:r w:rsidDel="00000000" w:rsidR="00000000" w:rsidRPr="00000000">
        <w:rPr>
          <w:vertAlign w:val="baseline"/>
          <w:rtl w:val="0"/>
        </w:rPr>
        <w:t xml:space="preserve">Actores</w:t>
      </w:r>
    </w:p>
    <w:p w:rsidR="00000000" w:rsidDel="00000000" w:rsidP="00000000" w:rsidRDefault="00000000" w:rsidRPr="00000000" w14:paraId="00000060">
      <w:pPr>
        <w:numPr>
          <w:ilvl w:val="0"/>
          <w:numId w:val="5"/>
        </w:numPr>
        <w:ind w:left="720" w:hanging="360"/>
        <w:rPr>
          <w:vertAlign w:val="baseline"/>
        </w:rPr>
      </w:pPr>
      <w:r w:rsidDel="00000000" w:rsidR="00000000" w:rsidRPr="00000000">
        <w:rPr>
          <w:b w:val="1"/>
          <w:bCs w:val="1"/>
          <w:rtl w:val="0"/>
        </w:rPr>
        <w:t xml:space="preserve">Administrador:</w:t>
      </w:r>
      <w:r w:rsidDel="00000000" w:rsidR="00000000" w:rsidRPr="00000000">
        <w:rPr>
          <w:rtl w:val="0"/>
        </w:rPr>
        <w:t xml:space="preserve"> Único actor con permisos para modificar la estructura de usuarios y variables de entorno del sistema. </w:t>
      </w:r>
      <w:r w:rsidDel="00000000" w:rsidR="00000000" w:rsidRPr="00000000">
        <w:rPr>
          <w:rtl w:val="0"/>
        </w:rPr>
      </w:r>
    </w:p>
    <w:p w:rsidR="00000000" w:rsidDel="00000000" w:rsidP="00000000" w:rsidRDefault="00000000" w:rsidRPr="00000000" w14:paraId="00000061">
      <w:pPr>
        <w:ind w:left="720" w:firstLine="0"/>
        <w:rPr>
          <w:vertAlign w:val="baseline"/>
        </w:rPr>
      </w:pPr>
      <w:bookmarkStart w:colFirst="0" w:colLast="0" w:name="_heading=h.iop6ir9ha6ib" w:id="20"/>
      <w:bookmarkEnd w:id="20"/>
      <w:r w:rsidDel="00000000" w:rsidR="00000000" w:rsidRPr="00000000">
        <w:rPr>
          <w:rtl w:val="0"/>
        </w:rPr>
      </w:r>
    </w:p>
    <w:p w:rsidR="00000000" w:rsidDel="00000000" w:rsidP="00000000" w:rsidRDefault="00000000" w:rsidRPr="00000000" w14:paraId="00000062">
      <w:pPr>
        <w:pStyle w:val="Heading3"/>
        <w:keepNext w:val="1"/>
        <w:numPr>
          <w:ilvl w:val="1"/>
          <w:numId w:val="6"/>
        </w:numPr>
        <w:spacing w:after="240" w:before="240" w:lineRule="auto"/>
        <w:ind w:left="426" w:hanging="568"/>
        <w:rPr/>
      </w:pPr>
      <w:bookmarkStart w:colFirst="0" w:colLast="0" w:name="_heading=h.6m35wulrknn1" w:id="21"/>
      <w:bookmarkEnd w:id="21"/>
      <w:r w:rsidDel="00000000" w:rsidR="00000000" w:rsidRPr="00000000">
        <w:rPr>
          <w:vertAlign w:val="baseline"/>
          <w:rtl w:val="0"/>
        </w:rPr>
        <w:t xml:space="preserve">Precondiciones</w:t>
      </w:r>
    </w:p>
    <w:p w:rsidR="00000000" w:rsidDel="00000000" w:rsidP="00000000" w:rsidRDefault="00000000" w:rsidRPr="00000000" w14:paraId="00000063">
      <w:pPr>
        <w:numPr>
          <w:ilvl w:val="0"/>
          <w:numId w:val="11"/>
        </w:numPr>
        <w:spacing w:after="0" w:afterAutospacing="0"/>
        <w:ind w:left="720" w:hanging="360"/>
        <w:rPr>
          <w:highlight w:val="white"/>
          <w:u w:val="none"/>
        </w:rPr>
      </w:pPr>
      <w:bookmarkStart w:colFirst="0" w:colLast="0" w:name="_heading=h.v239ne8jq5e5" w:id="22"/>
      <w:bookmarkEnd w:id="22"/>
      <w:r w:rsidDel="00000000" w:rsidR="00000000" w:rsidRPr="00000000">
        <w:rPr>
          <w:highlight w:val="white"/>
          <w:rtl w:val="0"/>
        </w:rPr>
        <w:t xml:space="preserve">El Administrador debe haber superado el proceso de autenticación de dos factores (si estuviera activo).</w:t>
      </w:r>
    </w:p>
    <w:p w:rsidR="00000000" w:rsidDel="00000000" w:rsidP="00000000" w:rsidRDefault="00000000" w:rsidRPr="00000000" w14:paraId="00000064">
      <w:pPr>
        <w:numPr>
          <w:ilvl w:val="0"/>
          <w:numId w:val="11"/>
        </w:numPr>
        <w:spacing w:before="0" w:beforeAutospacing="0"/>
        <w:ind w:left="720" w:hanging="360"/>
        <w:rPr>
          <w:highlight w:val="white"/>
          <w:u w:val="none"/>
        </w:rPr>
      </w:pPr>
      <w:bookmarkStart w:colFirst="0" w:colLast="0" w:name="_heading=h.v239ne8jq5e5" w:id="22"/>
      <w:bookmarkEnd w:id="22"/>
      <w:r w:rsidDel="00000000" w:rsidR="00000000" w:rsidRPr="00000000">
        <w:rPr>
          <w:highlight w:val="white"/>
          <w:rtl w:val="0"/>
        </w:rPr>
        <w:t xml:space="preserve">El sistema debe estar en modo operativo para persistir cambios en el archivo de configuración o base de datos.</w:t>
      </w:r>
      <w:r w:rsidDel="00000000" w:rsidR="00000000" w:rsidRPr="00000000">
        <w:rPr>
          <w:rtl w:val="0"/>
        </w:rPr>
      </w:r>
    </w:p>
    <w:p w:rsidR="00000000" w:rsidDel="00000000" w:rsidP="00000000" w:rsidRDefault="00000000" w:rsidRPr="00000000" w14:paraId="00000065">
      <w:pPr>
        <w:pStyle w:val="Heading3"/>
        <w:keepNext w:val="1"/>
        <w:numPr>
          <w:ilvl w:val="1"/>
          <w:numId w:val="6"/>
        </w:numPr>
        <w:spacing w:after="240" w:before="240" w:lineRule="auto"/>
        <w:ind w:left="426" w:hanging="568"/>
        <w:rPr/>
      </w:pPr>
      <w:bookmarkStart w:colFirst="0" w:colLast="0" w:name="_heading=h.tfr5zy4sga12" w:id="23"/>
      <w:bookmarkEnd w:id="23"/>
      <w:r w:rsidDel="00000000" w:rsidR="00000000" w:rsidRPr="00000000">
        <w:rPr>
          <w:vertAlign w:val="baseline"/>
          <w:rtl w:val="0"/>
        </w:rPr>
        <w:t xml:space="preserve">Pos Condiciones</w:t>
      </w:r>
    </w:p>
    <w:p w:rsidR="00000000" w:rsidDel="00000000" w:rsidP="00000000" w:rsidRDefault="00000000" w:rsidRPr="00000000" w14:paraId="00000066">
      <w:pPr>
        <w:numPr>
          <w:ilvl w:val="0"/>
          <w:numId w:val="2"/>
        </w:numPr>
        <w:spacing w:after="0" w:afterAutospacing="0"/>
        <w:ind w:left="720" w:hanging="360"/>
        <w:rPr>
          <w:highlight w:val="white"/>
          <w:u w:val="none"/>
        </w:rPr>
      </w:pPr>
      <w:r w:rsidDel="00000000" w:rsidR="00000000" w:rsidRPr="00000000">
        <w:rPr>
          <w:highlight w:val="white"/>
          <w:rtl w:val="0"/>
        </w:rPr>
        <w:t xml:space="preserve">Las modificaciones en los permisos de usuario se aplican en la siguiente sesión del usuario afectado.</w:t>
      </w:r>
    </w:p>
    <w:p w:rsidR="00000000" w:rsidDel="00000000" w:rsidP="00000000" w:rsidRDefault="00000000" w:rsidRPr="00000000" w14:paraId="00000067">
      <w:pPr>
        <w:numPr>
          <w:ilvl w:val="0"/>
          <w:numId w:val="2"/>
        </w:numPr>
        <w:spacing w:after="0" w:afterAutospacing="0" w:before="0" w:beforeAutospacing="0"/>
        <w:ind w:left="720" w:hanging="360"/>
        <w:rPr>
          <w:highlight w:val="white"/>
          <w:u w:val="none"/>
        </w:rPr>
      </w:pPr>
      <w:r w:rsidDel="00000000" w:rsidR="00000000" w:rsidRPr="00000000">
        <w:rPr>
          <w:highlight w:val="white"/>
          <w:rtl w:val="0"/>
        </w:rPr>
        <w:t xml:space="preserve">Los cambios en los parámetros de sincronización afectan el próximo ciclo de ejecución del motor de scraping.</w:t>
      </w:r>
    </w:p>
    <w:p w:rsidR="00000000" w:rsidDel="00000000" w:rsidP="00000000" w:rsidRDefault="00000000" w:rsidRPr="00000000" w14:paraId="00000068">
      <w:pPr>
        <w:numPr>
          <w:ilvl w:val="0"/>
          <w:numId w:val="2"/>
        </w:numPr>
        <w:spacing w:before="0" w:beforeAutospacing="0"/>
        <w:ind w:left="720" w:hanging="360"/>
        <w:rPr>
          <w:highlight w:val="white"/>
          <w:u w:val="none"/>
        </w:rPr>
      </w:pPr>
      <w:r w:rsidDel="00000000" w:rsidR="00000000" w:rsidRPr="00000000">
        <w:rPr>
          <w:highlight w:val="white"/>
          <w:rtl w:val="0"/>
        </w:rPr>
        <w:t xml:space="preserve">Se genera un log de auditoría detallado de cada cambio realizado (CU14).</w:t>
      </w:r>
      <w:r w:rsidDel="00000000" w:rsidR="00000000" w:rsidRPr="00000000">
        <w:rPr>
          <w:rtl w:val="0"/>
        </w:rPr>
      </w:r>
    </w:p>
    <w:p w:rsidR="00000000" w:rsidDel="00000000" w:rsidP="00000000" w:rsidRDefault="00000000" w:rsidRPr="00000000" w14:paraId="00000069">
      <w:pPr>
        <w:rPr>
          <w:vertAlign w:val="baseline"/>
        </w:rPr>
      </w:pPr>
      <w:bookmarkStart w:colFirst="0" w:colLast="0" w:name="_heading=h.czos0hosvnqz" w:id="24"/>
      <w:bookmarkEnd w:id="24"/>
      <w:r w:rsidDel="00000000" w:rsidR="00000000" w:rsidRPr="00000000">
        <w:rPr>
          <w:rtl w:val="0"/>
        </w:rPr>
      </w:r>
    </w:p>
    <w:p w:rsidR="00000000" w:rsidDel="00000000" w:rsidP="00000000" w:rsidRDefault="00000000" w:rsidRPr="00000000" w14:paraId="0000006A">
      <w:pPr>
        <w:pStyle w:val="Heading3"/>
        <w:keepNext w:val="1"/>
        <w:numPr>
          <w:ilvl w:val="1"/>
          <w:numId w:val="6"/>
        </w:numPr>
        <w:spacing w:after="240" w:before="240" w:lineRule="auto"/>
        <w:ind w:left="426" w:hanging="568"/>
        <w:rPr/>
      </w:pPr>
      <w:bookmarkStart w:colFirst="0" w:colLast="0" w:name="_heading=h.uuxrbirkdbix" w:id="25"/>
      <w:bookmarkEnd w:id="25"/>
      <w:r w:rsidDel="00000000" w:rsidR="00000000" w:rsidRPr="00000000">
        <w:rPr>
          <w:vertAlign w:val="baseline"/>
          <w:rtl w:val="0"/>
        </w:rPr>
        <w:t xml:space="preserve">Flujo Básico</w:t>
      </w:r>
      <w:r w:rsidDel="00000000" w:rsidR="00000000" w:rsidRPr="00000000">
        <w:rPr>
          <w:rtl w:val="0"/>
        </w:rPr>
      </w:r>
    </w:p>
    <w:p w:rsidR="00000000" w:rsidDel="00000000" w:rsidP="00000000" w:rsidRDefault="00000000" w:rsidRPr="00000000" w14:paraId="0000006B">
      <w:pPr>
        <w:keepNext w:val="1"/>
        <w:numPr>
          <w:ilvl w:val="0"/>
          <w:numId w:val="8"/>
        </w:numPr>
        <w:spacing w:after="0" w:afterAutospacing="0" w:before="240" w:lineRule="auto"/>
        <w:ind w:left="720" w:hanging="360"/>
        <w:rPr>
          <w:u w:val="none"/>
        </w:rPr>
      </w:pPr>
      <w:r w:rsidDel="00000000" w:rsidR="00000000" w:rsidRPr="00000000">
        <w:rPr>
          <w:rtl w:val="0"/>
        </w:rPr>
        <w:t xml:space="preserve">El usuario selecciona la opción "Configuración del Sistema" en el menú lateral.</w:t>
      </w:r>
    </w:p>
    <w:p w:rsidR="00000000" w:rsidDel="00000000" w:rsidP="00000000" w:rsidRDefault="00000000" w:rsidRPr="00000000" w14:paraId="0000006C">
      <w:pPr>
        <w:keepNext w:val="1"/>
        <w:numPr>
          <w:ilvl w:val="0"/>
          <w:numId w:val="8"/>
        </w:numPr>
        <w:spacing w:after="0" w:afterAutospacing="0" w:before="0" w:beforeAutospacing="0" w:lineRule="auto"/>
        <w:ind w:left="720" w:hanging="360"/>
        <w:rPr>
          <w:u w:val="none"/>
        </w:rPr>
      </w:pPr>
      <w:r w:rsidDel="00000000" w:rsidR="00000000" w:rsidRPr="00000000">
        <w:rPr>
          <w:rtl w:val="0"/>
        </w:rPr>
        <w:t xml:space="preserve">El sistema presenta una interfaz con dos secciones principales: Gestión de Cuentas y Parámetros de Operación.</w:t>
      </w:r>
    </w:p>
    <w:p w:rsidR="00000000" w:rsidDel="00000000" w:rsidP="00000000" w:rsidRDefault="00000000" w:rsidRPr="00000000" w14:paraId="0000006D">
      <w:pPr>
        <w:keepNext w:val="1"/>
        <w:numPr>
          <w:ilvl w:val="0"/>
          <w:numId w:val="8"/>
        </w:numPr>
        <w:spacing w:after="0" w:afterAutospacing="0" w:before="0" w:beforeAutospacing="0" w:lineRule="auto"/>
        <w:ind w:left="720" w:hanging="360"/>
        <w:rPr>
          <w:u w:val="none"/>
        </w:rPr>
      </w:pPr>
      <w:r w:rsidDel="00000000" w:rsidR="00000000" w:rsidRPr="00000000">
        <w:rPr>
          <w:rtl w:val="0"/>
        </w:rPr>
        <w:t xml:space="preserve">Para gestionar usuarios: </w:t>
      </w:r>
    </w:p>
    <w:p w:rsidR="00000000" w:rsidDel="00000000" w:rsidP="00000000" w:rsidRDefault="00000000" w:rsidRPr="00000000" w14:paraId="0000006E">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Administrador selecciona "Listado de Usuarios". </w:t>
      </w:r>
    </w:p>
    <w:p w:rsidR="00000000" w:rsidDel="00000000" w:rsidP="00000000" w:rsidRDefault="00000000" w:rsidRPr="00000000" w14:paraId="0000006F">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sistema muestra la tabla de usuarios actuales con su estado (Activo/Inactivo).</w:t>
      </w:r>
    </w:p>
    <w:p w:rsidR="00000000" w:rsidDel="00000000" w:rsidP="00000000" w:rsidRDefault="00000000" w:rsidRPr="00000000" w14:paraId="00000070">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Administrador opta por "Crear Nuevo Usuario" o "Editar" uno existente.</w:t>
      </w:r>
    </w:p>
    <w:p w:rsidR="00000000" w:rsidDel="00000000" w:rsidP="00000000" w:rsidRDefault="00000000" w:rsidRPr="00000000" w14:paraId="00000071">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sistema solicita: Datos personales, Correo UNMSM y Rol.</w:t>
      </w:r>
    </w:p>
    <w:p w:rsidR="00000000" w:rsidDel="00000000" w:rsidP="00000000" w:rsidRDefault="00000000" w:rsidRPr="00000000" w14:paraId="00000072">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Administrador guarda los cambios [Excepción EX1].</w:t>
      </w:r>
    </w:p>
    <w:p w:rsidR="00000000" w:rsidDel="00000000" w:rsidP="00000000" w:rsidRDefault="00000000" w:rsidRPr="00000000" w14:paraId="00000073">
      <w:pPr>
        <w:keepNext w:val="1"/>
        <w:numPr>
          <w:ilvl w:val="0"/>
          <w:numId w:val="8"/>
        </w:numPr>
        <w:spacing w:after="0" w:afterAutospacing="0" w:before="0" w:beforeAutospacing="0" w:lineRule="auto"/>
        <w:ind w:left="720" w:hanging="360"/>
        <w:rPr>
          <w:u w:val="none"/>
        </w:rPr>
      </w:pPr>
      <w:r w:rsidDel="00000000" w:rsidR="00000000" w:rsidRPr="00000000">
        <w:rPr>
          <w:rtl w:val="0"/>
        </w:rPr>
        <w:t xml:space="preserve">Para configurar parámetros:</w:t>
      </w:r>
    </w:p>
    <w:p w:rsidR="00000000" w:rsidDel="00000000" w:rsidP="00000000" w:rsidRDefault="00000000" w:rsidRPr="00000000" w14:paraId="00000074">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Administrador selecciona la pestaña "Configuración Global".</w:t>
      </w:r>
    </w:p>
    <w:p w:rsidR="00000000" w:rsidDel="00000000" w:rsidP="00000000" w:rsidRDefault="00000000" w:rsidRPr="00000000" w14:paraId="00000075">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sistema carga los valores actuales de las URLs de VRIP, frecuencia de scraping (en horas) y umbrales de alerta.</w:t>
      </w:r>
    </w:p>
    <w:p w:rsidR="00000000" w:rsidDel="00000000" w:rsidP="00000000" w:rsidRDefault="00000000" w:rsidRPr="00000000" w14:paraId="00000076">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Administrador modifica los valores (ej. cambia el umbral de alerta roja de 3 a 5 días).</w:t>
      </w:r>
    </w:p>
    <w:p w:rsidR="00000000" w:rsidDel="00000000" w:rsidP="00000000" w:rsidRDefault="00000000" w:rsidRPr="00000000" w14:paraId="00000077">
      <w:pPr>
        <w:keepNext w:val="1"/>
        <w:numPr>
          <w:ilvl w:val="1"/>
          <w:numId w:val="8"/>
        </w:numPr>
        <w:spacing w:after="0" w:afterAutospacing="0" w:before="0" w:beforeAutospacing="0" w:lineRule="auto"/>
        <w:ind w:left="1440" w:hanging="360"/>
        <w:rPr>
          <w:u w:val="none"/>
        </w:rPr>
      </w:pPr>
      <w:r w:rsidDel="00000000" w:rsidR="00000000" w:rsidRPr="00000000">
        <w:rPr>
          <w:rtl w:val="0"/>
        </w:rPr>
        <w:t xml:space="preserve">El Administrador presiona "Aplicar Cambios" [Excepción EX2].</w:t>
      </w:r>
    </w:p>
    <w:p w:rsidR="00000000" w:rsidDel="00000000" w:rsidP="00000000" w:rsidRDefault="00000000" w:rsidRPr="00000000" w14:paraId="00000078">
      <w:pPr>
        <w:keepNext w:val="1"/>
        <w:numPr>
          <w:ilvl w:val="0"/>
          <w:numId w:val="8"/>
        </w:numPr>
        <w:spacing w:after="0" w:afterAutospacing="0" w:before="0" w:beforeAutospacing="0" w:lineRule="auto"/>
        <w:ind w:left="720" w:hanging="360"/>
        <w:rPr>
          <w:u w:val="none"/>
        </w:rPr>
      </w:pPr>
      <w:r w:rsidDel="00000000" w:rsidR="00000000" w:rsidRPr="00000000">
        <w:rPr>
          <w:rtl w:val="0"/>
        </w:rPr>
        <w:t xml:space="preserve">El sistema valida la integridad de los datos, actualiza la configuración y muestra el mensaje: "Configuración global actualizada exitosamente".</w:t>
      </w:r>
    </w:p>
    <w:p w:rsidR="00000000" w:rsidDel="00000000" w:rsidP="00000000" w:rsidRDefault="00000000" w:rsidRPr="00000000" w14:paraId="00000079">
      <w:pPr>
        <w:keepNext w:val="1"/>
        <w:numPr>
          <w:ilvl w:val="0"/>
          <w:numId w:val="8"/>
        </w:numPr>
        <w:spacing w:after="240" w:before="0" w:beforeAutospacing="0" w:lineRule="auto"/>
        <w:ind w:left="720" w:hanging="360"/>
        <w:rPr>
          <w:u w:val="none"/>
        </w:rPr>
      </w:pPr>
      <w:r w:rsidDel="00000000" w:rsidR="00000000" w:rsidRPr="00000000">
        <w:rPr>
          <w:rtl w:val="0"/>
        </w:rPr>
        <w:t xml:space="preserve">El caso de uso termina.</w:t>
      </w:r>
    </w:p>
    <w:p w:rsidR="00000000" w:rsidDel="00000000" w:rsidP="00000000" w:rsidRDefault="00000000" w:rsidRPr="00000000" w14:paraId="0000007A">
      <w:pPr>
        <w:pStyle w:val="Heading3"/>
        <w:keepNext w:val="1"/>
        <w:numPr>
          <w:ilvl w:val="1"/>
          <w:numId w:val="6"/>
        </w:numPr>
        <w:spacing w:after="240" w:before="240" w:lineRule="auto"/>
        <w:ind w:left="426" w:hanging="568"/>
        <w:rPr/>
      </w:pPr>
      <w:bookmarkStart w:colFirst="0" w:colLast="0" w:name="_heading=h.cab1rugztzm" w:id="26"/>
      <w:bookmarkEnd w:id="26"/>
      <w:r w:rsidDel="00000000" w:rsidR="00000000" w:rsidRPr="00000000">
        <w:rPr>
          <w:vertAlign w:val="baseline"/>
          <w:rtl w:val="0"/>
        </w:rPr>
        <w:t xml:space="preserve">Excepciones</w:t>
      </w:r>
    </w:p>
    <w:p w:rsidR="00000000" w:rsidDel="00000000" w:rsidP="00000000" w:rsidRDefault="00000000" w:rsidRPr="00000000" w14:paraId="0000007B">
      <w:pPr>
        <w:rPr>
          <w:b w:val="1"/>
          <w:bCs w:val="1"/>
        </w:rPr>
      </w:pPr>
      <w:bookmarkStart w:colFirst="0" w:colLast="0" w:name="_heading=h.ve22ipqxl48m" w:id="27"/>
      <w:bookmarkEnd w:id="27"/>
      <w:r w:rsidDel="00000000" w:rsidR="00000000" w:rsidRPr="00000000">
        <w:rPr>
          <w:b w:val="1"/>
          <w:bCs w:val="1"/>
          <w:rtl w:val="0"/>
        </w:rPr>
        <w:t xml:space="preserve">[EX1]: Correo institucional ya registrado</w:t>
      </w:r>
    </w:p>
    <w:p w:rsidR="00000000" w:rsidDel="00000000" w:rsidP="00000000" w:rsidRDefault="00000000" w:rsidRPr="00000000" w14:paraId="0000007C">
      <w:pPr>
        <w:numPr>
          <w:ilvl w:val="0"/>
          <w:numId w:val="7"/>
        </w:numPr>
        <w:ind w:left="720" w:hanging="360"/>
        <w:rPr>
          <w:u w:val="none"/>
        </w:rPr>
      </w:pPr>
      <w:bookmarkStart w:colFirst="0" w:colLast="0" w:name="_heading=h.24yvo5547fsq" w:id="28"/>
      <w:bookmarkEnd w:id="28"/>
      <w:r w:rsidDel="00000000" w:rsidR="00000000" w:rsidRPr="00000000">
        <w:rPr>
          <w:rtl w:val="0"/>
        </w:rPr>
        <w:t xml:space="preserve">Si el Administrador intenta crear un usuario con un correo que ya existe, el sistema muestra: "Error: El correo ingresado ya se encuentra vinculado a otra cuenta".</w:t>
      </w:r>
    </w:p>
    <w:p w:rsidR="00000000" w:rsidDel="00000000" w:rsidP="00000000" w:rsidRDefault="00000000" w:rsidRPr="00000000" w14:paraId="0000007D">
      <w:pPr>
        <w:rPr>
          <w:b w:val="1"/>
          <w:bCs w:val="1"/>
        </w:rPr>
      </w:pPr>
      <w:bookmarkStart w:colFirst="0" w:colLast="0" w:name="_heading=h.xk4dii7ij8qq" w:id="29"/>
      <w:bookmarkEnd w:id="29"/>
      <w:r w:rsidDel="00000000" w:rsidR="00000000" w:rsidRPr="00000000">
        <w:rPr>
          <w:b w:val="1"/>
          <w:bCs w:val="1"/>
          <w:rtl w:val="0"/>
        </w:rPr>
        <w:t xml:space="preserve">[EX2]: Formato de URL o valor numérico inválido</w:t>
      </w:r>
    </w:p>
    <w:p w:rsidR="00000000" w:rsidDel="00000000" w:rsidP="00000000" w:rsidRDefault="00000000" w:rsidRPr="00000000" w14:paraId="0000007E">
      <w:pPr>
        <w:numPr>
          <w:ilvl w:val="0"/>
          <w:numId w:val="10"/>
        </w:numPr>
        <w:ind w:left="720" w:hanging="360"/>
        <w:rPr>
          <w:u w:val="none"/>
        </w:rPr>
      </w:pPr>
      <w:bookmarkStart w:colFirst="0" w:colLast="0" w:name="_heading=h.f7t14oo2inwc" w:id="30"/>
      <w:bookmarkEnd w:id="30"/>
      <w:r w:rsidDel="00000000" w:rsidR="00000000" w:rsidRPr="00000000">
        <w:rPr>
          <w:rtl w:val="0"/>
        </w:rPr>
        <w:t xml:space="preserve">Si el Administrador ingresa una URL con formato incorrecto o un valor negativo en la frecuencia de sincronización, el sistema resalta el campo en rojo y muestra: "Error: Ingrese un valor válido para continuar".</w:t>
      </w:r>
      <w:r w:rsidDel="00000000" w:rsidR="00000000" w:rsidRPr="00000000">
        <w:rPr>
          <w:rtl w:val="0"/>
        </w:rPr>
      </w:r>
    </w:p>
    <w:p w:rsidR="00000000" w:rsidDel="00000000" w:rsidP="00000000" w:rsidRDefault="00000000" w:rsidRPr="00000000" w14:paraId="0000007F">
      <w:pPr>
        <w:pStyle w:val="Heading3"/>
        <w:keepNext w:val="1"/>
        <w:numPr>
          <w:ilvl w:val="1"/>
          <w:numId w:val="6"/>
        </w:numPr>
        <w:spacing w:after="240" w:before="240" w:lineRule="auto"/>
        <w:ind w:left="426" w:hanging="568"/>
        <w:rPr/>
      </w:pPr>
      <w:bookmarkStart w:colFirst="0" w:colLast="0" w:name="_heading=h.6ycv8ftn4w2r" w:id="31"/>
      <w:bookmarkEnd w:id="31"/>
      <w:r w:rsidDel="00000000" w:rsidR="00000000" w:rsidRPr="00000000">
        <w:rPr>
          <w:vertAlign w:val="baseline"/>
          <w:rtl w:val="0"/>
        </w:rPr>
        <w:t xml:space="preserve">Prototipos visuales</w:t>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drawing>
          <wp:inline distB="114300" distT="114300" distL="114300" distR="114300">
            <wp:extent cx="5399730" cy="24511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b w:val="1"/>
          <w:bCs w:val="1"/>
          <w:rtl w:val="0"/>
        </w:rPr>
        <w:t xml:space="preserve">Figura 1. Módulo de Administración - Gestión de Cuentas Activas</w:t>
      </w:r>
      <w:r w:rsidDel="00000000" w:rsidR="00000000" w:rsidRPr="00000000">
        <w:rPr>
          <w:rtl w:val="0"/>
        </w:rPr>
        <w:t xml:space="preserve"> </w:t>
      </w:r>
    </w:p>
    <w:p w:rsidR="00000000" w:rsidDel="00000000" w:rsidP="00000000" w:rsidRDefault="00000000" w:rsidRPr="00000000" w14:paraId="00000082">
      <w:pPr>
        <w:ind w:left="0" w:firstLine="0"/>
        <w:rPr/>
      </w:pPr>
      <w:r w:rsidDel="00000000" w:rsidR="00000000" w:rsidRPr="00000000">
        <w:rPr>
          <w:rtl w:val="0"/>
        </w:rPr>
        <w:t xml:space="preserve">La captura ilustra el inicio del flujo cuando el Administrador ingresa a la configuración del sistema. Se visualiza la tabla central con la lista de usuarios registrados, exponiendo su correo institucional, rol asignado (Administrador, Secretaria, etc.) y un control interactivo (toggle) que permite visualizar o modificar el estado activo/inactivo de la cuenta. </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399730" cy="2463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b w:val="1"/>
          <w:bCs w:val="1"/>
          <w:rtl w:val="0"/>
        </w:rPr>
        <w:t xml:space="preserve">Figura 2. Formulario de creación y asignación de roles</w:t>
      </w:r>
      <w:r w:rsidDel="00000000" w:rsidR="00000000" w:rsidRPr="00000000">
        <w:rPr>
          <w:rtl w:val="0"/>
        </w:rPr>
        <w:t xml:space="preserve"> </w:t>
      </w:r>
    </w:p>
    <w:p w:rsidR="00000000" w:rsidDel="00000000" w:rsidP="00000000" w:rsidRDefault="00000000" w:rsidRPr="00000000" w14:paraId="00000086">
      <w:pPr>
        <w:ind w:left="0" w:firstLine="0"/>
        <w:rPr/>
      </w:pPr>
      <w:r w:rsidDel="00000000" w:rsidR="00000000" w:rsidRPr="00000000">
        <w:rPr>
          <w:rtl w:val="0"/>
        </w:rPr>
        <w:t xml:space="preserve">Se presenta la ventana emergente que el sistema despliega al solicitar la creación o edición de un usuario. El formulario exige el ingreso de datos personales, obliga al uso de un correo con dominio UNMSM (sujeto a validación de duplicidad) y permite la selección del nivel de privilegios mediante un menú desplegable, cumpliendo con las políticas de control de acceso. </w:t>
      </w:r>
    </w:p>
    <w:p w:rsidR="00000000" w:rsidDel="00000000" w:rsidP="00000000" w:rsidRDefault="00000000" w:rsidRPr="00000000" w14:paraId="00000087">
      <w:pPr>
        <w:ind w:left="0" w:firstLine="0"/>
        <w:rPr/>
      </w:pPr>
      <w:r w:rsidDel="00000000" w:rsidR="00000000" w:rsidRPr="00000000">
        <w:rPr/>
        <w:drawing>
          <wp:inline distB="114300" distT="114300" distL="114300" distR="114300">
            <wp:extent cx="5399730" cy="2451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b w:val="1"/>
          <w:bCs w:val="1"/>
          <w:rtl w:val="0"/>
        </w:rPr>
        <w:t xml:space="preserve">Figura 3. Sección de Parámetros de Operación - Valores actuales</w:t>
      </w:r>
      <w:r w:rsidDel="00000000" w:rsidR="00000000" w:rsidRPr="00000000">
        <w:rPr>
          <w:rtl w:val="0"/>
        </w:rPr>
        <w:t xml:space="preserve"> </w:t>
      </w:r>
    </w:p>
    <w:p w:rsidR="00000000" w:rsidDel="00000000" w:rsidP="00000000" w:rsidRDefault="00000000" w:rsidRPr="00000000" w14:paraId="00000089">
      <w:pPr>
        <w:ind w:left="0" w:firstLine="0"/>
        <w:rPr/>
      </w:pPr>
      <w:r w:rsidDel="00000000" w:rsidR="00000000" w:rsidRPr="00000000">
        <w:rPr>
          <w:rtl w:val="0"/>
        </w:rPr>
        <w:t xml:space="preserve">La imagen evidencia el cambio de pestaña hacia la configuración global del sistema. El entorno renderiza los valores técnicos actualmente vigentes en la base de datos, tales como la URL fuente del VRIP, la frecuencia programada para el proceso automático de </w:t>
      </w:r>
      <w:r w:rsidDel="00000000" w:rsidR="00000000" w:rsidRPr="00000000">
        <w:rPr>
          <w:i w:val="1"/>
          <w:iCs w:val="1"/>
          <w:rtl w:val="0"/>
        </w:rPr>
        <w:t xml:space="preserve">scraping</w:t>
      </w:r>
      <w:r w:rsidDel="00000000" w:rsidR="00000000" w:rsidRPr="00000000">
        <w:rPr>
          <w:rtl w:val="0"/>
        </w:rPr>
        <w:t xml:space="preserve"> (en horas) y los umbrales métricos de la semaforización de alertas. </w:t>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399730" cy="2451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b w:val="1"/>
          <w:bCs w:val="1"/>
          <w:rtl w:val="0"/>
        </w:rPr>
        <w:t xml:space="preserve">Figura 4. Modificación de variables y aplicación de cambios</w:t>
      </w:r>
      <w:r w:rsidDel="00000000" w:rsidR="00000000" w:rsidRPr="00000000">
        <w:rPr>
          <w:rtl w:val="0"/>
        </w:rPr>
        <w:t xml:space="preserve"> </w:t>
      </w:r>
    </w:p>
    <w:p w:rsidR="00000000" w:rsidDel="00000000" w:rsidP="00000000" w:rsidRDefault="00000000" w:rsidRPr="00000000" w14:paraId="0000008C">
      <w:pPr>
        <w:ind w:left="0" w:firstLine="0"/>
        <w:rPr/>
      </w:pPr>
      <w:r w:rsidDel="00000000" w:rsidR="00000000" w:rsidRPr="00000000">
        <w:rPr>
          <w:rtl w:val="0"/>
        </w:rPr>
        <w:t xml:space="preserve">En este paso del flujo, se observa la interacción del Administrador alterando los parámetros del sistema (por ejemplo, modificando la frecuencia de extracción a 8 horas y el umbral de alerta roja a 5 días). La interfaz habilita y resalta el botón "Aplicar Cambios" para desencadenar el proceso de validación y persistencia. </w:t>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5399730" cy="2451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b w:val="1"/>
          <w:bCs w:val="1"/>
          <w:rtl w:val="0"/>
        </w:rPr>
        <w:t xml:space="preserve">Figura 5. Validación y mensaje de éxito del sistema</w:t>
      </w:r>
      <w:r w:rsidDel="00000000" w:rsidR="00000000" w:rsidRPr="00000000">
        <w:rPr>
          <w:rtl w:val="0"/>
        </w:rPr>
        <w:t xml:space="preserve"> </w:t>
      </w:r>
    </w:p>
    <w:p w:rsidR="00000000" w:rsidDel="00000000" w:rsidP="00000000" w:rsidRDefault="00000000" w:rsidRPr="00000000" w14:paraId="0000008F">
      <w:pPr>
        <w:ind w:left="0" w:firstLine="0"/>
        <w:rPr/>
      </w:pPr>
      <w:r w:rsidDel="00000000" w:rsidR="00000000" w:rsidRPr="00000000">
        <w:rPr>
          <w:rtl w:val="0"/>
        </w:rPr>
        <w:t xml:space="preserve">La captura demuestra la culminación del caso de uso. Tras la validación de la integridad de los nuevos datos, el sistema retorna una notificación de éxito (</w:t>
      </w:r>
      <w:r w:rsidDel="00000000" w:rsidR="00000000" w:rsidRPr="00000000">
        <w:rPr>
          <w:i w:val="1"/>
          <w:iCs w:val="1"/>
          <w:rtl w:val="0"/>
        </w:rPr>
        <w:t xml:space="preserve">toast</w:t>
      </w:r>
      <w:r w:rsidDel="00000000" w:rsidR="00000000" w:rsidRPr="00000000">
        <w:rPr>
          <w:rtl w:val="0"/>
        </w:rPr>
        <w:t xml:space="preserve"> verde) confirmando que la actualización de la configuración global se ha ejecutado correctamente y entrará en vigor de inmediato sin necesidad de reiniciar la aplicación. </w:t>
      </w:r>
    </w:p>
    <w:p w:rsidR="00000000" w:rsidDel="00000000" w:rsidP="00000000" w:rsidRDefault="00000000" w:rsidRPr="00000000" w14:paraId="00000090">
      <w:pPr>
        <w:pStyle w:val="Heading3"/>
        <w:keepNext w:val="1"/>
        <w:numPr>
          <w:ilvl w:val="1"/>
          <w:numId w:val="6"/>
        </w:numPr>
        <w:spacing w:after="240" w:before="240" w:lineRule="auto"/>
        <w:ind w:left="426" w:hanging="568"/>
        <w:rPr/>
      </w:pPr>
      <w:bookmarkStart w:colFirst="0" w:colLast="0" w:name="_heading=h.6umscx7ox406" w:id="32"/>
      <w:bookmarkEnd w:id="32"/>
      <w:r w:rsidDel="00000000" w:rsidR="00000000" w:rsidRPr="00000000">
        <w:rPr>
          <w:vertAlign w:val="baseline"/>
          <w:rtl w:val="0"/>
        </w:rPr>
        <w:t xml:space="preserve">Requerimientos no funcionales</w:t>
      </w:r>
    </w:p>
    <w:p w:rsidR="00000000" w:rsidDel="00000000" w:rsidP="00000000" w:rsidRDefault="00000000" w:rsidRPr="00000000" w14:paraId="00000091">
      <w:pPr>
        <w:numPr>
          <w:ilvl w:val="0"/>
          <w:numId w:val="3"/>
        </w:numPr>
        <w:spacing w:after="0" w:afterAutospacing="0"/>
        <w:ind w:left="720" w:hanging="360"/>
        <w:rPr>
          <w:u w:val="none"/>
        </w:rPr>
      </w:pPr>
      <w:r w:rsidDel="00000000" w:rsidR="00000000" w:rsidRPr="00000000">
        <w:rPr>
          <w:b w:val="1"/>
          <w:bCs w:val="1"/>
          <w:rtl w:val="0"/>
        </w:rPr>
        <w:t xml:space="preserve">Seguridad:</w:t>
      </w:r>
      <w:r w:rsidDel="00000000" w:rsidR="00000000" w:rsidRPr="00000000">
        <w:rPr>
          <w:rtl w:val="0"/>
        </w:rPr>
        <w:t xml:space="preserve"> El sistema debe registrar el ID del administrador que realizó cada cambio en la configuración global.</w:t>
      </w:r>
    </w:p>
    <w:p w:rsidR="00000000" w:rsidDel="00000000" w:rsidP="00000000" w:rsidRDefault="00000000" w:rsidRPr="00000000" w14:paraId="00000092">
      <w:pPr>
        <w:numPr>
          <w:ilvl w:val="0"/>
          <w:numId w:val="3"/>
        </w:numPr>
        <w:spacing w:after="0" w:afterAutospacing="0" w:before="0" w:beforeAutospacing="0"/>
        <w:ind w:left="720" w:hanging="360"/>
        <w:rPr>
          <w:u w:val="none"/>
        </w:rPr>
      </w:pPr>
      <w:r w:rsidDel="00000000" w:rsidR="00000000" w:rsidRPr="00000000">
        <w:rPr>
          <w:b w:val="1"/>
          <w:bCs w:val="1"/>
          <w:rtl w:val="0"/>
        </w:rPr>
        <w:t xml:space="preserve">Integridad:</w:t>
      </w:r>
      <w:r w:rsidDel="00000000" w:rsidR="00000000" w:rsidRPr="00000000">
        <w:rPr>
          <w:rtl w:val="0"/>
        </w:rPr>
        <w:t xml:space="preserve"> Los cambios en los roles no deben permitir que el sistema se quede sin al menos un Administrador activo.</w:t>
      </w:r>
    </w:p>
    <w:p w:rsidR="00000000" w:rsidDel="00000000" w:rsidP="00000000" w:rsidRDefault="00000000" w:rsidRPr="00000000" w14:paraId="00000093">
      <w:pPr>
        <w:numPr>
          <w:ilvl w:val="0"/>
          <w:numId w:val="3"/>
        </w:numPr>
        <w:spacing w:before="0" w:beforeAutospacing="0"/>
        <w:ind w:left="720" w:hanging="360"/>
        <w:rPr>
          <w:u w:val="none"/>
        </w:rPr>
      </w:pPr>
      <w:r w:rsidDel="00000000" w:rsidR="00000000" w:rsidRPr="00000000">
        <w:rPr>
          <w:b w:val="1"/>
          <w:bCs w:val="1"/>
          <w:rtl w:val="0"/>
        </w:rPr>
        <w:t xml:space="preserve">Rendimiento:</w:t>
      </w:r>
      <w:r w:rsidDel="00000000" w:rsidR="00000000" w:rsidRPr="00000000">
        <w:rPr>
          <w:rtl w:val="0"/>
        </w:rPr>
        <w:t xml:space="preserve"> La aplicación de nuevos parámetros globales no debe requerir el reinicio completo de los servicios del sistema.</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rtl w:val="0"/>
        </w:rPr>
      </w:r>
    </w:p>
    <w:p w:rsidR="00000000" w:rsidDel="00000000" w:rsidP="00000000" w:rsidRDefault="00000000" w:rsidRPr="00000000" w14:paraId="00000096">
      <w:pPr>
        <w:rPr>
          <w:vertAlign w:val="baseline"/>
        </w:rPr>
      </w:pPr>
      <w:r w:rsidDel="00000000" w:rsidR="00000000" w:rsidRPr="00000000">
        <w:rPr>
          <w:rtl w:val="0"/>
        </w:rPr>
      </w:r>
    </w:p>
    <w:sectPr>
      <w:footerReference r:id="rId13" w:type="default"/>
      <w:footerReference r:id="rId14"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8Gi/CtFALjKaCtDsHNjAhez1gA==">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