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BMS</w:t>
      </w:r>
    </w:p>
    <w:p/>
    <w:p>
      <w:r>
        <w:t>Performance Start Date: 2026-01-01</w:t>
      </w:r>
    </w:p>
    <w:p>
      <w:r>
        <w:t>Performance End Date: 2026-01-24</w:t>
      </w:r>
    </w:p>
    <w:p>
      <w:r>
        <w:t>Ticket ID: TTF-FIN-2026-001</w:t>
      </w:r>
    </w:p>
    <w:p>
      <w:r>
        <w:t>Status: SUBMITTED</w:t>
      </w:r>
    </w:p>
    <w:p>
      <w:r>
        <w:t>Submitted By: External System Interface</w:t>
      </w:r>
    </w:p>
    <w:p>
      <w:r>
        <w:t>Title: Q1 System Upgrade 2026</w:t>
      </w:r>
    </w:p>
    <w:p>
      <w:r>
        <w:t>Project Summary: Upgrade core accounting software.</w:t>
      </w:r>
    </w:p>
    <w:p>
      <w:r>
        <w:t>Project Description: Migrate to new version of accounting platform for improved features and security.</w:t>
      </w:r>
    </w:p>
    <w:p>
      <w:r>
        <w:t>Performance Notes: This will run through the 3rd quarter</w:t>
      </w:r>
    </w:p>
    <w:p>
      <w:r>
        <w:t>Department Input: 2</w:t>
      </w:r>
    </w:p>
    <w:p>
      <w:r>
        <w:t>Fiscal Year: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Element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New Accounting Software License</w:t>
            </w:r>
          </w:p>
        </w:tc>
        <w:tc>
          <w:tcPr>
            <w:tcW w:type="dxa" w:w="2160"/>
          </w:tcPr>
          <w:p>
            <w:r>
              <w:t>25000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Staff training for new software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Staff training for new software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