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commentsExtensible.xml" ContentType="application/vnd.openxmlformats-officedocument.wordprocessingml.commentsExtensibl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52"/>
        <w:pBdr/>
        <w:spacing/>
        <w:ind/>
        <w:rPr>
          <w:rFonts w:asciiTheme="minorHAnsi" w:hAnsiTheme="minorHAnsi" w:cstheme="minorHAnsi"/>
          <w:lang w:val="en-GB"/>
        </w:rPr>
      </w:pPr>
      <w:r>
        <w:rPr>
          <w:rFonts w:asciiTheme="minorHAnsi" w:hAnsiTheme="minorHAnsi" w:cstheme="minorHAnsi"/>
          <w:lang w:val="en-GB"/>
        </w:rPr>
        <w:t xml:space="preserve">Introduction: Why You Really Should Read This Book</w:t>
      </w:r>
      <w:r>
        <w:rPr>
          <w:rFonts w:asciiTheme="minorHAnsi" w:hAnsiTheme="minorHAnsi" w:cstheme="minorHAnsi"/>
          <w:lang w:val="en-GB"/>
        </w:rPr>
      </w:r>
      <w:r>
        <w:rPr>
          <w:rFonts w:asciiTheme="minorHAnsi" w:hAnsiTheme="minorHAnsi" w:cstheme="minorHAnsi"/>
          <w:lang w:val="en-GB"/>
        </w:rPr>
      </w:r>
    </w:p>
    <w:p>
      <w:pPr>
        <w:pStyle w:val="883"/>
        <w:pBdr/>
        <w:spacing/>
        <w:ind/>
        <w:rPr>
          <w:rFonts w:cstheme="minorHAnsi"/>
          <w:b w:val="0"/>
          <w:bCs w:val="0"/>
          <w:i w:val="0"/>
          <w:lang w:val="en-GB"/>
        </w:rPr>
      </w:pPr>
      <w:r>
        <w:rPr>
          <w:rFonts w:cstheme="minorHAnsi"/>
          <w:iCs/>
          <w:lang w:val="en-GB"/>
        </w:rPr>
        <w:t xml:space="preserve">This introductory chapter begins by outlining key definitions of digital scholarly editions (DSE) and highlighting how they differ from their printed counterparts. It then surveys the main typologies of digital scholarl</w:t>
      </w:r>
      <w:r>
        <w:rPr>
          <w:rFonts w:cstheme="minorHAnsi"/>
          <w:iCs/>
          <w:lang w:val="en-GB"/>
        </w:rPr>
        <w:t xml:space="preserve">y editions, offering an overview of their diverse forms and approaches. The final section turns to a fundamental distinction between natural and programming languages, exploring how this difference shapes the practices and possibilities of digital editing.</w:t>
      </w:r>
      <w:r>
        <w:rPr>
          <w:rFonts w:cstheme="minorHAnsi"/>
          <w:b w:val="0"/>
          <w:bCs w:val="0"/>
          <w:i w:val="0"/>
          <w:lang w:val="en-GB"/>
        </w:rPr>
      </w:r>
      <w:r>
        <w:rPr>
          <w:rFonts w:cstheme="minorHAnsi"/>
          <w:b w:val="0"/>
          <w:bCs w:val="0"/>
          <w:i w:val="0"/>
          <w:lang w:val="en-GB"/>
        </w:rPr>
      </w:r>
    </w:p>
    <w:p>
      <w:pPr>
        <w:pStyle w:val="885"/>
        <w:pBdr/>
        <w:spacing/>
        <w:ind/>
        <w:rPr>
          <w:rFonts w:cstheme="minorHAnsi"/>
          <w:lang w:val="en-GB"/>
        </w:rPr>
      </w:pPr>
      <w:r>
        <w:rPr>
          <w:rStyle w:val="874"/>
          <w:rFonts w:cstheme="minorHAnsi"/>
          <w:lang w:val="en-GB"/>
        </w:rPr>
        <w:t xml:space="preserve">Keywords</w:t>
      </w:r>
      <w:r>
        <w:rPr>
          <w:rFonts w:cstheme="minorHAnsi"/>
          <w:lang w:val="en-GB"/>
        </w:rPr>
      </w:r>
      <w:r>
        <w:rPr>
          <w:rFonts w:cstheme="minorHAnsi"/>
          <w:lang w:val="en-GB"/>
        </w:rPr>
      </w:r>
    </w:p>
    <w:p>
      <w:pPr>
        <w:pStyle w:val="884"/>
        <w:pBdr/>
        <w:spacing/>
        <w:ind/>
        <w:rPr>
          <w:rFonts w:cstheme="minorHAnsi"/>
          <w:i/>
          <w:lang w:val="en-GB"/>
        </w:rPr>
      </w:pPr>
      <w:r>
        <w:rPr>
          <w:rFonts w:cstheme="minorHAnsi"/>
          <w:lang w:val="en-GB"/>
        </w:rPr>
        <w:t xml:space="preserve">Keyword1:</w:t>
      </w:r>
      <w:r>
        <w:rPr>
          <w:rFonts w:cstheme="minorHAnsi"/>
          <w:i/>
          <w:lang w:val="en-GB"/>
        </w:rPr>
        <w:t xml:space="preserve"> </w:t>
      </w:r>
      <w:r>
        <w:rPr>
          <w:rFonts w:cstheme="minorHAnsi"/>
          <w:lang w:val="en-GB"/>
        </w:rPr>
        <w:t xml:space="preserve">Digital scholarly edition</w:t>
      </w:r>
      <w:r>
        <w:rPr>
          <w:rFonts w:cstheme="minorHAnsi"/>
          <w:i/>
          <w:lang w:val="en-GB"/>
        </w:rPr>
      </w:r>
      <w:r>
        <w:rPr>
          <w:rFonts w:cstheme="minorHAnsi"/>
          <w:i/>
          <w:lang w:val="en-GB"/>
        </w:rPr>
      </w:r>
    </w:p>
    <w:p>
      <w:pPr>
        <w:pStyle w:val="884"/>
        <w:pBdr/>
        <w:spacing/>
        <w:ind/>
        <w:rPr>
          <w:rFonts w:cstheme="minorHAnsi"/>
          <w:lang w:val="en-GB"/>
        </w:rPr>
      </w:pPr>
      <w:r>
        <w:rPr>
          <w:rFonts w:cstheme="minorHAnsi"/>
          <w:lang w:val="en-GB"/>
        </w:rPr>
        <w:t xml:space="preserve">Keyword2: Text encoding</w:t>
      </w:r>
      <w:r>
        <w:rPr>
          <w:rFonts w:cstheme="minorHAnsi"/>
          <w:lang w:val="en-GB"/>
        </w:rPr>
      </w:r>
      <w:r>
        <w:rPr>
          <w:rFonts w:cstheme="minorHAnsi"/>
          <w:lang w:val="en-GB"/>
        </w:rPr>
      </w:r>
    </w:p>
    <w:p>
      <w:pPr>
        <w:pStyle w:val="884"/>
        <w:pBdr/>
        <w:spacing/>
        <w:ind/>
        <w:rPr>
          <w:rFonts w:cstheme="minorHAnsi"/>
          <w:lang w:val="en-GB"/>
        </w:rPr>
      </w:pPr>
      <w:r>
        <w:rPr>
          <w:rFonts w:cstheme="minorHAnsi"/>
          <w:lang w:val="en-GB"/>
        </w:rPr>
        <w:t xml:space="preserve">Keyword3: Editorial approaches</w:t>
      </w:r>
      <w:r>
        <w:rPr>
          <w:rFonts w:cstheme="minorHAnsi"/>
          <w:lang w:val="en-GB"/>
        </w:rPr>
      </w:r>
      <w:r>
        <w:rPr>
          <w:rFonts w:cstheme="minorHAnsi"/>
          <w:lang w:val="en-GB"/>
        </w:rPr>
      </w:r>
    </w:p>
    <w:p>
      <w:pPr>
        <w:pStyle w:val="884"/>
        <w:pBdr/>
        <w:spacing/>
        <w:ind/>
        <w:rPr>
          <w:rFonts w:cstheme="minorHAnsi"/>
          <w:lang w:val="en-GB"/>
        </w:rPr>
      </w:pPr>
      <w:r>
        <w:rPr>
          <w:rFonts w:cstheme="minorHAnsi"/>
          <w:lang w:val="en-GB"/>
        </w:rPr>
        <w:t xml:space="preserve">Keyword4: Digital editing practices</w:t>
      </w:r>
      <w:r>
        <w:rPr>
          <w:rFonts w:cstheme="minorHAnsi"/>
          <w:lang w:val="en-GB"/>
        </w:rPr>
      </w:r>
      <w:r>
        <w:rPr>
          <w:rFonts w:cstheme="minorHAnsi"/>
          <w:lang w:val="en-GB"/>
        </w:rPr>
      </w:r>
    </w:p>
    <w:p>
      <w:pPr>
        <w:pStyle w:val="884"/>
        <w:pBdr/>
        <w:spacing/>
        <w:ind/>
        <w:rPr>
          <w:rFonts w:cstheme="minorHAnsi"/>
          <w:lang w:val="en-GB"/>
        </w:rPr>
      </w:pPr>
      <w:r>
        <w:rPr>
          <w:rFonts w:cstheme="minorHAnsi"/>
          <w:lang w:val="en-GB"/>
        </w:rPr>
        <w:t xml:space="preserve">Keyword5: Critical representation</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75"/>
        <w:tblW w:w="0" w:type="auto"/>
        <w:tblBorders/>
        <w:tblLook w:val="04A0" w:firstRow="1" w:lastRow="0" w:firstColumn="1" w:lastColumn="0" w:noHBand="0" w:noVBand="1"/>
      </w:tblPr>
      <w:tblGrid>
        <w:gridCol w:w="9012"/>
      </w:tblGrid>
      <w:tr>
        <w:trPr/>
        <w:tc>
          <w:tcPr>
            <w:tcBorders>
              <w:top w:val="single" w:color="bf4e14" w:themeColor="accent2" w:themeShade="BF" w:sz="24" w:space="0"/>
              <w:left w:val="single" w:color="bf4e14" w:themeColor="accent2" w:themeShade="BF" w:sz="24" w:space="0"/>
              <w:bottom w:val="single" w:color="bf4e14" w:themeColor="accent2" w:themeShade="BF" w:sz="24" w:space="0"/>
              <w:right w:val="single" w:color="bf4e14" w:themeColor="accent2" w:themeShade="BF" w:sz="24" w:space="0"/>
            </w:tcBorders>
            <w:tcW w:w="9360" w:type="dxa"/>
            <w:textDirection w:val="lrTb"/>
            <w:noWrap w:val="false"/>
          </w:tcPr>
          <w:p>
            <w:pPr>
              <w:pBdr/>
              <w:spacing/>
              <w:ind/>
              <w:rPr>
                <w:rFonts w:cstheme="minorHAnsi"/>
                <w:b/>
                <w:bCs/>
                <w:color w:val="bf4e14" w:themeColor="accent2" w:themeShade="BF"/>
                <w:sz w:val="28"/>
                <w:szCs w:val="28"/>
                <w:lang w:val="en-GB"/>
              </w:rPr>
            </w:pPr>
            <w:r>
              <w:rPr>
                <w:rFonts w:ascii="Apple Color Emoji" w:hAnsi="Apple Color Emoji" w:cs="Apple Color Emoji"/>
                <w:b/>
                <w:bCs/>
                <w:color w:val="bf4e14" w:themeColor="accent2" w:themeShade="BF"/>
                <w:sz w:val="28"/>
                <w:szCs w:val="28"/>
                <w:lang w:val="en-GB"/>
              </w:rPr>
              <w:t xml:space="preserve">⚙️</w:t>
            </w:r>
            <w:r>
              <w:rPr>
                <w:rFonts w:cstheme="minorHAnsi"/>
                <w:b/>
                <w:bCs/>
                <w:color w:val="bf4e14" w:themeColor="accent2" w:themeShade="BF"/>
                <w:sz w:val="28"/>
                <w:szCs w:val="28"/>
                <w:lang w:val="en-GB"/>
              </w:rPr>
              <w:t xml:space="preserve"> Technologies relevant to this chapter</w:t>
            </w:r>
            <w:r>
              <w:rPr>
                <w:rFonts w:cstheme="minorHAnsi"/>
                <w:b/>
                <w:bCs/>
                <w:color w:val="bf4e14" w:themeColor="accent2" w:themeShade="BF"/>
                <w:sz w:val="28"/>
                <w:szCs w:val="28"/>
                <w:lang w:val="en-GB"/>
              </w:rPr>
            </w:r>
            <w:r>
              <w:rPr>
                <w:rFonts w:cstheme="minorHAnsi"/>
                <w:b/>
                <w:bCs/>
                <w:color w:val="bf4e14" w:themeColor="accent2" w:themeShade="BF"/>
                <w:sz w:val="28"/>
                <w:szCs w:val="28"/>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82"/>
              <w:numPr>
                <w:ilvl w:val="0"/>
                <w:numId w:val="2"/>
              </w:numPr>
              <w:pBdr/>
              <w:spacing w:after="0" w:line="240" w:lineRule="auto"/>
              <w:ind/>
              <w:rPr>
                <w:rFonts w:cstheme="minorHAnsi"/>
                <w:lang w:val="en-GB"/>
              </w:rPr>
            </w:pPr>
            <w:r>
              <w:rPr>
                <w:rFonts w:cstheme="minorHAnsi"/>
                <w:lang w:val="en-GB"/>
              </w:rPr>
              <w:t xml:space="preserve">XML / TEI:</w:t>
            </w:r>
            <w:r>
              <w:rPr>
                <w:rFonts w:cstheme="minorHAnsi"/>
                <w:lang w:val="en-US"/>
              </w:rPr>
              <w:t xml:space="preserve"> structuring and encoding texts</w:t>
            </w:r>
            <w:r>
              <w:rPr>
                <w:rFonts w:cstheme="minorHAnsi"/>
                <w:lang w:val="en-GB"/>
              </w:rPr>
            </w:r>
            <w:r>
              <w:rPr>
                <w:rFonts w:cstheme="minorHAnsi"/>
                <w:lang w:val="en-GB"/>
              </w:rPr>
            </w:r>
          </w:p>
          <w:p>
            <w:pPr>
              <w:pStyle w:val="882"/>
              <w:numPr>
                <w:ilvl w:val="0"/>
                <w:numId w:val="2"/>
              </w:numPr>
              <w:pBdr/>
              <w:spacing w:after="0" w:line="240" w:lineRule="auto"/>
              <w:ind/>
              <w:rPr>
                <w:rFonts w:cstheme="minorHAnsi"/>
                <w:lang w:val="en-GB"/>
              </w:rPr>
            </w:pPr>
            <w:r>
              <w:rPr>
                <w:rFonts w:cstheme="minorHAnsi"/>
                <w:lang w:val="en-GB"/>
              </w:rPr>
              <w:t xml:space="preserve">Markup languages (i.e. HTML, XML): languages to describe structure and presentation of documents</w:t>
            </w:r>
            <w:r>
              <w:rPr>
                <w:rFonts w:cstheme="minorHAnsi"/>
                <w:lang w:val="en-GB"/>
              </w:rPr>
            </w:r>
            <w:r>
              <w:rPr>
                <w:rFonts w:cstheme="minorHAnsi"/>
                <w:lang w:val="en-GB"/>
              </w:rPr>
            </w:r>
          </w:p>
          <w:p>
            <w:pPr>
              <w:pStyle w:val="882"/>
              <w:numPr>
                <w:ilvl w:val="0"/>
                <w:numId w:val="2"/>
              </w:numPr>
              <w:pBdr/>
              <w:spacing w:after="0" w:line="240" w:lineRule="auto"/>
              <w:ind/>
              <w:rPr>
                <w:rFonts w:cstheme="minorHAnsi"/>
                <w:lang w:val="en-GB"/>
              </w:rPr>
            </w:pPr>
            <w:r>
              <w:rPr>
                <w:rFonts w:cstheme="minorHAnsi"/>
                <w:lang w:val="en-GB"/>
              </w:rPr>
              <w:t xml:space="preserve">Databases: for storing and organising data</w:t>
            </w:r>
            <w:r>
              <w:rPr>
                <w:rFonts w:cstheme="minorHAnsi"/>
                <w:lang w:val="en-GB"/>
              </w:rPr>
            </w:r>
            <w:r>
              <w:rPr>
                <w:rFonts w:cstheme="minorHAnsi"/>
                <w:lang w:val="en-GB"/>
              </w:rPr>
            </w:r>
          </w:p>
          <w:p>
            <w:pPr>
              <w:pStyle w:val="882"/>
              <w:numPr>
                <w:ilvl w:val="0"/>
                <w:numId w:val="2"/>
              </w:numPr>
              <w:pBdr/>
              <w:spacing w:after="0" w:line="240" w:lineRule="auto"/>
              <w:ind/>
              <w:rPr>
                <w:rFonts w:cstheme="minorHAnsi"/>
                <w:lang w:val="en-GB"/>
              </w:rPr>
            </w:pPr>
            <w:r>
              <w:rPr>
                <w:rFonts w:cstheme="minorHAnsi"/>
                <w:lang w:val="en-GB"/>
              </w:rPr>
              <w:t xml:space="preserve">Web technologies: to build interface and navigation</w:t>
            </w:r>
            <w:r>
              <w:rPr>
                <w:rFonts w:cstheme="minorHAnsi"/>
                <w:lang w:val="en-GB"/>
              </w:rPr>
            </w:r>
            <w:r>
              <w:rPr>
                <w:rFonts w:cstheme="minorHAnsi"/>
                <w:lang w:val="en-GB"/>
              </w:rPr>
            </w:r>
          </w:p>
          <w:p>
            <w:pPr>
              <w:pStyle w:val="882"/>
              <w:numPr>
                <w:ilvl w:val="0"/>
                <w:numId w:val="2"/>
              </w:numPr>
              <w:pBdr/>
              <w:spacing w:after="0" w:line="240" w:lineRule="auto"/>
              <w:ind/>
              <w:rPr>
                <w:rFonts w:cstheme="minorHAnsi"/>
                <w:lang w:val="en-GB"/>
              </w:rPr>
            </w:pPr>
            <w:r>
              <w:rPr>
                <w:rFonts w:cstheme="minorHAnsi"/>
                <w:lang w:val="en-GB"/>
              </w:rPr>
              <w:t xml:space="preserve">Version control (i.e. Git): tracking changes and collaboration</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75"/>
        <w:tblW w:w="0" w:type="auto"/>
        <w:tblBorders/>
        <w:tblLook w:val="04A0" w:firstRow="1" w:lastRow="0" w:firstColumn="1" w:lastColumn="0" w:noHBand="0" w:noVBand="1"/>
      </w:tblPr>
      <w:tblGrid>
        <w:gridCol w:w="9012"/>
      </w:tblGrid>
      <w:tr>
        <w:trPr/>
        <w:tc>
          <w:tcPr>
            <w:tcBorders>
              <w:top w:val="single" w:color="3a7c22" w:themeColor="accent6" w:themeShade="BF" w:sz="24" w:space="0"/>
              <w:left w:val="single" w:color="3a7c22" w:themeColor="accent6" w:themeShade="BF" w:sz="24" w:space="0"/>
              <w:bottom w:val="single" w:color="3a7c22" w:themeColor="accent6" w:themeShade="BF" w:sz="24" w:space="0"/>
              <w:right w:val="single" w:color="3a7c22" w:themeColor="accent6" w:themeShade="BF" w:sz="24" w:space="0"/>
            </w:tcBorders>
            <w:tcW w:w="9360" w:type="dxa"/>
            <w:textDirection w:val="lrTb"/>
            <w:noWrap w:val="false"/>
          </w:tcPr>
          <w:p>
            <w:pPr>
              <w:pBdr/>
              <w:shd w:val="clear" w:color="ffffff" w:themeColor="background1" w:fill="ffffff" w:themeFill="background1"/>
              <w:spacing/>
              <w:ind/>
              <w:rPr>
                <w:rFonts w:cstheme="minorHAnsi"/>
                <w:b/>
                <w:bCs/>
                <w:color w:val="3a7c22" w:themeColor="accent6" w:themeShade="BF"/>
                <w:sz w:val="28"/>
                <w:szCs w:val="28"/>
                <w:lang w:val="en-GB"/>
              </w:rPr>
            </w:pPr>
            <w:r>
              <w:rPr>
                <w:rFonts w:ascii="Apple Color Emoji" w:hAnsi="Apple Color Emoji" w:cs="Apple Color Emoji"/>
                <w:b/>
                <w:bCs/>
                <w:color w:val="3a7c22" w:themeColor="accent6" w:themeShade="BF"/>
                <w:sz w:val="28"/>
                <w:szCs w:val="28"/>
                <w:lang w:val="en-GB"/>
              </w:rPr>
              <w:t xml:space="preserve">🏛️</w:t>
            </w:r>
            <w:r>
              <w:rPr>
                <w:rFonts w:cstheme="minorHAnsi"/>
                <w:b/>
                <w:bCs/>
                <w:color w:val="3a7c22" w:themeColor="accent6" w:themeShade="BF"/>
                <w:sz w:val="28"/>
                <w:szCs w:val="28"/>
                <w:lang w:val="en-GB"/>
              </w:rPr>
              <w:t xml:space="preserve"> Support from 3rd parties (infrastructure)</w:t>
            </w:r>
            <w:r>
              <w:rPr>
                <w:rFonts w:cstheme="minorHAnsi"/>
                <w:b/>
                <w:bCs/>
                <w:color w:val="3a7c22" w:themeColor="accent6" w:themeShade="BF"/>
                <w:sz w:val="28"/>
                <w:szCs w:val="28"/>
                <w:lang w:val="en-GB"/>
              </w:rPr>
            </w:r>
            <w:r>
              <w:rPr>
                <w:rFonts w:cstheme="minorHAnsi"/>
                <w:b/>
                <w:bCs/>
                <w:color w:val="3a7c22" w:themeColor="accent6" w:themeShade="BF"/>
                <w:sz w:val="28"/>
                <w:szCs w:val="28"/>
                <w:lang w:val="en-GB"/>
              </w:rPr>
            </w:r>
          </w:p>
          <w:p>
            <w:pPr>
              <w:pBdr/>
              <w:shd w:val="clear" w:color="ffffff" w:themeColor="background1" w:fill="ffffff" w:themeFill="background1"/>
              <w:spacing/>
              <w:ind/>
              <w:rPr>
                <w:rFonts w:cstheme="minorHAnsi"/>
                <w:lang w:val="en-GB"/>
              </w:rPr>
            </w:pPr>
            <w:r>
              <w:rPr>
                <w:rFonts w:cstheme="minorHAnsi"/>
                <w:lang w:val="en-GB"/>
              </w:rPr>
            </w:r>
            <w:r>
              <w:rPr>
                <w:rFonts w:cstheme="minorHAnsi"/>
                <w:lang w:val="en-GB"/>
              </w:rPr>
            </w:r>
            <w:r>
              <w:rPr>
                <w:rFonts w:cstheme="minorHAnsi"/>
                <w:lang w:val="en-GB"/>
              </w:rPr>
            </w:r>
          </w:p>
          <w:p>
            <w:pPr>
              <w:pStyle w:val="882"/>
              <w:numPr>
                <w:ilvl w:val="0"/>
                <w:numId w:val="3"/>
              </w:numPr>
              <w:pBdr/>
              <w:shd w:val="clear" w:color="ffffff" w:themeColor="background1" w:fill="ffffff" w:themeFill="background1"/>
              <w:spacing w:after="0" w:line="240" w:lineRule="auto"/>
              <w:ind/>
              <w:rPr>
                <w:rFonts w:cstheme="minorHAnsi"/>
                <w:lang w:val="en-GB"/>
              </w:rPr>
            </w:pPr>
            <w:r>
              <w:rPr>
                <w:rFonts w:cstheme="minorHAnsi"/>
                <w:lang w:val="en-GB"/>
              </w:rPr>
              <w:t xml:space="preserve">Infrastructures: DARIAH, CLARIN, national or institutional infrastructure services</w:t>
            </w:r>
            <w:r>
              <w:rPr>
                <w:rFonts w:cstheme="minorHAnsi"/>
                <w:lang w:val="en-GB"/>
              </w:rPr>
            </w:r>
            <w:r>
              <w:rPr>
                <w:rFonts w:cstheme="minorHAnsi"/>
                <w:lang w:val="en-GB"/>
              </w:rPr>
            </w:r>
          </w:p>
          <w:p>
            <w:pPr>
              <w:pStyle w:val="882"/>
              <w:numPr>
                <w:ilvl w:val="0"/>
                <w:numId w:val="3"/>
              </w:numPr>
              <w:pBdr/>
              <w:shd w:val="clear" w:color="ffffff" w:themeColor="background1" w:fill="ffffff" w:themeFill="background1"/>
              <w:spacing w:after="0" w:line="240" w:lineRule="auto"/>
              <w:ind/>
              <w:rPr>
                <w:rFonts w:cstheme="minorHAnsi"/>
                <w:lang w:val="en-GB"/>
              </w:rPr>
            </w:pPr>
            <w:r>
              <w:rPr>
                <w:rFonts w:cstheme="minorHAnsi"/>
                <w:lang w:val="en-GB"/>
              </w:rPr>
              <w:t xml:space="preserve">Libraries and repositories (like Zenodo, your institution): DOI, long term access</w:t>
            </w:r>
            <w:r>
              <w:rPr>
                <w:rFonts w:cstheme="minorHAnsi"/>
                <w:lang w:val="en-GB"/>
              </w:rPr>
            </w:r>
            <w:r>
              <w:rPr>
                <w:rFonts w:cstheme="minorHAnsi"/>
                <w:lang w:val="en-GB"/>
              </w:rPr>
            </w:r>
          </w:p>
          <w:p>
            <w:pPr>
              <w:pStyle w:val="882"/>
              <w:numPr>
                <w:ilvl w:val="0"/>
                <w:numId w:val="3"/>
              </w:numPr>
              <w:pBdr/>
              <w:shd w:val="clear" w:color="ffffff" w:themeColor="background1" w:fill="ffffff" w:themeFill="background1"/>
              <w:spacing w:after="0" w:line="240" w:lineRule="auto"/>
              <w:ind/>
              <w:rPr>
                <w:rFonts w:cstheme="minorHAnsi"/>
                <w:lang w:val="en-GB"/>
              </w:rPr>
            </w:pPr>
            <w:r>
              <w:rPr>
                <w:rFonts w:cstheme="minorHAnsi"/>
                <w:lang w:val="en-GB"/>
              </w:rPr>
              <w:t xml:space="preserve">Community: guidelines, exchange, best practices</w:t>
            </w:r>
            <w:r>
              <w:rPr>
                <w:rFonts w:cstheme="minorHAnsi"/>
                <w:lang w:val="en-GB"/>
              </w:rPr>
            </w:r>
            <w:r>
              <w:rPr>
                <w:rFonts w:cstheme="minorHAnsi"/>
                <w:lang w:val="en-GB"/>
              </w:rPr>
            </w:r>
          </w:p>
          <w:p>
            <w:pPr>
              <w:pStyle w:val="882"/>
              <w:numPr>
                <w:ilvl w:val="0"/>
                <w:numId w:val="15"/>
              </w:numPr>
              <w:pBdr/>
              <w:shd w:val="clear" w:color="ffffff" w:themeColor="background1" w:fill="ffffff" w:themeFill="background1"/>
              <w:spacing w:after="0" w:line="240" w:lineRule="auto"/>
              <w:ind/>
              <w:rPr>
                <w:rFonts w:cstheme="minorHAnsi"/>
                <w:lang w:val="en-GB"/>
              </w:rPr>
            </w:pPr>
            <w:r>
              <w:rPr>
                <w:rFonts w:cstheme="minorHAnsi"/>
                <w:lang w:val="en-GB"/>
              </w:rPr>
              <w:t xml:space="preserve">TEI-community: </w:t>
            </w:r>
            <w:r>
              <w:fldChar w:fldCharType="begin"/>
            </w:r>
            <w:r>
              <w:rPr>
                <w:lang w:val="en-US"/>
              </w:rPr>
              <w:instrText xml:space="preserve">HYPERLINK "https://tei-c.org/support/" \o "https://tei-c.org/support/"</w:instrText>
            </w:r>
            <w:r>
              <w:fldChar w:fldCharType="separate"/>
            </w:r>
            <w:r>
              <w:rPr>
                <w:rStyle w:val="880"/>
                <w:rFonts w:cstheme="minorHAnsi"/>
                <w:lang w:val="en-GB"/>
              </w:rPr>
              <w:t xml:space="preserve">https://tei-c.org/support/</w:t>
            </w:r>
            <w:r>
              <w:fldChar w:fldCharType="end"/>
            </w:r>
            <w:r>
              <w:rPr>
                <w:rFonts w:cstheme="minorHAnsi"/>
                <w:lang w:val="en-GB"/>
              </w:rPr>
            </w:r>
            <w:r>
              <w:rPr>
                <w:rFonts w:cstheme="minorHAnsi"/>
                <w:lang w:val="en-GB"/>
              </w:rPr>
            </w:r>
          </w:p>
          <w:p>
            <w:pPr>
              <w:pBdr/>
              <w:shd w:val="clear" w:color="ffffff" w:themeColor="background1" w:fill="ffffff" w:themeFill="background1"/>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75"/>
        <w:tblW w:w="0" w:type="auto"/>
        <w:tblBorders/>
        <w:tblLook w:val="04A0" w:firstRow="1" w:lastRow="0" w:firstColumn="1" w:lastColumn="0" w:noHBand="0" w:noVBand="1"/>
      </w:tblPr>
      <w:tblGrid>
        <w:gridCol w:w="9012"/>
      </w:tblGrid>
      <w:tr>
        <w:trPr>
          <w:trHeight w:val="2268"/>
        </w:trPr>
        <w:tc>
          <w:tcPr>
            <w:tcBorders>
              <w:top w:val="single" w:color="7030a0" w:sz="24" w:space="0"/>
              <w:left w:val="single" w:color="7030a0" w:sz="24" w:space="0"/>
              <w:bottom w:val="single" w:color="7030a0" w:sz="24" w:space="0"/>
              <w:right w:val="single" w:color="7030a0" w:sz="24" w:space="0"/>
            </w:tcBorders>
            <w:tcW w:w="9018" w:type="dxa"/>
            <w:textDirection w:val="lrTb"/>
            <w:noWrap w:val="false"/>
          </w:tcPr>
          <w:p>
            <w:pPr>
              <w:pStyle w:val="854"/>
              <w:numPr>
                <w:ilvl w:val="0"/>
                <w:numId w:val="0"/>
              </w:numPr>
              <w:pBdr/>
              <w:spacing/>
              <w:ind/>
              <w:rPr>
                <w:rFonts w:asciiTheme="minorHAnsi" w:hAnsiTheme="minorHAnsi" w:cstheme="minorHAnsi"/>
                <w:b/>
                <w:bCs/>
                <w:color w:val="7030a0"/>
              </w:rPr>
            </w:pPr>
            <w:r/>
            <w:bookmarkStart w:id="1" w:name="_FAIR/CARE_"/>
            <w:r/>
            <w:bookmarkStart w:id="2" w:name="_Toc226995685"/>
            <w:r/>
            <w:bookmarkEnd w:id="1"/>
            <w:r>
              <w:rPr>
                <w:rFonts w:asciiTheme="minorHAnsi" w:hAnsiTheme="minorHAnsi" w:cstheme="minorHAnsi"/>
                <w:b/>
                <w:bCs/>
                <w:color w:val="7030a0"/>
              </w:rPr>
            </w:r>
            <w:commentRangeStart w:id="0"/>
            <w:r>
              <w:rPr>
                <w:rFonts w:asciiTheme="minorHAnsi" w:hAnsiTheme="minorHAnsi" w:cstheme="minorHAnsi"/>
                <w:b/>
                <w:bCs/>
                <w:color w:val="7030a0"/>
              </w:rPr>
              <w:t xml:space="preserve">FAIR/CARE</w:t>
            </w:r>
            <w:r>
              <w:rPr>
                <w:rFonts w:asciiTheme="minorHAnsi" w:hAnsiTheme="minorHAnsi" w:cstheme="minorHAnsi"/>
                <w:b/>
                <w:bCs/>
                <w:color w:val="7030a0"/>
              </w:rPr>
              <w:t xml:space="preserve"> p</w:t>
            </w:r>
            <w:r>
              <w:rPr>
                <w:rFonts w:asciiTheme="minorHAnsi" w:hAnsiTheme="minorHAnsi" w:cstheme="minorHAnsi"/>
                <w:b/>
                <w:bCs/>
                <w:color w:val="7030a0"/>
              </w:rPr>
              <w:t xml:space="preserve">rin</w:t>
            </w:r>
            <w:r>
              <w:rPr>
                <w:rFonts w:asciiTheme="minorHAnsi" w:hAnsiTheme="minorHAnsi" w:cstheme="minorHAnsi"/>
                <w:b/>
                <w:bCs/>
                <w:color w:val="7030a0"/>
              </w:rPr>
              <w:t xml:space="preserve">ciples</w:t>
            </w:r>
            <w:commentRangeEnd w:id="0"/>
            <w:r>
              <w:commentReference w:id="0"/>
            </w:r>
            <w:r>
              <w:rPr>
                <w:rFonts w:asciiTheme="minorHAnsi" w:hAnsiTheme="minorHAnsi" w:cstheme="minorHAnsi"/>
                <w:b/>
                <w:bCs/>
                <w:color w:val="7030a0"/>
              </w:rPr>
              <w:t xml:space="preserve"> relevant to this chapter</w:t>
            </w:r>
            <w:bookmarkEnd w:id="2"/>
            <w:r>
              <w:rPr>
                <w:rFonts w:asciiTheme="minorHAnsi" w:hAnsiTheme="minorHAnsi" w:cstheme="minorHAnsi"/>
                <w:b/>
                <w:bCs/>
                <w:color w:val="7030a0"/>
              </w:rPr>
            </w:r>
            <w:r>
              <w:rPr>
                <w:rFonts w:asciiTheme="minorHAnsi" w:hAnsiTheme="minorHAnsi" w:cstheme="minorHAnsi"/>
                <w:b/>
                <w:bCs/>
                <w:color w:val="7030a0"/>
              </w:rPr>
            </w:r>
          </w:p>
          <w:p>
            <w:pPr>
              <w:pStyle w:val="882"/>
              <w:numPr>
                <w:ilvl w:val="0"/>
                <w:numId w:val="4"/>
              </w:numPr>
              <w:pBdr/>
              <w:spacing w:after="0" w:line="240" w:lineRule="auto"/>
              <w:ind/>
              <w:rPr>
                <w:rFonts w:cstheme="minorHAnsi"/>
                <w:lang w:val="en-GB"/>
              </w:rPr>
            </w:pPr>
            <w:r>
              <w:rPr>
                <w:rFonts w:cstheme="minorHAnsi"/>
                <w:lang w:val="en-GB"/>
              </w:rPr>
              <w:t xml:space="preserve">Findable: metadata, clear titles, identifiers</w:t>
            </w:r>
            <w:r>
              <w:rPr>
                <w:rFonts w:cstheme="minorHAnsi"/>
                <w:lang w:val="en-GB"/>
              </w:rPr>
            </w:r>
            <w:r>
              <w:rPr>
                <w:rFonts w:cstheme="minorHAnsi"/>
                <w:lang w:val="en-GB"/>
              </w:rPr>
            </w:r>
          </w:p>
          <w:p>
            <w:pPr>
              <w:pStyle w:val="882"/>
              <w:numPr>
                <w:ilvl w:val="0"/>
                <w:numId w:val="4"/>
              </w:numPr>
              <w:pBdr/>
              <w:spacing w:after="0" w:line="240" w:lineRule="auto"/>
              <w:ind/>
              <w:rPr>
                <w:rFonts w:cstheme="minorHAnsi"/>
                <w:lang w:val="en-GB"/>
              </w:rPr>
            </w:pPr>
            <w:r>
              <w:rPr>
                <w:rFonts w:cstheme="minorHAnsi"/>
                <w:lang w:val="en-GB"/>
              </w:rPr>
              <w:t xml:space="preserve">Accessible: open access where possible, stable URLs</w:t>
            </w:r>
            <w:r>
              <w:rPr>
                <w:rFonts w:cstheme="minorHAnsi"/>
                <w:lang w:val="en-GB"/>
              </w:rPr>
            </w:r>
            <w:r>
              <w:rPr>
                <w:rFonts w:cstheme="minorHAnsi"/>
                <w:lang w:val="en-GB"/>
              </w:rPr>
            </w:r>
          </w:p>
          <w:p>
            <w:pPr>
              <w:pStyle w:val="882"/>
              <w:numPr>
                <w:ilvl w:val="0"/>
                <w:numId w:val="4"/>
              </w:numPr>
              <w:pBdr/>
              <w:spacing w:after="0" w:line="240" w:lineRule="auto"/>
              <w:ind/>
              <w:rPr>
                <w:rFonts w:cstheme="minorHAnsi"/>
                <w:lang w:val="en-GB"/>
              </w:rPr>
            </w:pPr>
            <w:r>
              <w:rPr>
                <w:rFonts w:cstheme="minorHAnsi"/>
                <w:lang w:val="en-GB"/>
              </w:rPr>
              <w:t xml:space="preserve">Interoperable: use standards like XML / TEI</w:t>
            </w:r>
            <w:r>
              <w:rPr>
                <w:rFonts w:cstheme="minorHAnsi"/>
                <w:lang w:val="en-GB"/>
              </w:rPr>
            </w:r>
            <w:r>
              <w:rPr>
                <w:rFonts w:cstheme="minorHAnsi"/>
                <w:lang w:val="en-GB"/>
              </w:rPr>
            </w:r>
          </w:p>
          <w:p>
            <w:pPr>
              <w:pStyle w:val="882"/>
              <w:numPr>
                <w:ilvl w:val="0"/>
                <w:numId w:val="4"/>
              </w:numPr>
              <w:pBdr/>
              <w:spacing w:after="0" w:line="240" w:lineRule="auto"/>
              <w:ind/>
              <w:rPr>
                <w:rFonts w:cstheme="minorHAnsi"/>
                <w:lang w:val="en-GB"/>
              </w:rPr>
            </w:pPr>
            <w:r>
              <w:rPr>
                <w:rFonts w:cstheme="minorHAnsi"/>
                <w:lang w:val="en-GB"/>
              </w:rPr>
              <w:t xml:space="preserve">Reusable: clear licences, downloadable data, transparent methods</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82"/>
              <w:numPr>
                <w:ilvl w:val="0"/>
                <w:numId w:val="4"/>
              </w:numPr>
              <w:pBdr/>
              <w:spacing w:after="0" w:line="240" w:lineRule="auto"/>
              <w:ind/>
              <w:rPr>
                <w:rFonts w:cstheme="minorHAnsi"/>
                <w:lang w:val="en-GB"/>
              </w:rPr>
            </w:pPr>
            <w:r>
              <w:rPr>
                <w:rFonts w:cstheme="minorHAnsi"/>
                <w:lang w:val="en-GB"/>
              </w:rPr>
              <w:t xml:space="preserve">CARE: </w:t>
            </w:r>
            <w:r>
              <w:rPr>
                <w:rFonts w:cstheme="minorHAnsi"/>
                <w:lang w:val="en-US"/>
              </w:rPr>
              <w:t xml:space="preserve">consider collective benefit, authority to control, responsibility, and ethics, especially when working with sensitive or culturally specific data</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tbl>
      <w:tblPr>
        <w:tblStyle w:val="875"/>
        <w:tblW w:w="0" w:type="auto"/>
        <w:tblBorders/>
        <w:tblLook w:val="04A0" w:firstRow="1" w:lastRow="0" w:firstColumn="1" w:lastColumn="0" w:noHBand="0" w:noVBand="1"/>
      </w:tblPr>
      <w:tblGrid>
        <w:gridCol w:w="9012"/>
      </w:tblGrid>
      <w:tr>
        <w:trPr>
          <w:trHeight w:val="2672"/>
        </w:trPr>
        <w:tc>
          <w:tcPr>
            <w:tcBorders>
              <w:top w:val="single" w:color="edc603" w:sz="24" w:space="0"/>
              <w:left w:val="single" w:color="edc603" w:sz="24" w:space="0"/>
              <w:bottom w:val="single" w:color="edc603" w:sz="24" w:space="0"/>
              <w:right w:val="single" w:color="edc603" w:sz="24" w:space="0"/>
            </w:tcBorders>
            <w:tcW w:w="9018" w:type="dxa"/>
            <w:textDirection w:val="lrTb"/>
            <w:noWrap w:val="false"/>
          </w:tcPr>
          <w:p>
            <w:pPr>
              <w:pStyle w:val="854"/>
              <w:numPr>
                <w:ilvl w:val="0"/>
                <w:numId w:val="0"/>
              </w:numPr>
              <w:pBdr/>
              <w:spacing/>
              <w:ind/>
              <w:rPr>
                <w:rFonts w:asciiTheme="minorHAnsi" w:hAnsiTheme="minorHAnsi" w:cstheme="minorHAnsi"/>
                <w:b/>
                <w:bCs/>
                <w:color w:val="edc603"/>
              </w:rPr>
            </w:pPr>
            <w:r/>
            <w:bookmarkStart w:id="5" w:name="_Toc226995686"/>
            <w:r>
              <w:rPr>
                <w:rFonts w:ascii="Apple Color Emoji" w:hAnsi="Apple Color Emoji" w:cs="Apple Color Emoji"/>
                <w:b/>
                <w:bCs/>
                <w:color w:val="edc603"/>
              </w:rPr>
              <w:t xml:space="preserve">📋</w:t>
            </w:r>
            <w:r>
              <w:rPr>
                <w:rFonts w:asciiTheme="minorHAnsi" w:hAnsiTheme="minorHAnsi" w:cstheme="minorHAnsi"/>
                <w:b/>
                <w:bCs/>
                <w:color w:val="edc603"/>
              </w:rPr>
              <w:t xml:space="preserve"> Checklist</w:t>
            </w:r>
            <w:bookmarkEnd w:id="5"/>
            <w:r>
              <w:rPr>
                <w:rFonts w:asciiTheme="minorHAnsi" w:hAnsiTheme="minorHAnsi" w:cstheme="minorHAnsi"/>
                <w:b/>
                <w:bCs/>
                <w:color w:val="edc603"/>
              </w:rPr>
            </w:r>
            <w:r>
              <w:rPr>
                <w:rFonts w:asciiTheme="minorHAnsi" w:hAnsiTheme="minorHAnsi" w:cstheme="minorHAnsi"/>
                <w:b/>
                <w:bCs/>
                <w:color w:val="edc603"/>
              </w:rPr>
            </w:r>
          </w:p>
          <w:p>
            <w:pPr>
              <w:pStyle w:val="882"/>
              <w:numPr>
                <w:ilvl w:val="0"/>
                <w:numId w:val="1"/>
              </w:numPr>
              <w:pBdr/>
              <w:spacing w:after="0" w:line="240" w:lineRule="auto"/>
              <w:ind/>
              <w:rPr>
                <w:rFonts w:cstheme="minorHAnsi"/>
                <w:lang w:val="en-GB"/>
              </w:rPr>
            </w:pPr>
            <w:r>
              <w:rPr>
                <w:rFonts w:cstheme="minorHAnsi"/>
                <w:lang w:val="en-GB"/>
              </w:rPr>
              <w:t xml:space="preserve">Do not panic.</w:t>
            </w:r>
            <w:r>
              <w:rPr>
                <w:rFonts w:cstheme="minorHAnsi"/>
                <w:lang w:val="en-GB"/>
              </w:rPr>
            </w:r>
            <w:r>
              <w:rPr>
                <w:rFonts w:cstheme="minorHAnsi"/>
                <w:lang w:val="en-GB"/>
              </w:rPr>
            </w:r>
          </w:p>
          <w:p>
            <w:pPr>
              <w:pStyle w:val="882"/>
              <w:numPr>
                <w:ilvl w:val="0"/>
                <w:numId w:val="1"/>
              </w:numPr>
              <w:pBdr/>
              <w:spacing w:after="0" w:line="240" w:lineRule="auto"/>
              <w:ind/>
              <w:rPr>
                <w:rFonts w:cstheme="minorHAnsi"/>
                <w:lang w:val="en-GB"/>
              </w:rPr>
            </w:pPr>
            <w:r>
              <w:rPr>
                <w:rFonts w:cstheme="minorHAnsi"/>
                <w:lang w:val="en-GB"/>
              </w:rPr>
              <w:t xml:space="preserve">Do not work in isolation: consult the community.</w:t>
            </w:r>
            <w:r>
              <w:rPr>
                <w:rFonts w:cstheme="minorHAnsi"/>
                <w:lang w:val="en-GB"/>
              </w:rPr>
            </w:r>
            <w:r>
              <w:rPr>
                <w:rFonts w:cstheme="minorHAnsi"/>
                <w:lang w:val="en-GB"/>
              </w:rPr>
            </w:r>
          </w:p>
          <w:p>
            <w:pPr>
              <w:pStyle w:val="882"/>
              <w:numPr>
                <w:ilvl w:val="0"/>
                <w:numId w:val="1"/>
              </w:numPr>
              <w:pBdr/>
              <w:spacing w:after="0" w:line="240" w:lineRule="auto"/>
              <w:ind/>
              <w:rPr>
                <w:rFonts w:cstheme="minorHAnsi"/>
                <w:lang w:val="en-GB"/>
              </w:rPr>
            </w:pPr>
            <w:r>
              <w:rPr>
                <w:rFonts w:cstheme="minorHAnsi"/>
                <w:lang w:val="en-GB"/>
              </w:rPr>
              <w:t xml:space="preserve">The necessary resources are available; this book will guide you to them.</w:t>
            </w:r>
            <w:r>
              <w:rPr>
                <w:rFonts w:cstheme="minorHAnsi"/>
                <w:lang w:val="en-GB"/>
              </w:rPr>
            </w:r>
            <w:r>
              <w:rPr>
                <w:rFonts w:cstheme="minorHAnsi"/>
                <w:lang w:val="en-GB"/>
              </w:rPr>
            </w:r>
          </w:p>
          <w:p>
            <w:pPr>
              <w:pStyle w:val="882"/>
              <w:numPr>
                <w:ilvl w:val="0"/>
                <w:numId w:val="1"/>
              </w:numPr>
              <w:pBdr/>
              <w:spacing w:after="0" w:line="240" w:lineRule="auto"/>
              <w:ind/>
              <w:rPr>
                <w:rFonts w:cstheme="minorHAnsi"/>
                <w:lang w:val="en-GB"/>
              </w:rPr>
            </w:pPr>
            <w:r>
              <w:rPr>
                <w:rFonts w:cstheme="minorHAnsi"/>
                <w:lang w:val="en-GB"/>
              </w:rPr>
              <w:t xml:space="preserve">Many people have worked on digital scholarly editi</w:t>
            </w:r>
            <w:r>
              <w:rPr>
                <w:rFonts w:cstheme="minorHAnsi"/>
                <w:lang w:val="en-GB"/>
              </w:rPr>
              <w:t xml:space="preserve">ons</w:t>
            </w:r>
            <w:r>
              <w:rPr>
                <w:rFonts w:cstheme="minorHAnsi"/>
                <w:lang w:val="en-GB"/>
              </w:rPr>
              <w:t xml:space="preserve"> before; you can benefit from their experience.</w:t>
            </w:r>
            <w:r>
              <w:rPr>
                <w:rFonts w:cstheme="minorHAnsi"/>
                <w:lang w:val="en-GB"/>
              </w:rPr>
            </w:r>
            <w:r>
              <w:rPr>
                <w:rFonts w:cstheme="minorHAnsi"/>
                <w:lang w:val="en-GB"/>
              </w:rPr>
            </w:r>
          </w:p>
          <w:p>
            <w:pPr>
              <w:pStyle w:val="882"/>
              <w:numPr>
                <w:ilvl w:val="0"/>
                <w:numId w:val="1"/>
              </w:numPr>
              <w:pBdr/>
              <w:spacing w:after="0" w:line="240" w:lineRule="auto"/>
              <w:ind/>
              <w:rPr>
                <w:rFonts w:cstheme="minorHAnsi"/>
                <w:lang w:val="en-GB"/>
              </w:rPr>
            </w:pPr>
            <w:r>
              <w:rPr>
                <w:rFonts w:cstheme="minorHAnsi"/>
                <w:lang w:val="en-GB"/>
              </w:rPr>
              <w:t xml:space="preserve">There is no single “correct” way to create a digital scholarly edition.</w:t>
            </w:r>
            <w:r>
              <w:rPr>
                <w:rFonts w:cstheme="minorHAnsi"/>
                <w:lang w:val="en-GB"/>
              </w:rPr>
            </w:r>
            <w:r>
              <w:rPr>
                <w:rFonts w:cstheme="minorHAnsi"/>
                <w:lang w:val="en-GB"/>
              </w:rPr>
            </w:r>
          </w:p>
          <w:p>
            <w:pPr>
              <w:pBdr/>
              <w:spacing/>
              <w:ind w:left="709"/>
              <w:rPr>
                <w:rFonts w:cstheme="minorHAnsi"/>
                <w:lang w:val="en-GB"/>
              </w:rPr>
            </w:pPr>
            <w:r>
              <w:rPr>
                <w:rFonts w:cstheme="minorHAnsi"/>
                <w:lang w:val="en-GB"/>
              </w:rPr>
            </w:r>
            <w:r>
              <w:rPr>
                <w:rFonts w:cstheme="minorHAnsi"/>
                <w:lang w:val="en-GB"/>
              </w:rPr>
            </w:r>
            <w:r>
              <w:rPr>
                <w:rFonts w:cstheme="minorHAnsi"/>
                <w:lang w:val="en-GB"/>
              </w:rPr>
            </w:r>
          </w:p>
        </w:tc>
      </w:tr>
    </w:tbl>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3"/>
        <w:pBdr/>
        <w:spacing/>
        <w:ind/>
        <w:rPr>
          <w:rFonts w:asciiTheme="minorHAnsi" w:hAnsiTheme="minorHAnsi" w:cstheme="minorHAnsi"/>
        </w:rPr>
      </w:pPr>
      <w:r/>
      <w:bookmarkStart w:id="8" w:name="_Toc226995687"/>
      <w:r>
        <w:rPr>
          <w:rFonts w:asciiTheme="minorHAnsi" w:hAnsiTheme="minorHAnsi" w:cstheme="minorHAnsi"/>
        </w:rPr>
        <w:t xml:space="preserve">A Handbook Fitted For Beginners</w:t>
      </w:r>
      <w:bookmarkEnd w:id="8"/>
      <w:r>
        <w:rPr>
          <w:rFonts w:asciiTheme="minorHAnsi" w:hAnsiTheme="minorHAnsi" w:cstheme="minorHAnsi"/>
        </w:rPr>
      </w:r>
      <w:r>
        <w:rPr>
          <w:rFonts w:asciiTheme="minorHAnsi" w:hAnsiTheme="minorHAnsi" w:cstheme="minorHAnsi"/>
        </w:rPr>
      </w:r>
    </w:p>
    <w:p>
      <w:pPr>
        <w:pStyle w:val="883"/>
        <w:pBdr/>
        <w:spacing/>
        <w:ind/>
        <w:jc w:val="both"/>
        <w:rPr>
          <w:rFonts w:cstheme="minorHAnsi"/>
          <w:lang w:val="en-GB"/>
        </w:rPr>
      </w:pPr>
      <w:r>
        <w:rPr>
          <w:rFonts w:cstheme="minorHAnsi"/>
          <w:lang w:val="en-GB"/>
        </w:rPr>
        <w:t xml:space="preserve">This is a book for anyone wanting to get acquainted with digital scholarly editions. This chapter gives an overview on the aim of the book and how it came to life. It also explains what DSE are, what different kind</w:t>
      </w:r>
      <w:r>
        <w:rPr>
          <w:rFonts w:cstheme="minorHAnsi"/>
          <w:lang w:val="en-GB"/>
        </w:rPr>
        <w:t xml:space="preserve">s</w:t>
      </w:r>
      <w:r>
        <w:rPr>
          <w:rFonts w:cstheme="minorHAnsi"/>
          <w:lang w:val="en-GB"/>
        </w:rPr>
        <w:t xml:space="preserve"> of DSE exist, and </w:t>
      </w:r>
      <w:commentRangeStart w:id="1"/>
      <w:r>
        <w:rPr>
          <w:rFonts w:cstheme="minorHAnsi"/>
          <w:lang w:val="en-GB"/>
        </w:rPr>
        <w:t xml:space="preserve">what are its advantages</w:t>
      </w:r>
      <w:commentRangeEnd w:id="1"/>
      <w:r>
        <w:commentReference w:id="1"/>
      </w:r>
      <w:r>
        <w:rPr>
          <w:rFonts w:cstheme="minorHAnsi"/>
          <w:lang w:val="en-GB"/>
        </w:rPr>
        <w:t xml:space="preserve">.</w:t>
      </w:r>
      <w:r>
        <w:rPr>
          <w:rFonts w:cstheme="minorHAnsi"/>
          <w:lang w:val="en-GB"/>
        </w:rPr>
      </w:r>
      <w:r>
        <w:rPr>
          <w:rFonts w:cstheme="minorHAnsi"/>
          <w:lang w:val="en-GB"/>
        </w:rPr>
      </w:r>
    </w:p>
    <w:p>
      <w:pPr>
        <w:pStyle w:val="854"/>
        <w:pBdr/>
        <w:spacing/>
        <w:ind/>
        <w:rPr>
          <w:rFonts w:asciiTheme="minorHAnsi" w:hAnsiTheme="minorHAnsi" w:cstheme="minorHAnsi"/>
        </w:rPr>
      </w:pPr>
      <w:r/>
      <w:bookmarkStart w:id="13" w:name="_Toc226995688"/>
      <w:r>
        <w:rPr>
          <w:rFonts w:asciiTheme="minorHAnsi" w:hAnsiTheme="minorHAnsi" w:cstheme="minorHAnsi"/>
        </w:rPr>
        <w:t xml:space="preserve">The Aim of This Book</w:t>
      </w:r>
      <w:bookmarkEnd w:id="13"/>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Is this edition reliable?</w:t>
      </w:r>
      <w:r>
        <w:rPr>
          <w:rFonts w:cstheme="minorHAnsi"/>
          <w:lang w:val="en-GB"/>
        </w:rPr>
        <w:t xml:space="preserve"> Who are the editors?</w:t>
      </w:r>
      <w:r>
        <w:rPr>
          <w:rFonts w:cstheme="minorHAnsi"/>
          <w:lang w:val="en-GB"/>
        </w:rPr>
        <w:t xml:space="preserve"> How do I cite this web resource? How can I be sure that this digital edition will still be available in </w:t>
      </w:r>
      <w:r>
        <w:rPr>
          <w:rFonts w:cstheme="minorHAnsi"/>
          <w:lang w:val="en-GB"/>
        </w:rPr>
        <w:t xml:space="preserve">two</w:t>
      </w:r>
      <w:r>
        <w:rPr>
          <w:rFonts w:cstheme="minorHAnsi"/>
          <w:lang w:val="en-GB"/>
        </w:rPr>
        <w:t xml:space="preserve">,</w:t>
      </w:r>
      <w:r>
        <w:rPr>
          <w:rFonts w:cstheme="minorHAnsi"/>
          <w:lang w:val="en-GB"/>
        </w:rPr>
        <w:t xml:space="preserve">three</w:t>
      </w:r>
      <w:r>
        <w:rPr>
          <w:rFonts w:cstheme="minorHAnsi"/>
          <w:lang w:val="en-GB"/>
        </w:rPr>
        <w:t xml:space="preserve">, </w:t>
      </w:r>
      <w:r>
        <w:rPr>
          <w:rFonts w:cstheme="minorHAnsi"/>
          <w:lang w:val="en-GB"/>
        </w:rPr>
        <w:t xml:space="preserve"> </w:t>
      </w:r>
      <w:r>
        <w:rPr>
          <w:rFonts w:cstheme="minorHAnsi"/>
          <w:lang w:val="en-GB"/>
        </w:rPr>
        <w:t xml:space="preserve">five</w:t>
      </w:r>
      <w:r>
        <w:rPr>
          <w:rFonts w:cstheme="minorHAnsi"/>
          <w:lang w:val="en-GB"/>
        </w:rPr>
        <w:t xml:space="preserve"> or fifty </w:t>
      </w:r>
      <w:r>
        <w:rPr>
          <w:rFonts w:cstheme="minorHAnsi"/>
          <w:lang w:val="en-GB"/>
        </w:rPr>
        <w:t xml:space="preserve"> years when I want to consult it again? Can I tell my students to use this web page? Will my professor give me a bad grade if I refer to this online information? – We ask ourselves these questions all the time, with </w:t>
      </w:r>
      <w:r>
        <w:rPr>
          <w:rFonts w:cstheme="minorHAnsi"/>
          <w:lang w:val="en-GB"/>
        </w:rPr>
        <w:t xml:space="preserve">the</w:t>
      </w:r>
      <w:r>
        <w:rPr>
          <w:rFonts w:cstheme="minorHAnsi"/>
          <w:lang w:val="en-GB"/>
        </w:rPr>
        <w:t xml:space="preserve"> slight sense that we should actually</w:t>
      </w:r>
      <w:r>
        <w:rPr>
          <w:rFonts w:cstheme="minorHAnsi"/>
          <w:lang w:val="en-GB"/>
        </w:rPr>
        <w:t xml:space="preserve"> know better and be able to assess the quality of online resources based on criteria just as solid and recognised as those for print material. But the truth is: this is not the case. While there are online resources whose quality is indeed hard to assess, </w:t>
      </w:r>
      <w:commentRangeStart w:id="2"/>
      <w:r>
        <w:rPr>
          <w:rFonts w:cstheme="minorHAnsi"/>
          <w:lang w:val="en-GB"/>
        </w:rPr>
        <w:t xml:space="preserve">there is a type of online resource</w:t>
      </w:r>
      <w:commentRangeEnd w:id="2"/>
      <w:r>
        <w:commentReference w:id="2"/>
      </w:r>
      <w:r>
        <w:rPr>
          <w:rFonts w:cstheme="minorHAnsi"/>
          <w:lang w:val="en-GB"/>
        </w:rPr>
        <w:t xml:space="preserve"> that users often find difficult to grasp, despite the fact that it follows rather strict quality criteria and can therefore be evaluated and, if of sufficient quality, cited: digital scholarly editions. </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This book is a collective endeavour, written by </w:t>
      </w:r>
      <w:r>
        <w:rPr>
          <w:rFonts w:cstheme="minorHAnsi"/>
          <w:lang w:val="en-GB"/>
        </w:rPr>
        <w:t xml:space="preserve">digital edition professionals</w:t>
      </w:r>
      <w:r>
        <w:rPr>
          <w:rFonts w:cstheme="minorHAnsi"/>
          <w:lang w:val="en-GB"/>
        </w:rPr>
        <w:t xml:space="preserve"> with diverse expertise. Some are technical speci</w:t>
      </w:r>
      <w:r>
        <w:rPr>
          <w:rFonts w:cstheme="minorHAnsi"/>
          <w:lang w:val="en-GB"/>
        </w:rPr>
        <w:t xml:space="preserve">alists, originally trained in computer science; others are scholarly editors, and most combine both. We come from diverse institutional and geographical contexts, which have influenced the selection of examples discussed throughout the volume: while we aim</w:t>
      </w:r>
      <w:r>
        <w:rPr>
          <w:rFonts w:cstheme="minorHAnsi"/>
          <w:lang w:val="en-GB"/>
        </w:rPr>
        <w:t xml:space="preserve"> to offer an international perspective, the contextualisation we provide reflects the specificities of certain areas in Europe (primarily Germany, Switzerland, Austria, France, and Italy). The goal of this book is to provide a guide for anyone considering </w:t>
      </w:r>
      <w:commentRangeStart w:id="3"/>
      <w:r>
        <w:rPr>
          <w:rFonts w:cstheme="minorHAnsi"/>
          <w:lang w:val="en-GB"/>
        </w:rPr>
        <w:t xml:space="preserve">creating</w:t>
      </w:r>
      <w:commentRangeEnd w:id="3"/>
      <w:r>
        <w:commentReference w:id="3"/>
      </w:r>
      <w:r>
        <w:rPr>
          <w:rFonts w:cstheme="minorHAnsi"/>
          <w:lang w:val="en-GB"/>
        </w:rPr>
        <w:t xml:space="preserve"> a digital scholarly edition within the scope of the</w:t>
      </w:r>
      <w:r>
        <w:rPr>
          <w:rFonts w:cstheme="minorHAnsi"/>
          <w:lang w:val="en-GB"/>
        </w:rPr>
        <w:t xml:space="preserve">ir research project, as well as support for users and reviewers of digital scholarly editions. We also wish to address students encountering digital scholarly editions for the first time, as well as readers seeking to consult specific aspects of the field.</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commentRangeStart w:id="4"/>
      <w:r>
        <w:rPr>
          <w:rFonts w:cstheme="minorHAnsi"/>
          <w:lang w:val="en-GB"/>
        </w:rPr>
        <w:t xml:space="preserve">[…]</w:t>
      </w:r>
      <w:commentRangeEnd w:id="4"/>
      <w:r>
        <w:commentReference w:id="4"/>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First, you do not need to be a computer scientist to build or understand digital editions. This handbook provides a basic understanding of DSE</w:t>
      </w:r>
      <w:r>
        <w:rPr>
          <w:rFonts w:cstheme="minorHAnsi"/>
          <w:lang w:val="en-US"/>
        </w:rPr>
        <w:t xml:space="preserve">—</w:t>
      </w:r>
      <w:r>
        <w:rPr>
          <w:rFonts w:cstheme="minorHAnsi"/>
          <w:lang w:val="en-GB"/>
        </w:rPr>
        <w:t xml:space="preserve">whether you want to build one, learn about them, or explore specific aspects in more depth</w:t>
      </w:r>
      <w:r>
        <w:rPr>
          <w:rFonts w:cstheme="minorHAnsi"/>
          <w:lang w:val="en-US"/>
        </w:rPr>
        <w:t xml:space="preserve">—</w:t>
      </w:r>
      <w:r>
        <w:rPr>
          <w:rFonts w:cstheme="minorHAnsi"/>
          <w:lang w:val="en-GB"/>
        </w:rPr>
        <w:t xml:space="preserve">and offers the knowledge, insights, and vocabulary needed to communicate effectively with relevant experts (</w:t>
      </w:r>
      <w:commentRangeStart w:id="5"/>
      <w:r>
        <w:rPr>
          <w:rFonts w:cstheme="minorHAnsi"/>
          <w:lang w:val="en-GB"/>
        </w:rPr>
        <w:t xml:space="preserve">digital humanists, information scientists, IT staff, memory institutions...</w:t>
      </w:r>
      <w:commentRangeEnd w:id="5"/>
      <w:r>
        <w:commentReference w:id="5"/>
      </w:r>
      <w:r>
        <w:rPr>
          <w:rFonts w:cstheme="minorHAnsi"/>
          <w:lang w:val="en-GB"/>
        </w:rPr>
        <w:t xml:space="preserve">), to articulate your goals and needs, and to make informed decisions together.</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Second, there is a growing ecosystem of tools designed to facilitate entry into this world, developed by </w:t>
      </w:r>
      <w:r>
        <w:rPr>
          <w:rFonts w:cstheme="minorHAnsi"/>
          <w:lang w:val="en-GB"/>
        </w:rPr>
        <w:t xml:space="preserve">and for editors in the humanities and social sciences. They are rooted in scholarly practices and have evolved alongside theoretical models. Understanding these foundations is essential for shaping your own approach as well as for learning and exploration.</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Third, digital processes require scholarly expertise. Data is far from neutral: it reflects a situated perspective and is shaped by selection, modelling, and interpretat</w:t>
      </w:r>
      <w:r>
        <w:rPr>
          <w:rFonts w:cstheme="minorHAnsi"/>
          <w:lang w:val="en-GB"/>
        </w:rPr>
        <w:t xml:space="preserve">ion. Editors do not need to master every technical step or carry out all tasks themselves, but they do need to stay involved throughout the process, discuss and understand technical choices, and acknowledge their implications at every stage of the project.</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Finally, note that the field is rapidly evolving: tools, standards, and practices continue to develop. This book is intended to be</w:t>
      </w:r>
      <w:r>
        <w:rPr>
          <w:rFonts w:cstheme="minorHAnsi"/>
          <w:lang w:val="en-GB"/>
        </w:rPr>
        <w:t xml:space="preserve"> a truely living handbook that</w:t>
      </w:r>
      <w:r>
        <w:rPr>
          <w:rFonts w:cstheme="minorHAnsi"/>
          <w:lang w:val="en-GB"/>
        </w:rPr>
        <w:t xml:space="preserve"> will</w:t>
      </w:r>
      <w:r>
        <w:rPr>
          <w:rFonts w:cstheme="minorHAnsi"/>
          <w:lang w:val="en-GB"/>
        </w:rPr>
        <w:t xml:space="preserve"> be</w:t>
      </w:r>
      <w:r>
        <w:rPr>
          <w:rFonts w:cstheme="minorHAnsi"/>
          <w:lang w:val="en-GB"/>
        </w:rPr>
        <w:t xml:space="preserve"> </w:t>
      </w:r>
      <w:commentRangeStart w:id="6"/>
      <w:r>
        <w:rPr>
          <w:rFonts w:cstheme="minorHAnsi"/>
          <w:lang w:val="en-GB"/>
        </w:rPr>
        <w:t xml:space="preserve">updated periodically</w:t>
      </w:r>
      <w:commentRangeEnd w:id="6"/>
      <w:r>
        <w:commentReference w:id="6"/>
      </w:r>
      <w:r>
        <w:rPr>
          <w:rFonts w:cstheme="minorHAnsi"/>
          <w:lang w:val="en-GB"/>
        </w:rPr>
        <w:t xml:space="preserve"> to reflect these ongoing changes.</w:t>
      </w:r>
      <w:r>
        <w:rPr>
          <w:rFonts w:cstheme="minorHAnsi"/>
          <w:lang w:val="en-GB"/>
        </w:rPr>
      </w:r>
      <w:r>
        <w:rPr>
          <w:rFonts w:cstheme="minorHAnsi"/>
          <w:lang w:val="en-GB"/>
        </w:rPr>
      </w:r>
    </w:p>
    <w:p>
      <w:pPr>
        <w:pStyle w:val="854"/>
        <w:pBdr/>
        <w:spacing/>
        <w:ind/>
        <w:rPr>
          <w:rFonts w:asciiTheme="minorHAnsi" w:hAnsiTheme="minorHAnsi" w:cstheme="minorHAnsi"/>
        </w:rPr>
      </w:pPr>
      <w:r/>
      <w:bookmarkStart w:id="35" w:name="_Toc226995689"/>
      <w:r>
        <w:rPr>
          <w:rFonts w:asciiTheme="minorHAnsi" w:hAnsiTheme="minorHAnsi" w:cstheme="minorHAnsi"/>
        </w:rPr>
        <w:t xml:space="preserve">How To Use This Book</w:t>
      </w:r>
      <w:bookmarkEnd w:id="35"/>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This book is structured around the stages of the project life cycle</w:t>
      </w:r>
      <w:r>
        <w:rPr>
          <w:rFonts w:cstheme="minorHAnsi"/>
          <w:lang w:val="en-GB"/>
        </w:rPr>
        <w:t xml:space="preserve"> of a digital scholarly edition. It can be read linearly, following the chapters. How</w:t>
      </w:r>
      <w:r>
        <w:rPr>
          <w:rFonts w:cstheme="minorHAnsi"/>
          <w:lang w:val="en-GB"/>
        </w:rPr>
        <w:t xml:space="preserve">ever, some key elements are so fundamental that they can also serve as entry points in their own right. For this reason, general orientation is also provided in all chapters intended to facilitate transversal readings of the book. They come in the form of:</w:t>
      </w:r>
      <w:r>
        <w:rPr>
          <w:rFonts w:cstheme="minorHAnsi"/>
          <w:lang w:val="en-GB"/>
        </w:rPr>
      </w:r>
      <w:r>
        <w:rPr>
          <w:rFonts w:cstheme="minorHAnsi"/>
          <w:lang w:val="en-GB"/>
        </w:rPr>
      </w:r>
    </w:p>
    <w:p>
      <w:pPr>
        <w:pStyle w:val="882"/>
        <w:numPr>
          <w:ilvl w:val="0"/>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Abstracts giving an overview of each chapter and sub-chapter.</w:t>
      </w:r>
      <w:r>
        <w:rPr>
          <w:rFonts w:cstheme="minorHAnsi"/>
          <w:lang w:val="en-GB"/>
        </w:rPr>
      </w:r>
      <w:r>
        <w:rPr>
          <w:rFonts w:cstheme="minorHAnsi"/>
          <w:lang w:val="en-GB"/>
        </w:rPr>
      </w:r>
    </w:p>
    <w:p>
      <w:pPr>
        <w:pStyle w:val="882"/>
        <w:numPr>
          <w:ilvl w:val="0"/>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Focus boxes on: </w:t>
      </w:r>
      <w:r>
        <w:rPr>
          <w:rFonts w:cstheme="minorHAnsi"/>
          <w:lang w:val="en-GB"/>
        </w:rPr>
      </w:r>
      <w:r>
        <w:rPr>
          <w:rFonts w:cstheme="minorHAnsi"/>
          <w:lang w:val="en-GB"/>
        </w:rPr>
      </w:r>
    </w:p>
    <w:p>
      <w:pPr>
        <w:pStyle w:val="882"/>
        <w:numPr>
          <w:ilvl w:val="1"/>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technologies relevant to the context of each chapter,</w:t>
      </w:r>
      <w:r>
        <w:rPr>
          <w:rFonts w:cstheme="minorHAnsi"/>
          <w:lang w:val="en-GB"/>
        </w:rPr>
      </w:r>
      <w:r>
        <w:rPr>
          <w:rFonts w:cstheme="minorHAnsi"/>
          <w:lang w:val="en-GB"/>
        </w:rPr>
      </w:r>
    </w:p>
    <w:p>
      <w:pPr>
        <w:pStyle w:val="882"/>
        <w:numPr>
          <w:ilvl w:val="1"/>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infrastructures whose support or input may be useful in the given context,</w:t>
      </w:r>
      <w:r>
        <w:rPr>
          <w:rFonts w:cstheme="minorHAnsi"/>
          <w:lang w:val="en-GB"/>
        </w:rPr>
      </w:r>
      <w:r>
        <w:rPr>
          <w:rFonts w:cstheme="minorHAnsi"/>
          <w:lang w:val="en-GB"/>
        </w:rPr>
      </w:r>
    </w:p>
    <w:p>
      <w:pPr>
        <w:pStyle w:val="882"/>
        <w:numPr>
          <w:ilvl w:val="1"/>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how to ensure that data is FAIR (Findable, Accessible, Interoperable, Reusable) and CARE (Collective benefit, Authority to control, Responsibility, Ethics) at a given point in the editing process,</w:t>
      </w:r>
      <w:r>
        <w:rPr>
          <w:rFonts w:cstheme="minorHAnsi"/>
          <w:lang w:val="en-GB"/>
        </w:rPr>
      </w:r>
      <w:r>
        <w:rPr>
          <w:rFonts w:cstheme="minorHAnsi"/>
          <w:lang w:val="en-GB"/>
        </w:rPr>
      </w:r>
    </w:p>
    <w:p>
      <w:pPr>
        <w:pStyle w:val="882"/>
        <w:numPr>
          <w:ilvl w:val="1"/>
          <w:numId w:val="5"/>
        </w:numPr>
        <w:pBdr>
          <w:top w:val="none" w:color="000000" w:sz="4" w:space="0"/>
          <w:left w:val="none" w:color="000000" w:sz="4" w:space="0"/>
          <w:bottom w:val="none" w:color="000000" w:sz="4" w:space="0"/>
          <w:right w:val="none" w:color="000000" w:sz="4" w:space="0"/>
        </w:pBdr>
        <w:spacing/>
        <w:ind/>
        <w:rPr>
          <w:rFonts w:cstheme="minorHAnsi"/>
          <w:lang w:val="en-GB"/>
        </w:rPr>
      </w:pPr>
      <w:r>
        <w:rPr>
          <w:rFonts w:cstheme="minorHAnsi"/>
          <w:lang w:val="en-GB"/>
        </w:rPr>
        <w:t xml:space="preserve">elements that require special attention in the project phase on which the respective chapters focus</w:t>
      </w:r>
      <w:r>
        <w:rPr>
          <w:rFonts w:cstheme="minorHAnsi"/>
          <w:lang w:val="en-GB"/>
        </w:rPr>
        <w:t xml:space="preserve"> on.</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 </w:t>
      </w:r>
      <w:commentRangeStart w:id="7"/>
      <w:r>
        <w:rPr>
          <w:rFonts w:cstheme="minorHAnsi"/>
          <w:lang w:val="en-GB"/>
        </w:rPr>
        <w:t xml:space="preserve">glossary </w:t>
      </w:r>
      <w:commentRangeEnd w:id="7"/>
      <w:r>
        <w:commentReference w:id="7"/>
      </w:r>
      <w:r>
        <w:rPr>
          <w:rFonts w:cstheme="minorHAnsi"/>
          <w:lang w:val="en-GB"/>
        </w:rPr>
        <w:t xml:space="preserve">of key concepts and terms also provides an additional point of access to the book, allowing readers to navigate it through its </w:t>
      </w:r>
      <w:r>
        <w:rPr>
          <w:rFonts w:cstheme="minorHAnsi"/>
          <w:lang w:val="en-GB"/>
        </w:rPr>
        <w:t xml:space="preserve">main/essential </w:t>
      </w:r>
      <w:r>
        <w:rPr>
          <w:rFonts w:cstheme="minorHAnsi"/>
          <w:lang w:val="en-GB"/>
        </w:rPr>
        <w:t xml:space="preserve">vocabulary.</w:t>
      </w:r>
      <w:r>
        <w:rPr>
          <w:rFonts w:cstheme="minorHAnsi"/>
          <w:lang w:val="en-GB"/>
        </w:rPr>
      </w:r>
      <w:r>
        <w:rPr>
          <w:rFonts w:cstheme="minorHAnsi"/>
          <w:lang w:val="en-GB"/>
        </w:rPr>
      </w:r>
    </w:p>
    <w:p>
      <w:pPr>
        <w:pStyle w:val="853"/>
        <w:pBdr/>
        <w:spacing/>
        <w:ind/>
        <w:rPr>
          <w:rFonts w:asciiTheme="minorHAnsi" w:hAnsiTheme="minorHAnsi" w:cstheme="minorHAnsi"/>
        </w:rPr>
      </w:pPr>
      <w:r>
        <w:rPr>
          <w:rFonts w:asciiTheme="minorHAnsi" w:hAnsiTheme="minorHAnsi" w:cstheme="minorHAnsi"/>
        </w:rPr>
        <w:t xml:space="preserve"> </w:t>
      </w:r>
      <w:bookmarkStart w:id="41" w:name="_Toc226995690"/>
      <w:r>
        <w:rPr>
          <w:rFonts w:asciiTheme="minorHAnsi" w:hAnsiTheme="minorHAnsi" w:cstheme="minorHAnsi"/>
        </w:rPr>
        <w:t xml:space="preserve">Digital Scholarly Edition</w:t>
      </w:r>
      <w:r>
        <w:rPr>
          <w:rFonts w:asciiTheme="minorHAnsi" w:hAnsiTheme="minorHAnsi" w:cstheme="minorHAnsi"/>
        </w:rPr>
        <w:t xml:space="preserve">: What Does It Mean?</w:t>
      </w:r>
      <w:bookmarkEnd w:id="41"/>
      <w:r>
        <w:rPr>
          <w:rFonts w:asciiTheme="minorHAnsi" w:hAnsiTheme="minorHAnsi" w:cstheme="minorHAnsi"/>
        </w:rPr>
      </w:r>
      <w:r>
        <w:rPr>
          <w:rFonts w:asciiTheme="minorHAnsi" w:hAnsiTheme="minorHAnsi" w:cstheme="minorHAnsi"/>
        </w:rPr>
      </w:r>
    </w:p>
    <w:p>
      <w:pPr>
        <w:pStyle w:val="883"/>
        <w:pBdr/>
        <w:spacing/>
        <w:ind/>
        <w:rPr>
          <w:rFonts w:cstheme="minorHAnsi"/>
          <w:lang w:val="en-GB"/>
        </w:rPr>
      </w:pPr>
      <w:r>
        <w:rPr>
          <w:rFonts w:cstheme="minorHAnsi"/>
          <w:lang w:val="en-GB"/>
        </w:rPr>
        <w:t xml:space="preserve">In this section</w:t>
      </w:r>
      <w:r>
        <w:rPr>
          <w:rFonts w:cstheme="minorHAnsi"/>
          <w:lang w:val="en-GB"/>
        </w:rPr>
        <w:t xml:space="preserve">, you will find a basic definition of what constitutes a digital scholarly edition, outlining its key characteristics and scope. It explains how d</w:t>
      </w:r>
      <w:r>
        <w:rPr>
          <w:rFonts w:cstheme="minorHAnsi"/>
          <w:lang w:val="en-GB"/>
        </w:rPr>
        <w:t xml:space="preserve">igital editions differ from printed editions, particularly in terms of structure, functionality, and methodological implications. Finally, it introduces some of the main types of digital scholarly editions, highlighting their distinctive features and uses.</w:t>
      </w:r>
      <w:r>
        <w:rPr>
          <w:rFonts w:cstheme="minorHAnsi"/>
          <w:lang w:val="en-GB"/>
        </w:rPr>
      </w:r>
      <w:r>
        <w:rPr>
          <w:rFonts w:cstheme="minorHAnsi"/>
          <w:lang w:val="en-GB"/>
        </w:rPr>
      </w:r>
    </w:p>
    <w:p>
      <w:pPr>
        <w:pStyle w:val="884"/>
        <w:pBdr/>
        <w:spacing/>
        <w:ind/>
        <w:rPr>
          <w:rFonts w:cstheme="minorHAnsi"/>
          <w:i w:val="0"/>
          <w:iCs w:val="0"/>
        </w:rPr>
      </w:pPr>
      <w:r>
        <w:rPr>
          <w:rFonts w:cstheme="minorHAnsi"/>
          <w:lang w:val="en-GB"/>
        </w:rPr>
        <w:t xml:space="preserve">Keyword1:</w:t>
      </w:r>
      <w:r>
        <w:rPr>
          <w:rFonts w:cstheme="minorHAnsi"/>
          <w:i/>
          <w:lang w:val="en-GB"/>
        </w:rPr>
        <w:t xml:space="preserve"> </w:t>
      </w:r>
      <w:r>
        <w:rPr>
          <w:rFonts w:cstheme="minorHAnsi"/>
          <w:i w:val="0"/>
          <w:iCs w:val="0"/>
          <w:lang w:val="en-GB"/>
        </w:rPr>
        <w:t xml:space="preserve">Typologies of </w:t>
      </w:r>
      <w:r>
        <w:rPr>
          <w:rFonts w:cstheme="minorHAnsi"/>
          <w:i w:val="0"/>
          <w:iCs w:val="0"/>
          <w:lang w:val="en-GB"/>
        </w:rPr>
        <w:t xml:space="preserve">scholary </w:t>
      </w:r>
      <w:r>
        <w:rPr>
          <w:rFonts w:cstheme="minorHAnsi"/>
          <w:i w:val="0"/>
          <w:iCs w:val="0"/>
          <w:lang w:val="en-GB"/>
        </w:rPr>
        <w:t xml:space="preserve">editions</w:t>
      </w:r>
      <w:r>
        <w:rPr>
          <w:rFonts w:cstheme="minorHAnsi"/>
          <w:i w:val="0"/>
          <w:iCs w:val="0"/>
          <w:lang w:val="en-GB"/>
        </w:rPr>
      </w:r>
      <w:r>
        <w:rPr>
          <w:rFonts w:cstheme="minorHAnsi"/>
          <w:i w:val="0"/>
          <w:iCs w:val="0"/>
        </w:rPr>
      </w:r>
    </w:p>
    <w:p>
      <w:pPr>
        <w:pStyle w:val="884"/>
        <w:pBdr/>
        <w:spacing/>
        <w:ind/>
        <w:rPr>
          <w:rFonts w:cstheme="minorHAnsi"/>
          <w:lang w:val="en-GB"/>
        </w:rPr>
      </w:pPr>
      <w:r>
        <w:rPr>
          <w:rFonts w:cstheme="minorHAnsi"/>
          <w:lang w:val="en-GB"/>
        </w:rPr>
        <w:t xml:space="preserve">Keyword2: </w:t>
      </w:r>
      <w:r>
        <w:rPr>
          <w:rFonts w:cstheme="minorHAnsi"/>
          <w:i w:val="0"/>
          <w:iCs w:val="0"/>
          <w:lang w:val="en-GB"/>
        </w:rPr>
        <w:t xml:space="preserve">Key characteristics</w:t>
      </w:r>
      <w:r>
        <w:rPr>
          <w:rFonts w:cstheme="minorHAnsi"/>
          <w:i w:val="0"/>
          <w:iCs w:val="0"/>
          <w:lang w:val="en-GB"/>
        </w:rPr>
      </w:r>
      <w:r>
        <w:rPr>
          <w:rFonts w:cstheme="minorHAnsi"/>
          <w:lang w:val="en-GB"/>
        </w:rPr>
      </w:r>
    </w:p>
    <w:p>
      <w:pPr>
        <w:pStyle w:val="884"/>
        <w:pBdr/>
        <w:spacing/>
        <w:ind/>
        <w:rPr>
          <w:rFonts w:cstheme="minorHAnsi"/>
          <w:i w:val="0"/>
          <w:iCs w:val="0"/>
        </w:rPr>
      </w:pPr>
      <w:r>
        <w:rPr>
          <w:rFonts w:cstheme="minorHAnsi"/>
          <w:lang w:val="en-GB"/>
        </w:rPr>
        <w:t xml:space="preserve">Keyword3: </w:t>
      </w:r>
      <w:r>
        <w:rPr>
          <w:rFonts w:cstheme="minorHAnsi"/>
          <w:i w:val="0"/>
          <w:iCs w:val="0"/>
          <w:lang w:val="en-GB"/>
        </w:rPr>
        <w:t xml:space="preserve">Methodology</w:t>
      </w:r>
      <w:r>
        <w:rPr>
          <w:rFonts w:cstheme="minorHAnsi"/>
          <w:i w:val="0"/>
          <w:iCs w:val="0"/>
          <w:lang w:val="en-GB"/>
        </w:rPr>
      </w:r>
      <w:r>
        <w:rPr>
          <w:rFonts w:cstheme="minorHAnsi"/>
          <w:i w:val="0"/>
          <w:iCs w:val="0"/>
        </w:rPr>
      </w:r>
    </w:p>
    <w:p>
      <w:pPr>
        <w:pStyle w:val="854"/>
        <w:pBdr/>
        <w:spacing/>
        <w:ind/>
        <w:rPr>
          <w:rFonts w:asciiTheme="minorHAnsi" w:hAnsiTheme="minorHAnsi" w:cstheme="minorHAnsi"/>
        </w:rPr>
      </w:pPr>
      <w:r/>
      <w:bookmarkStart w:id="45" w:name="_Toc226995691"/>
      <w:r>
        <w:rPr>
          <w:rFonts w:asciiTheme="minorHAnsi" w:hAnsiTheme="minorHAnsi" w:cstheme="minorHAnsi"/>
        </w:rPr>
        <w:t xml:space="preserve">What is a Scholarly Edition?</w:t>
      </w:r>
      <w:bookmarkEnd w:id="45"/>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An edition is a published </w:t>
      </w:r>
      <w:commentRangeStart w:id="8"/>
      <w:r>
        <w:rPr>
          <w:rFonts w:cstheme="minorHAnsi"/>
          <w:lang w:val="en-GB"/>
        </w:rPr>
        <w:t xml:space="preserve">representation </w:t>
      </w:r>
      <w:commentRangeEnd w:id="8"/>
      <w:r>
        <w:commentReference w:id="8"/>
      </w:r>
      <w:r>
        <w:rPr>
          <w:rFonts w:cstheme="minorHAnsi"/>
          <w:lang w:val="en-GB"/>
        </w:rPr>
        <w:t xml:space="preserve">of a document in a medium other than the original document, and whose stable form allows the scientific community to refer to it. A scholarly edition (SE) goes beyond this task in many respects.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According to Patrick Sahle’s definition, “a scholarly edition is the critical representation of historic documents that often stand for a certain text or work” (</w:t>
      </w:r>
      <w:r>
        <w:rPr>
          <w:rFonts w:cstheme="minorHAnsi"/>
          <w:lang w:val="en-US"/>
        </w:rPr>
        <w:t xml:space="preserve">Driscoll-Pierazzo 2016, 26)</w:t>
      </w:r>
      <w:r>
        <w:rPr>
          <w:rFonts w:cstheme="minorHAnsi"/>
          <w:lang w:val="en-GB"/>
        </w:rPr>
        <w:t xml:space="preserve">. The expression </w:t>
      </w:r>
      <w:r>
        <w:rPr>
          <w:rFonts w:cstheme="minorHAnsi"/>
          <w:i/>
          <w:iCs/>
          <w:lang w:val="en-GB"/>
        </w:rPr>
        <w:t xml:space="preserve">critical representation</w:t>
      </w:r>
      <w:r>
        <w:rPr>
          <w:rFonts w:cstheme="minorHAnsi"/>
          <w:lang w:val="en-GB"/>
        </w:rPr>
        <w:t xml:space="preserve"> refers to the transformation of an original document into an edition. Secondly, in this context, </w:t>
      </w:r>
      <w:r>
        <w:rPr>
          <w:rFonts w:cstheme="minorHAnsi"/>
          <w:i/>
          <w:iCs/>
          <w:lang w:val="en-GB"/>
        </w:rPr>
        <w:t xml:space="preserve">critical</w:t>
      </w:r>
      <w:r>
        <w:rPr>
          <w:rFonts w:cstheme="minorHAnsi"/>
          <w:lang w:val="en-GB"/>
        </w:rPr>
        <w:t xml:space="preserve"> means that in order to pro</w:t>
      </w:r>
      <w:r>
        <w:rPr>
          <w:rFonts w:cstheme="minorHAnsi"/>
          <w:lang w:val="en-GB"/>
        </w:rPr>
        <w:t xml:space="preserve">vide a critical edition, an editor has to make informed choices regarding the selection, transcription, and presentation of sources, and to justify them. These choices and how they are presented determine the different types of digital scholarly editions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1.2.2. What is a Digital Scholarly Edition?</w:t>
      </w:r>
      <w:r>
        <w:rPr>
          <w:rFonts w:cstheme="minorHAnsi"/>
          <w:lang w:val="en-GB"/>
        </w:rPr>
        <w:t xml:space="preserve">).</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US"/>
        </w:rPr>
      </w:pPr>
      <w:r>
        <w:rPr>
          <w:rFonts w:cstheme="minorHAnsi"/>
          <w:lang w:val="en-GB"/>
        </w:rPr>
        <w:t xml:space="preserve">Now, what is the difference between a scholarly edition and a </w:t>
      </w:r>
      <w:r>
        <w:rPr>
          <w:rFonts w:cstheme="minorHAnsi"/>
          <w:i/>
          <w:iCs/>
          <w:lang w:val="en-GB"/>
        </w:rPr>
        <w:t xml:space="preserve">digital</w:t>
      </w:r>
      <w:r>
        <w:rPr>
          <w:rFonts w:cstheme="minorHAnsi"/>
          <w:lang w:val="en-GB"/>
        </w:rPr>
        <w:t xml:space="preserve"> scholarly edition? At first glance, one might say that both follow the same definition, and what defines a</w:t>
      </w:r>
      <w:r>
        <w:rPr>
          <w:rFonts w:cstheme="minorHAnsi"/>
          <w:lang w:val="en-GB"/>
        </w:rPr>
        <w:t xml:space="preserve">n</w:t>
      </w:r>
      <w:r>
        <w:rPr>
          <w:rFonts w:cstheme="minorHAnsi"/>
          <w:lang w:val="en-GB"/>
        </w:rPr>
        <w:t xml:space="preserve"> SE is also relevant for a DSE. However, it is important to go further and</w:t>
      </w:r>
      <w:r>
        <w:rPr>
          <w:rFonts w:cstheme="minorHAnsi"/>
          <w:lang w:val="en-GB"/>
        </w:rPr>
        <w:t xml:space="preserve">,</w:t>
      </w:r>
      <w:r>
        <w:rPr>
          <w:rFonts w:cstheme="minorHAnsi"/>
          <w:lang w:val="en-GB"/>
        </w:rPr>
        <w:t xml:space="preserve"> above all, to not assume that a DSE is just the digitised version of the SE: </w:t>
      </w:r>
      <w:commentRangeStart w:id="9"/>
      <w:r/>
      <w:commentRangeEnd w:id="9"/>
      <w:r>
        <w:commentReference w:id="9"/>
      </w:r>
      <w:r>
        <w:rPr>
          <w:rFonts w:cstheme="minorHAnsi"/>
          <w:lang w:val="en-GB"/>
        </w:rPr>
        <w:t xml:space="preserve"> digital</w:t>
      </w:r>
      <w:r>
        <w:rPr>
          <w:rFonts w:cstheme="minorHAnsi"/>
          <w:lang w:val="en-GB"/>
        </w:rPr>
        <w:t xml:space="preserve">ity </w:t>
      </w:r>
      <w:r>
        <w:rPr>
          <w:rFonts w:cstheme="minorHAnsi"/>
          <w:lang w:val="en-GB"/>
        </w:rPr>
        <w:t xml:space="preserve">involves more than a change of medium.</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US"/>
        </w:rPr>
        <w:t xml:space="preserve">A key difference lies in the possibilities offered by the digital environment. One of the main limitations of a printed edition </w:t>
      </w:r>
      <w:r>
        <w:rPr>
          <w:rFonts w:cstheme="minorHAnsi"/>
          <w:lang w:val="en-US"/>
        </w:rPr>
        <w:t xml:space="preserve">apart/aside from</w:t>
      </w:r>
      <w:r>
        <w:rPr>
          <w:rFonts w:cstheme="minorHAnsi"/>
          <w:lang w:val="en-US"/>
        </w:rPr>
        <w:t xml:space="preserve"> its linearity is space, whereas in the digital context this physical constraint is lifted.</w:t>
      </w:r>
      <w:r>
        <w:rPr>
          <w:rFonts w:cstheme="minorHAnsi"/>
          <w:lang w:val="en-US"/>
        </w:rPr>
        <w:t xml:space="preserve"> Though the digitality enables editors to present texts in multiple perspectives. Further</w:t>
      </w:r>
      <w:r>
        <w:rPr>
          <w:rFonts w:cstheme="minorHAnsi"/>
          <w:lang w:val="en-US"/>
        </w:rPr>
        <w:t xml:space="preserve"> </w:t>
      </w:r>
      <w:r>
        <w:rPr>
          <w:rFonts w:cstheme="minorHAnsi"/>
          <w:lang w:val="en-US"/>
        </w:rPr>
        <w:t xml:space="preserve">i</w:t>
      </w:r>
      <w:r>
        <w:rPr>
          <w:rFonts w:cstheme="minorHAnsi"/>
          <w:lang w:val="en-US"/>
        </w:rPr>
        <w:t xml:space="preserve">t becomes possible to create hyperlinks to </w:t>
      </w:r>
      <w:r>
        <w:rPr>
          <w:rFonts w:cstheme="minorHAnsi"/>
          <w:lang w:val="en-US"/>
        </w:rPr>
        <w:t xml:space="preserve">other </w:t>
      </w:r>
      <w:r>
        <w:rPr>
          <w:rFonts w:cstheme="minorHAnsi"/>
          <w:lang w:val="en-US"/>
        </w:rPr>
        <w:t xml:space="preserve">online resources, to include digital facsimiles of the source documents, to connect different digital editions and related entities, </w:t>
      </w:r>
      <w:commentRangeStart w:id="10"/>
      <w:r>
        <w:rPr>
          <w:rFonts w:cstheme="minorHAnsi"/>
          <w:lang w:val="en-US"/>
        </w:rPr>
        <w:t xml:space="preserve">and to support collaborative work on this basis.</w:t>
      </w:r>
      <w:commentRangeEnd w:id="10"/>
      <w:r>
        <w:commentReference w:id="10"/>
      </w:r>
      <w:r>
        <w:rPr>
          <w:rFonts w:cstheme="minorHAnsi"/>
          <w:lang w:val="en-GB"/>
        </w:rPr>
        <w:t xml:space="preserve"> Moreover, digital scholarly editions can offer multiple access points to texts and documents, through visualisations as well as search functionalities, registers, and </w:t>
      </w:r>
      <w:commentRangeStart w:id="11"/>
      <w:r>
        <w:rPr>
          <w:rFonts w:cstheme="minorHAnsi"/>
          <w:lang w:val="en-GB"/>
        </w:rPr>
        <w:t xml:space="preserve">structured entry points such as archival folders</w:t>
      </w:r>
      <w:commentRangeEnd w:id="11"/>
      <w:r>
        <w:commentReference w:id="11"/>
      </w:r>
      <w:r>
        <w:rPr>
          <w:rFonts w:cstheme="minorHAnsi"/>
          <w:lang w:val="en-GB"/>
        </w:rPr>
        <w:t xml:space="preserve">. This range of approaches, brought together within a single DSE, relies on a specific methodology in structuring and encoding documents (</w:t>
      </w:r>
      <w:r>
        <w:rPr>
          <w:rFonts w:ascii="Segoe UI Symbol" w:hAnsi="Segoe UI Symbol" w:cs="Segoe UI Symbol"/>
          <w:highlight w:val="lightGray"/>
          <w:lang w:val="en-US"/>
        </w:rPr>
        <w:t xml:space="preserve">➚</w:t>
      </w:r>
      <w:r>
        <w:rPr>
          <w:rFonts w:cstheme="minorHAnsi"/>
          <w:b/>
          <w:bCs/>
          <w:lang w:val="en-GB"/>
        </w:rPr>
        <w:t xml:space="preserve"> 4. Implementation</w:t>
      </w:r>
      <w:r>
        <w:rPr>
          <w:rFonts w:cstheme="minorHAnsi"/>
          <w:lang w:val="en-GB"/>
        </w:rPr>
        <w:t xml:space="preserve"> &amp;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5. Long </w:t>
      </w:r>
      <w:r>
        <w:rPr>
          <w:rFonts w:cstheme="minorHAnsi"/>
          <w:b/>
          <w:bCs/>
          <w:lang w:val="en-GB"/>
        </w:rPr>
        <w:t xml:space="preserve">T</w:t>
      </w:r>
      <w:r>
        <w:rPr>
          <w:rFonts w:cstheme="minorHAnsi"/>
          <w:b/>
          <w:bCs/>
          <w:lang w:val="en-GB"/>
        </w:rPr>
        <w:t xml:space="preserve">erm </w:t>
      </w:r>
      <w:r>
        <w:rPr>
          <w:rFonts w:cstheme="minorHAnsi"/>
          <w:b/>
          <w:bCs/>
          <w:lang w:val="en-GB"/>
        </w:rPr>
        <w:t xml:space="preserve">P</w:t>
      </w:r>
      <w:r>
        <w:rPr>
          <w:rFonts w:cstheme="minorHAnsi"/>
          <w:b/>
          <w:bCs/>
          <w:lang w:val="en-GB"/>
        </w:rPr>
        <w:t xml:space="preserve">erspective on </w:t>
      </w:r>
      <w:r>
        <w:rPr>
          <w:rFonts w:cstheme="minorHAnsi"/>
          <w:b/>
          <w:bCs/>
          <w:lang w:val="en-GB"/>
        </w:rPr>
        <w:t xml:space="preserve">Y</w:t>
      </w:r>
      <w:r>
        <w:rPr>
          <w:rFonts w:cstheme="minorHAnsi"/>
          <w:b/>
          <w:bCs/>
          <w:lang w:val="en-GB"/>
        </w:rPr>
        <w:t xml:space="preserve">our </w:t>
      </w:r>
      <w:r>
        <w:rPr>
          <w:rFonts w:cstheme="minorHAnsi"/>
          <w:b/>
          <w:bCs/>
          <w:lang w:val="en-GB"/>
        </w:rPr>
        <w:t xml:space="preserve">E</w:t>
      </w:r>
      <w:r>
        <w:rPr>
          <w:rFonts w:cstheme="minorHAnsi"/>
          <w:b/>
          <w:bCs/>
          <w:lang w:val="en-GB"/>
        </w:rPr>
        <w:t xml:space="preserve">dition</w:t>
      </w:r>
      <w:r>
        <w:rPr>
          <w:rFonts w:cstheme="minorHAnsi"/>
          <w:lang w:val="en-GB"/>
        </w:rPr>
        <w:t xml:space="preserve"> for more detail).</w:t>
      </w:r>
      <w:r>
        <w:rPr>
          <w:rFonts w:cstheme="minorHAnsi"/>
          <w:lang w:val="en-GB"/>
        </w:rPr>
      </w:r>
      <w:r>
        <w:rPr>
          <w:rFonts w:cstheme="minorHAnsi"/>
          <w:lang w:val="en-GB"/>
        </w:rPr>
      </w:r>
    </w:p>
    <w:p>
      <w:pPr>
        <w:pStyle w:val="854"/>
        <w:pBdr/>
        <w:spacing/>
        <w:ind/>
        <w:rPr>
          <w:rFonts w:asciiTheme="minorHAnsi" w:hAnsiTheme="minorHAnsi" w:cstheme="minorHAnsi"/>
        </w:rPr>
      </w:pPr>
      <w:r/>
      <w:bookmarkStart w:id="72" w:name="_Toc226995692"/>
      <w:r>
        <w:rPr>
          <w:rFonts w:asciiTheme="minorHAnsi" w:hAnsiTheme="minorHAnsi" w:cstheme="minorHAnsi"/>
        </w:rPr>
        <w:t xml:space="preserve">What is a Digital Scholarly Edition?</w:t>
      </w:r>
      <w:bookmarkEnd w:id="72"/>
      <w:r>
        <w:rPr>
          <w:rFonts w:asciiTheme="minorHAnsi" w:hAnsiTheme="minorHAnsi" w:cstheme="minorHAnsi"/>
        </w:rPr>
      </w:r>
      <w:r>
        <w:rPr>
          <w:rFonts w:asciiTheme="minorHAnsi" w:hAnsiTheme="minorHAnsi" w:cstheme="minorHAnsi"/>
        </w:rPr>
      </w:r>
    </w:p>
    <w:p>
      <w:pPr>
        <w:pBdr>
          <w:top w:val="none" w:color="000000" w:sz="4" w:space="0"/>
          <w:left w:val="none" w:color="000000" w:sz="4" w:space="0"/>
          <w:bottom w:val="none" w:color="000000" w:sz="4" w:space="0"/>
          <w:right w:val="none" w:color="000000" w:sz="4" w:space="0"/>
        </w:pBdr>
        <w:spacing w:line="270" w:lineRule="atLeast"/>
        <w:ind/>
        <w:jc w:val="both"/>
        <w:rPr>
          <w:rFonts w:cstheme="minorHAnsi"/>
          <w:lang w:val="en-GB"/>
        </w:rPr>
      </w:pPr>
      <w:r>
        <w:rPr>
          <w:rFonts w:cstheme="minorHAnsi"/>
          <w:lang w:val="en-GB"/>
        </w:rPr>
        <w:t xml:space="preserve">A digital scholarly edition is a distinct form of presenting sources that, first, goes beyond the technical limitations of an analogue object, while at the same time having to address issues of sustainability, </w:t>
      </w:r>
      <w:r>
        <w:rPr>
          <w:rFonts w:cstheme="minorHAnsi"/>
          <w:lang w:val="en-GB"/>
        </w:rPr>
        <w:t xml:space="preserve">particularly with regard to active data provision and data presentation lay</w:t>
      </w:r>
      <w:r>
        <w:rPr>
          <w:rFonts w:cstheme="minorHAnsi"/>
          <w:lang w:val="en-GB"/>
        </w:rPr>
        <w:t xml:space="preserve">ers that require ongoing maintenance, regardless of the current funding situation; and second constitutes a medium in its own right, characterised by transparency, multimediality, openness and intertextuality between different types of digital information.</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line="270" w:lineRule="atLeast"/>
        <w:ind/>
        <w:jc w:val="both"/>
        <w:rPr>
          <w:rFonts w:cstheme="minorHAnsi"/>
          <w:lang w:val="en-GB"/>
        </w:rPr>
      </w:pPr>
      <w:r>
        <w:rPr>
          <w:rFonts w:cstheme="minorHAnsi"/>
          <w:lang w:val="en-GB"/>
        </w:rPr>
        <w:t xml:space="preserve">As noted by Patrick Sahle, with the adoption of digital methods and the shift towards more fluid forms of publication, the edition ceases to be a fixed product and becomes an open-ended process (</w:t>
      </w:r>
      <w:r>
        <w:rPr>
          <w:rFonts w:cstheme="minorHAnsi"/>
          <w:lang w:val="en-US"/>
        </w:rPr>
        <w:t xml:space="preserve">Driscoll-Pierazzo 2016, 29</w:t>
      </w:r>
      <w:r>
        <w:rPr>
          <w:rFonts w:cstheme="minorHAnsi"/>
          <w:lang w:val="en-GB"/>
        </w:rPr>
        <w:t xml:space="preserve">). In a digital working environment</w:t>
      </w:r>
      <w:r>
        <w:rPr>
          <w:rFonts w:cstheme="minorHAnsi"/>
          <w:lang w:val="en-US"/>
        </w:rPr>
        <w:t xml:space="preserve">—</w:t>
      </w:r>
      <w:r>
        <w:rPr>
          <w:rFonts w:cstheme="minorHAnsi"/>
          <w:lang w:val="en-GB"/>
        </w:rPr>
        <w:t xml:space="preserve">that is both the environment in which the edition is produced (i.e. tools for transcription, encoding, and data modelling) and the environment in which it is presented (i.e. the user interface)</w:t>
      </w:r>
      <w:r>
        <w:rPr>
          <w:rFonts w:cstheme="minorHAnsi"/>
          <w:lang w:val="en-US"/>
        </w:rPr>
        <w:t xml:space="preserve">—</w:t>
      </w:r>
      <w:r>
        <w:rPr>
          <w:rFonts w:cstheme="minorHAnsi"/>
          <w:lang w:val="en-GB"/>
        </w:rPr>
        <w:t xml:space="preserve">it becomes </w:t>
      </w:r>
      <w:commentRangeStart w:id="12"/>
      <w:r>
        <w:rPr>
          <w:rFonts w:cstheme="minorHAnsi"/>
          <w:lang w:val="en-GB"/>
        </w:rPr>
        <w:t xml:space="preserve">possible to revise and update an edition over time (as opposed to a printed book)</w:t>
      </w:r>
      <w:commentRangeEnd w:id="12"/>
      <w:r>
        <w:commentReference w:id="12"/>
      </w:r>
      <w:r>
        <w:rPr>
          <w:rFonts w:cstheme="minorHAnsi"/>
          <w:lang w:val="en-GB"/>
        </w:rPr>
        <w:t xml:space="preserve">. However it is also possible, and often necessary, to publish an edition at a stage when it could or should still be further expanded. Deciding when a</w:t>
      </w:r>
      <w:r>
        <w:rPr>
          <w:rFonts w:cstheme="minorHAnsi"/>
          <w:lang w:val="en-GB"/>
        </w:rPr>
        <w:t xml:space="preserve">n edition is sufficiently stable to be released is therefore a key responsibility of the editorial team. Here, stability refers both to the content (a version that can be cited and relied upon) and to the technical framework that ensures its accessibility.</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rPr>
          <w:rFonts w:cstheme="minorHAnsi"/>
          <w:lang w:val="en-US"/>
        </w:rPr>
      </w:pPr>
      <w:r/>
      <w:r>
        <w:t xml:space="preserve">Many DSE projects aim for an optimal degree of stability.</w:t>
      </w:r>
      <w:r>
        <w:rPr>
          <w:rFonts w:cstheme="minorHAnsi"/>
          <w:lang w:val="en-GB"/>
        </w:rPr>
      </w:r>
      <w:r>
        <w:rPr>
          <w:rFonts w:cstheme="minorHAnsi"/>
          <w:lang w:val="en-GB"/>
        </w:rPr>
        <w:t xml:space="preserve"> This stability makes it possible for the work to be cited, peer-reviewed, and integrated into academic debates, scientific publications, and other forms of scholarly communication. </w:t>
      </w:r>
      <w:r>
        <w:rPr>
          <w:rFonts w:cstheme="minorHAnsi"/>
          <w:lang w:val="en-US"/>
        </w:rPr>
        <w:t xml:space="preserve">The scholarly editing of a text constitutes a scientific output in its own right.</w:t>
      </w:r>
      <w:r>
        <w:rPr>
          <w:rFonts w:cstheme="minorHAnsi"/>
          <w:lang w:val="en-US"/>
        </w:rPr>
        <w:t xml:space="preserve"> By producing an edition, editors provide readers with a stable and authoritative version of a source document that can be cited as such. The principle of citability—common to both print and digital media—is a fundamental pillar of scholarly publishing and</w:t>
      </w:r>
      <w:r>
        <w:rPr>
          <w:rFonts w:cstheme="minorHAnsi"/>
          <w:lang w:val="en-US"/>
        </w:rPr>
        <w:t xml:space="preserve"> academic dialogue. This principle entails ensuring long-term access to that version of the text, whether through a web interface (dynamic or static) or via a set of clearly identified files made available for download on a website or in a data repository.</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rPr>
          <w:rFonts w:cstheme="minorHAnsi"/>
          <w:lang w:val="en-US"/>
        </w:rPr>
      </w:pPr>
      <w:r>
        <w:rPr>
          <w:rFonts w:cstheme="minorHAnsi"/>
          <w:lang w:val="en-US"/>
        </w:rPr>
        <w:t xml:space="preserve">As in print culture, the digital environment must guarantee access to successive versions of the edited text. In doing so, it adopts from the print tradition a structured way of representing the progressive development of knowledge about the text.</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 DSE can be produced for any kind of media: text, images, video, sound recordings, etc. Note that, independently of the nature of the source material, a DSE often goes beyond the strictly textual framework </w:t>
      </w:r>
      <w:r>
        <w:rPr>
          <w:rFonts w:cstheme="minorHAnsi"/>
          <w:lang w:val="en-GB"/>
        </w:rPr>
        <w:t xml:space="preserve">and becomes</w:t>
      </w:r>
      <w:r>
        <w:rPr>
          <w:rFonts w:cstheme="minorHAnsi"/>
          <w:lang w:val="en-GB"/>
        </w:rPr>
        <w:t xml:space="preserve"> a multimedia ecosystem. It can combine transcriptions, facsimiles of </w:t>
      </w:r>
      <w:r>
        <w:rPr>
          <w:rFonts w:cstheme="minorHAnsi"/>
          <w:lang w:val="en-GB"/>
        </w:rPr>
        <w:t xml:space="preserve">documents </w:t>
      </w:r>
      <w:r>
        <w:rPr>
          <w:rFonts w:cstheme="minorHAnsi"/>
          <w:lang w:val="en-GB"/>
        </w:rPr>
        <w:t xml:space="preserve">or other artefacts (in image format), sound or video recordings, </w:t>
      </w:r>
      <w:r>
        <w:rPr>
          <w:rFonts w:cstheme="minorHAnsi"/>
          <w:lang w:val="en-GB"/>
        </w:rPr>
        <w:t xml:space="preserve">and </w:t>
      </w:r>
      <w:r>
        <w:rPr>
          <w:rFonts w:cstheme="minorHAnsi"/>
          <w:lang w:val="en-GB"/>
        </w:rPr>
        <w:t xml:space="preserve">cartographic representations within a single interface, and </w:t>
      </w:r>
      <w:r>
        <w:rPr>
          <w:rFonts w:cstheme="minorHAnsi"/>
          <w:lang w:val="en-GB"/>
        </w:rPr>
        <w:t xml:space="preserve">it can thus </w:t>
      </w:r>
      <w:r>
        <w:rPr>
          <w:rFonts w:cstheme="minorHAnsi"/>
          <w:lang w:val="en-GB"/>
        </w:rPr>
        <w:t xml:space="preserve">offer a multisensory and multidimensional understanding of a</w:t>
      </w:r>
      <w:r>
        <w:rPr>
          <w:rFonts w:cstheme="minorHAnsi"/>
          <w:lang w:val="en-GB"/>
        </w:rPr>
        <w:t xml:space="preserve">n</w:t>
      </w:r>
      <w:r>
        <w:rPr>
          <w:rFonts w:cstheme="minorHAnsi"/>
          <w:lang w:val="en-GB"/>
        </w:rPr>
        <w:t xml:space="preserve"> </w:t>
      </w:r>
      <w:r>
        <w:rPr>
          <w:rFonts w:cstheme="minorHAnsi"/>
          <w:lang w:val="en-GB"/>
        </w:rPr>
        <w:t xml:space="preserve">object</w:t>
      </w:r>
      <w:r>
        <w:rPr>
          <w:rFonts w:cstheme="minorHAnsi"/>
          <w:lang w:val="en-GB"/>
        </w:rPr>
        <w:t xml:space="preserve">.</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Like print publications, digital publications are composite objects. While they share certain elements with print editions, others are specific to digital media. They consist of:</w:t>
      </w:r>
      <w:r>
        <w:rPr>
          <w:rFonts w:cstheme="minorHAnsi"/>
          <w:lang w:val="en-GB"/>
        </w:rPr>
      </w:r>
      <w:r>
        <w:rPr>
          <w:rFonts w:cstheme="minorHAnsi"/>
          <w:lang w:val="en-GB"/>
        </w:rPr>
      </w:r>
    </w:p>
    <w:p>
      <w:pPr>
        <w:pStyle w:val="882"/>
        <w:numPr>
          <w:ilvl w:val="0"/>
          <w:numId w:val="10"/>
        </w:num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the potential addition of non-textual media (</w:t>
      </w:r>
      <w:commentRangeStart w:id="13"/>
      <w:r>
        <w:rPr>
          <w:rFonts w:cstheme="minorHAnsi"/>
          <w:lang w:val="en-GB"/>
        </w:rPr>
        <w:t xml:space="preserve">sound</w:t>
      </w:r>
      <w:commentRangeEnd w:id="13"/>
      <w:r>
        <w:commentReference w:id="13"/>
      </w:r>
      <w:r>
        <w:rPr>
          <w:rFonts w:cstheme="minorHAnsi"/>
          <w:lang w:val="en-GB"/>
        </w:rPr>
        <w:t xml:space="preserve">, video, etc.);</w:t>
      </w:r>
      <w:r>
        <w:rPr>
          <w:rFonts w:cstheme="minorHAnsi"/>
          <w:lang w:val="en-GB"/>
        </w:rPr>
      </w:r>
      <w:r>
        <w:rPr>
          <w:rFonts w:cstheme="minorHAnsi"/>
          <w:lang w:val="en-GB"/>
        </w:rPr>
      </w:r>
    </w:p>
    <w:p>
      <w:pPr>
        <w:pStyle w:val="882"/>
        <w:numPr>
          <w:ilvl w:val="0"/>
          <w:numId w:val="10"/>
        </w:num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 presentation (documentation) of the digitisation process and its editorial challenges;</w:t>
      </w:r>
      <w:r>
        <w:rPr>
          <w:rFonts w:cstheme="minorHAnsi"/>
          <w:lang w:val="en-GB"/>
        </w:rPr>
      </w:r>
      <w:r>
        <w:rPr>
          <w:rFonts w:cstheme="minorHAnsi"/>
          <w:lang w:val="en-GB"/>
        </w:rPr>
      </w:r>
    </w:p>
    <w:p>
      <w:pPr>
        <w:pStyle w:val="882"/>
        <w:numPr>
          <w:ilvl w:val="0"/>
          <w:numId w:val="10"/>
        </w:num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a </w:t>
      </w:r>
      <w:r>
        <w:rPr>
          <w:rFonts w:cstheme="minorHAnsi"/>
          <w:lang w:val="en-GB"/>
        </w:rPr>
        <w:t xml:space="preserve">multifaceted </w:t>
      </w:r>
      <w:r>
        <w:rPr>
          <w:rFonts w:cstheme="minorHAnsi"/>
          <w:lang w:val="en-GB"/>
        </w:rPr>
        <w:t xml:space="preserve">consultation interface;</w:t>
      </w:r>
      <w:r>
        <w:rPr>
          <w:rFonts w:cstheme="minorHAnsi"/>
          <w:lang w:val="en-GB"/>
        </w:rPr>
      </w:r>
      <w:r>
        <w:rPr>
          <w:rFonts w:cstheme="minorHAnsi"/>
          <w:lang w:val="en-GB"/>
        </w:rPr>
      </w:r>
    </w:p>
    <w:p>
      <w:pPr>
        <w:pStyle w:val="882"/>
        <w:numPr>
          <w:ilvl w:val="0"/>
          <w:numId w:val="10"/>
        </w:num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the potential addition of hyperlinks to online resources.</w:t>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ind/>
        <w:jc w:val="both"/>
        <w:rPr>
          <w:rFonts w:cstheme="minorHAnsi"/>
          <w:lang w:val="en-GB"/>
        </w:rPr>
      </w:pPr>
      <w:r>
        <w:rPr>
          <w:rFonts w:cstheme="minorHAnsi"/>
          <w:lang w:val="en-GB"/>
        </w:rPr>
        <w:t xml:space="preserve">The implementation of these elements involves scholarly and technical choices that will be discussed in the following chapters.</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4"/>
        <w:pBdr/>
        <w:spacing/>
        <w:ind/>
        <w:rPr>
          <w:rFonts w:asciiTheme="minorHAnsi" w:hAnsiTheme="minorHAnsi" w:cstheme="minorHAnsi"/>
        </w:rPr>
      </w:pPr>
      <w:r/>
      <w:bookmarkStart w:id="90" w:name="_Toc226995693"/>
      <w:r>
        <w:rPr>
          <w:rFonts w:asciiTheme="minorHAnsi" w:hAnsiTheme="minorHAnsi" w:cstheme="minorHAnsi"/>
        </w:rPr>
        <w:t xml:space="preserve">Typology of Digital Scholarly Editions</w:t>
      </w:r>
      <w:bookmarkEnd w:id="90"/>
      <w:r>
        <w:rPr>
          <w:rFonts w:asciiTheme="minorHAnsi" w:hAnsiTheme="minorHAnsi" w:cstheme="minorHAnsi"/>
        </w:rPr>
      </w:r>
      <w:r>
        <w:rPr>
          <w:rFonts w:asciiTheme="minorHAnsi" w:hAnsiTheme="minorHAnsi" w:cstheme="minorHAnsi"/>
        </w:rPr>
      </w:r>
    </w:p>
    <w:p>
      <w:pPr>
        <w:pBdr/>
        <w:spacing/>
        <w:ind/>
        <w:jc w:val="both"/>
        <w:rPr>
          <w:rFonts w:cstheme="minorHAnsi"/>
          <w:lang w:val="en-GB"/>
        </w:rPr>
      </w:pPr>
      <w:r>
        <w:rPr>
          <w:rFonts w:cstheme="minorHAnsi"/>
          <w:lang w:val="en-GB"/>
        </w:rPr>
        <w:t xml:space="preserve">When preparing a digital edition, editors </w:t>
      </w:r>
      <w:commentRangeStart w:id="14"/>
      <w:r/>
      <w:commentRangeEnd w:id="14"/>
      <w:r>
        <w:commentReference w:id="14"/>
      </w:r>
      <w:r>
        <w:rPr>
          <w:rFonts w:cstheme="minorHAnsi"/>
          <w:lang w:val="en-GB"/>
        </w:rPr>
        <w:t xml:space="preserve">face</w:t>
      </w:r>
      <w:r>
        <w:rPr>
          <w:rFonts w:cstheme="minorHAnsi"/>
          <w:lang w:val="en-GB"/>
        </w:rPr>
        <w:t xml:space="preserve"> </w:t>
      </w:r>
      <w:r>
        <w:rPr>
          <w:rFonts w:cstheme="minorHAnsi"/>
          <w:lang w:val="en-GB"/>
        </w:rPr>
        <w:t xml:space="preserve"> a series of questions: What is the aim of my edition? From which perspective are the documents and media analysed and represented? What are </w:t>
      </w:r>
      <w:commentRangeStart w:id="15"/>
      <w:r>
        <w:rPr>
          <w:rFonts w:cstheme="minorHAnsi"/>
          <w:lang w:val="en-GB"/>
        </w:rPr>
        <w:t xml:space="preserve">the benefits for its users</w:t>
      </w:r>
      <w:commentRangeEnd w:id="15"/>
      <w:r>
        <w:commentReference w:id="15"/>
      </w:r>
      <w:r>
        <w:rPr>
          <w:rFonts w:cstheme="minorHAnsi"/>
          <w:lang w:val="en-GB"/>
        </w:rPr>
        <w:t xml:space="preserve">? </w:t>
      </w:r>
      <w:r>
        <w:t xml:space="preserve">What are likely and unlikely user scenarios?</w:t>
      </w:r>
      <w:r>
        <w:rPr>
          <w:rFonts w:cstheme="minorHAnsi"/>
          <w:lang w:val="en-GB"/>
        </w:rPr>
        <w:t xml:space="preserve"> In </w:t>
      </w:r>
      <w:r>
        <w:rPr>
          <w:rFonts w:cstheme="minorHAnsi"/>
          <w:lang w:val="en-GB"/>
        </w:rPr>
        <w:t xml:space="preserve">which </w:t>
      </w:r>
      <w:r>
        <w:rPr>
          <w:rFonts w:cstheme="minorHAnsi"/>
          <w:lang w:val="en-GB"/>
        </w:rPr>
        <w:t xml:space="preserve">context is this particular edition created</w:t>
      </w:r>
      <w:r>
        <w:rPr>
          <w:rFonts w:cstheme="minorHAnsi"/>
          <w:lang w:val="en-GB"/>
        </w:rPr>
        <w:t xml:space="preserve"> and in which context is it expected to be used</w:t>
      </w:r>
      <w:r>
        <w:rPr>
          <w:rFonts w:cstheme="minorHAnsi"/>
          <w:lang w:val="en-GB"/>
        </w:rPr>
        <w:t xml:space="preserve">?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2. Basic </w:t>
      </w:r>
      <w:r>
        <w:rPr>
          <w:rFonts w:cstheme="minorHAnsi"/>
          <w:b/>
          <w:bCs/>
          <w:lang w:val="en-GB"/>
        </w:rPr>
        <w:t xml:space="preserve">P</w:t>
      </w:r>
      <w:r>
        <w:rPr>
          <w:rFonts w:cstheme="minorHAnsi"/>
          <w:b/>
          <w:bCs/>
          <w:lang w:val="en-GB"/>
        </w:rPr>
        <w:t xml:space="preserve">remises</w:t>
      </w:r>
      <w:r>
        <w:rPr>
          <w:rFonts w:cstheme="minorHAnsi"/>
          <w:lang w:val="en-GB"/>
        </w:rPr>
        <w:t xml:space="preserve"> for a more systematic approach.)</w:t>
      </w:r>
      <w:r>
        <w:rPr>
          <w:rFonts w:cstheme="minorHAnsi"/>
          <w:lang w:val="en-GB"/>
        </w:rPr>
      </w:r>
      <w:r>
        <w:rPr>
          <w:rFonts w:cstheme="minorHAnsi"/>
          <w:lang w:val="en-GB"/>
        </w:rPr>
      </w:r>
    </w:p>
    <w:p>
      <w:pPr>
        <w:pBdr/>
        <w:spacing/>
        <w:ind/>
        <w:jc w:val="both"/>
        <w:rPr>
          <w:rFonts w:cstheme="minorHAnsi"/>
          <w:lang w:val="en-GB"/>
        </w:rPr>
      </w:pPr>
      <w:r>
        <w:rPr>
          <w:rFonts w:cstheme="minorHAnsi"/>
          <w:lang w:val="en-GB"/>
        </w:rPr>
        <w:t xml:space="preserve">The answers to these questions have a significant influence on the form</w:t>
      </w:r>
      <w:r>
        <w:rPr>
          <w:rFonts w:cstheme="minorHAnsi"/>
          <w:lang w:val="en-GB"/>
        </w:rPr>
        <w:t xml:space="preserve"> of</w:t>
      </w:r>
      <w:r>
        <w:rPr>
          <w:rFonts w:cstheme="minorHAnsi"/>
          <w:lang w:val="en-GB"/>
        </w:rPr>
        <w:t xml:space="preserve"> the edition</w:t>
      </w:r>
      <w:r>
        <w:rPr>
          <w:rFonts w:cstheme="minorHAnsi"/>
          <w:lang w:val="en-GB"/>
        </w:rPr>
        <w:t xml:space="preserve">. As in any research process, creating an edition reflects the academic training, disciplinary background, and research interests of the editor, as well as the scope and objectives of the project.</w:t>
      </w:r>
      <w:r>
        <w:rPr>
          <w:rFonts w:cstheme="minorHAnsi"/>
          <w:lang w:val="en-GB"/>
        </w:rPr>
      </w:r>
      <w:r>
        <w:rPr>
          <w:rFonts w:cstheme="minorHAnsi"/>
          <w:lang w:val="en-GB"/>
        </w:rPr>
      </w:r>
    </w:p>
    <w:p>
      <w:pPr>
        <w:pBdr/>
        <w:spacing/>
        <w:ind/>
        <w:jc w:val="both"/>
        <w:rPr>
          <w:rFonts w:cstheme="minorHAnsi"/>
          <w:bCs/>
          <w:i/>
          <w:lang w:val="en-US"/>
        </w:rPr>
      </w:pPr>
      <w:r>
        <w:rPr>
          <w:rFonts w:cstheme="minorHAnsi"/>
          <w:lang w:val="en-GB"/>
        </w:rPr>
        <w:t xml:space="preserve">Various typologies of </w:t>
      </w:r>
      <w:commentRangeStart w:id="16"/>
      <w:r>
        <w:rPr>
          <w:rFonts w:cstheme="minorHAnsi"/>
          <w:lang w:val="en-GB"/>
        </w:rPr>
        <w:t xml:space="preserve">DSE</w:t>
      </w:r>
      <w:r>
        <w:rPr>
          <w:rFonts w:cstheme="minorHAnsi"/>
          <w:lang w:val="en-GB"/>
        </w:rPr>
        <w:t xml:space="preserve">s</w:t>
      </w:r>
      <w:commentRangeEnd w:id="16"/>
      <w:r>
        <w:commentReference w:id="16"/>
      </w:r>
      <w:r>
        <w:rPr>
          <w:rFonts w:cstheme="minorHAnsi"/>
          <w:lang w:val="en-GB"/>
        </w:rPr>
        <w:t xml:space="preserve"> have been proposed. Usually, we can rely on a fundamental distinction between two approaches </w:t>
      </w:r>
      <w:r>
        <w:rPr>
          <w:rFonts w:cstheme="minorHAnsi"/>
          <w:lang w:val="en-GB"/>
        </w:rPr>
        <w:t xml:space="preserve">to</w:t>
      </w:r>
      <w:r>
        <w:rPr>
          <w:rFonts w:cstheme="minorHAnsi"/>
          <w:lang w:val="en-GB"/>
        </w:rPr>
        <w:t xml:space="preserve"> the documents that are edited. </w:t>
      </w:r>
      <w:r>
        <w:rPr>
          <w:rFonts w:cstheme="minorHAnsi"/>
          <w:lang w:val="en-GB"/>
        </w:rPr>
        <w:t xml:space="preserve">The f</w:t>
      </w:r>
      <w:r>
        <w:rPr>
          <w:rFonts w:cstheme="minorHAnsi"/>
          <w:lang w:val="en-GB"/>
        </w:rPr>
        <w:t xml:space="preserve">irst </w:t>
      </w:r>
      <w:r>
        <w:rPr>
          <w:rFonts w:cstheme="minorHAnsi"/>
          <w:lang w:val="en-GB"/>
        </w:rPr>
        <w:t xml:space="preserve">approach </w:t>
      </w:r>
      <w:r>
        <w:rPr>
          <w:rFonts w:cstheme="minorHAnsi"/>
          <w:lang w:val="en-GB"/>
        </w:rPr>
        <w:t xml:space="preserve">is the </w:t>
      </w:r>
      <w:r>
        <w:rPr>
          <w:rFonts w:cstheme="minorHAnsi"/>
          <w:lang w:val="en-GB"/>
        </w:rPr>
        <w:t xml:space="preserve">source </w:t>
      </w:r>
      <w:r>
        <w:rPr>
          <w:rFonts w:cstheme="minorHAnsi"/>
          <w:lang w:val="en-GB"/>
        </w:rPr>
        <w:t xml:space="preserve">edition </w:t>
      </w:r>
      <w:r>
        <w:rPr>
          <w:rFonts w:cstheme="minorHAnsi"/>
          <w:lang w:val="en-GB"/>
        </w:rPr>
        <w:t xml:space="preserve">in which historical documents are presented: terms such as “Prototype-Edition”, “künstliche Edition”, “Archive-Edition”/“Editorialised archives”</w:t>
      </w:r>
      <w:r>
        <w:rPr>
          <w:rStyle w:val="881"/>
          <w:rFonts w:cstheme="minorHAnsi"/>
          <w:lang w:val="en-GB"/>
        </w:rPr>
        <w:t xml:space="preserve"> </w:t>
      </w:r>
      <w:r>
        <w:rPr>
          <w:rFonts w:cstheme="minorHAnsi"/>
          <w:lang w:val="en-GB"/>
        </w:rPr>
        <w:t xml:space="preserve">have become established</w:t>
      </w:r>
      <w:r>
        <w:rPr>
          <w:rFonts w:cstheme="minorHAnsi"/>
          <w:lang w:val="en-GB"/>
        </w:rPr>
        <w:t xml:space="preserve"> for this type of edition</w:t>
      </w:r>
      <w:r>
        <w:rPr>
          <w:rFonts w:cstheme="minorHAnsi"/>
          <w:lang w:val="en-GB"/>
        </w:rPr>
        <w:t xml:space="preserve">. </w:t>
      </w:r>
      <w:r>
        <w:rPr>
          <w:rFonts w:cstheme="minorHAnsi"/>
          <w:lang w:val="en-GB"/>
        </w:rPr>
        <w:t xml:space="preserve">The </w:t>
      </w:r>
      <w:r>
        <w:rPr>
          <w:rFonts w:cstheme="minorHAnsi"/>
          <w:lang w:val="en-GB"/>
        </w:rPr>
        <w:t xml:space="preserve">second</w:t>
      </w:r>
      <w:r>
        <w:rPr>
          <w:rFonts w:cstheme="minorHAnsi"/>
          <w:lang w:val="en-GB"/>
        </w:rPr>
        <w:t xml:space="preserve"> appr</w:t>
      </w:r>
      <w:r>
        <w:rPr>
          <w:rFonts w:cstheme="minorHAnsi"/>
          <w:lang w:val="en-GB"/>
        </w:rPr>
        <w:t xml:space="preserve">a</w:t>
      </w:r>
      <w:r>
        <w:rPr>
          <w:rFonts w:cstheme="minorHAnsi"/>
          <w:lang w:val="en-GB"/>
        </w:rPr>
        <w:t xml:space="preserve">och is characterised by the presentation of detailed annotations of and comments to the documents</w:t>
      </w:r>
      <w:r>
        <w:rPr>
          <w:rFonts w:cstheme="minorHAnsi"/>
          <w:lang w:val="en-GB"/>
        </w:rPr>
        <w:t xml:space="preserve"> </w:t>
      </w:r>
      <w:r>
        <w:rPr>
          <w:rFonts w:cstheme="minorHAnsi"/>
          <w:lang w:val="en-GB"/>
        </w:rPr>
        <w:t xml:space="preserve">. </w:t>
      </w:r>
      <w:r>
        <w:rPr>
          <w:rFonts w:cstheme="minorHAnsi"/>
          <w:lang w:val="en-GB"/>
        </w:rPr>
        <w:t xml:space="preserve">T</w:t>
      </w:r>
      <w:r>
        <w:rPr>
          <w:rFonts w:cstheme="minorHAnsi"/>
          <w:lang w:val="en-GB"/>
        </w:rPr>
        <w:t xml:space="preserve">he academic tradition </w:t>
      </w:r>
      <w:r>
        <w:rPr>
          <w:rFonts w:cstheme="minorHAnsi"/>
          <w:lang w:val="en-GB"/>
        </w:rPr>
        <w:t xml:space="preserve">refer</w:t>
      </w:r>
      <w:r>
        <w:rPr>
          <w:rFonts w:cstheme="minorHAnsi"/>
          <w:lang w:val="en-GB"/>
        </w:rPr>
        <w:t xml:space="preserve">s</w:t>
      </w:r>
      <w:r>
        <w:rPr>
          <w:rFonts w:cstheme="minorHAnsi"/>
          <w:lang w:val="en-GB"/>
        </w:rPr>
        <w:t xml:space="preserve"> to </w:t>
      </w:r>
      <w:r>
        <w:rPr>
          <w:rFonts w:cstheme="minorHAnsi"/>
          <w:lang w:val="en-GB"/>
        </w:rPr>
        <w:t xml:space="preserve">such an edition </w:t>
      </w:r>
      <w:r>
        <w:rPr>
          <w:rFonts w:cstheme="minorHAnsi"/>
          <w:lang w:val="en-GB"/>
        </w:rPr>
        <w:t xml:space="preserve">as a “historical-critical edition” (</w:t>
      </w:r>
      <w:r>
        <w:rPr>
          <w:rFonts w:cstheme="minorHAnsi"/>
          <w:lang w:val="en-GB"/>
        </w:rPr>
        <w:t xml:space="preserve">see </w:t>
      </w:r>
      <w:r>
        <w:fldChar w:fldCharType="begin"/>
      </w:r>
      <w:r>
        <w:rPr>
          <w:lang w:val="en-US"/>
        </w:rPr>
        <w:instrText xml:space="preserve">HYPERLINK "https://www.digitale-edition.at/o:konde.93" \o "https://www.digitale-edition.at/o:konde.93"</w:instrText>
      </w:r>
      <w:r>
        <w:fldChar w:fldCharType="separate"/>
      </w:r>
      <w:r>
        <w:rPr>
          <w:rStyle w:val="880"/>
          <w:rFonts w:cstheme="minorHAnsi"/>
          <w:lang w:val="en-GB"/>
        </w:rPr>
        <w:t xml:space="preserve">https://www.digitale-edition.at/o:konde.93</w:t>
      </w:r>
      <w:r>
        <w:fldChar w:fldCharType="end"/>
      </w:r>
      <w:r>
        <w:rPr>
          <w:rFonts w:cstheme="minorHAnsi"/>
          <w:lang w:val="en-GB"/>
        </w:rPr>
        <w:t xml:space="preserve">).</w:t>
      </w:r>
      <w:r>
        <w:rPr>
          <w:rFonts w:cstheme="minorHAnsi"/>
          <w:bCs/>
          <w:i/>
          <w:lang w:val="en-US"/>
        </w:rPr>
      </w:r>
      <w:r>
        <w:rPr>
          <w:rFonts w:cstheme="minorHAnsi"/>
          <w:bCs/>
          <w:i/>
          <w:lang w:val="en-US"/>
        </w:rPr>
      </w:r>
    </w:p>
    <w:p>
      <w:pPr>
        <w:pBdr/>
        <w:spacing/>
        <w:ind/>
        <w:jc w:val="both"/>
        <w:rPr>
          <w:rFonts w:cstheme="minorHAnsi"/>
          <w:lang w:val="en-GB"/>
        </w:rPr>
      </w:pPr>
      <w:r>
        <w:rPr>
          <w:rFonts w:cstheme="minorHAnsi"/>
          <w:lang w:val="en-GB"/>
        </w:rPr>
        <w:t xml:space="preserve">However, </w:t>
      </w:r>
      <w:r>
        <w:rPr>
          <w:rFonts w:cstheme="minorHAnsi"/>
          <w:lang w:val="en-GB"/>
        </w:rPr>
        <w:t xml:space="preserve">a digital edition can evolve from one type to</w:t>
      </w:r>
      <w:r>
        <w:rPr>
          <w:rFonts w:cstheme="minorHAnsi"/>
          <w:lang w:val="en-GB"/>
        </w:rPr>
        <w:t xml:space="preserve"> the</w:t>
      </w:r>
      <w:r>
        <w:rPr>
          <w:rFonts w:cstheme="minorHAnsi"/>
          <w:lang w:val="en-GB"/>
        </w:rPr>
        <w:t xml:space="preserve"> </w:t>
      </w:r>
      <w:r>
        <w:rPr>
          <w:rFonts w:cstheme="minorHAnsi"/>
          <w:lang w:val="en-GB"/>
        </w:rPr>
        <w:t xml:space="preserve">other, depending on the </w:t>
      </w:r>
      <w:r>
        <w:rPr>
          <w:rFonts w:cstheme="minorHAnsi"/>
          <w:lang w:val="en-GB"/>
        </w:rPr>
        <w:t xml:space="preserve">trajectory </w:t>
      </w:r>
      <w:r>
        <w:rPr>
          <w:rFonts w:cstheme="minorHAnsi"/>
          <w:lang w:val="en-GB"/>
        </w:rPr>
        <w:t xml:space="preserve">of the project, </w:t>
      </w:r>
      <w:r>
        <w:rPr>
          <w:rFonts w:cstheme="minorHAnsi"/>
          <w:lang w:val="en-GB"/>
        </w:rPr>
        <w:t xml:space="preserve">the </w:t>
      </w:r>
      <w:r>
        <w:rPr>
          <w:rFonts w:cstheme="minorHAnsi"/>
          <w:lang w:val="en-GB"/>
        </w:rPr>
        <w:t xml:space="preserve">funding, or </w:t>
      </w:r>
      <w:r>
        <w:rPr>
          <w:rFonts w:cstheme="minorHAnsi"/>
          <w:lang w:val="en-GB"/>
        </w:rPr>
        <w:t xml:space="preserve">new and </w:t>
      </w:r>
      <w:r>
        <w:rPr>
          <w:rFonts w:cstheme="minorHAnsi"/>
          <w:lang w:val="en-GB"/>
        </w:rPr>
        <w:t xml:space="preserve">evolving needs from the scholarly community (Galleron et al. 2018).</w:t>
      </w:r>
      <w:r>
        <w:rPr>
          <w:rFonts w:cstheme="minorHAnsi"/>
          <w:lang w:val="en-GB"/>
        </w:rPr>
      </w:r>
      <w:r>
        <w:rPr>
          <w:rFonts w:cstheme="minorHAnsi"/>
          <w:lang w:val="en-GB"/>
        </w:rPr>
      </w:r>
    </w:p>
    <w:p>
      <w:pPr>
        <w:pBdr/>
        <w:spacing/>
        <w:ind/>
        <w:jc w:val="both"/>
        <w:rPr>
          <w:rFonts w:cstheme="minorHAnsi"/>
          <w:lang w:val="en-GB"/>
        </w:rPr>
      </w:pPr>
      <w:r>
        <w:rPr>
          <w:rFonts w:cstheme="minorHAnsi"/>
          <w:lang w:val="en-GB"/>
        </w:rPr>
        <w:t xml:space="preserve">Concrete examples include:</w:t>
      </w:r>
      <w:r>
        <w:rPr>
          <w:rFonts w:cstheme="minorHAnsi"/>
          <w:lang w:val="en-GB"/>
        </w:rPr>
      </w:r>
      <w:r>
        <w:rPr>
          <w:rFonts w:cstheme="minorHAnsi"/>
          <w:lang w:val="en-GB"/>
        </w:rPr>
      </w:r>
    </w:p>
    <w:p>
      <w:pPr>
        <w:pStyle w:val="882"/>
        <w:numPr>
          <w:ilvl w:val="0"/>
          <w:numId w:val="8"/>
        </w:numPr>
        <w:pBdr/>
        <w:spacing/>
        <w:ind/>
        <w:rPr>
          <w:rFonts w:cstheme="minorHAnsi"/>
          <w:lang w:val="en-GB"/>
        </w:rPr>
      </w:pPr>
      <w:r>
        <w:rPr>
          <w:rFonts w:cstheme="minorHAnsi"/>
          <w:lang w:val="en-GB"/>
        </w:rPr>
        <w:t xml:space="preserve">Text-only format</w:t>
      </w:r>
      <w:r>
        <w:rPr>
          <w:rFonts w:cstheme="minorHAnsi"/>
          <w:lang w:val="en-GB"/>
        </w:rPr>
      </w:r>
      <w:r>
        <w:rPr>
          <w:rFonts w:cstheme="minorHAnsi"/>
          <w:lang w:val="en-GB"/>
        </w:rPr>
      </w:r>
    </w:p>
    <w:p>
      <w:pPr>
        <w:pBdr/>
        <w:spacing/>
        <w:ind/>
        <w:jc w:val="both"/>
        <w:rPr>
          <w:rFonts w:cstheme="minorHAnsi"/>
          <w:lang w:val="en-GB"/>
        </w:rPr>
      </w:pPr>
      <w:r>
        <w:rPr>
          <w:rFonts w:cstheme="minorHAnsi"/>
          <w:lang w:val="en-GB"/>
        </w:rPr>
        <w:t xml:space="preserve">A text-only edition is one in which the </w:t>
      </w:r>
      <w:r>
        <w:rPr>
          <w:rFonts w:cstheme="minorHAnsi"/>
          <w:lang w:val="en-GB"/>
        </w:rPr>
        <w:t xml:space="preserve">digital presentation </w:t>
      </w:r>
      <w:r>
        <w:rPr>
          <w:rFonts w:cstheme="minorHAnsi"/>
          <w:lang w:val="en-GB"/>
        </w:rPr>
        <w:t xml:space="preserve">does not display</w:t>
      </w:r>
      <w:r>
        <w:rPr>
          <w:rFonts w:cstheme="minorHAnsi"/>
          <w:lang w:val="en-GB"/>
        </w:rPr>
        <w:t xml:space="preserve">digital facsimiles but only</w:t>
      </w:r>
      <w:r>
        <w:rPr>
          <w:rFonts w:cstheme="minorHAnsi"/>
          <w:lang w:val="en-GB"/>
        </w:rPr>
        <w:t xml:space="preserve"> editorial transcription. This type of edition is commonly found in online digital libraries, where digital scholarly editions in text-only format can be selected based on specific criteria (author, period, genre). To give some examples: </w:t>
      </w:r>
      <w:r>
        <w:fldChar w:fldCharType="begin"/>
      </w:r>
      <w:r>
        <w:rPr>
          <w:lang w:val="en-US"/>
        </w:rPr>
        <w:instrText xml:space="preserve">HYPERLINK "https://bkv.unifr.ch/de" \o "https://bkv.unifr.ch/de"</w:instrText>
      </w:r>
      <w:r>
        <w:fldChar w:fldCharType="separate"/>
      </w:r>
      <w:r>
        <w:rPr>
          <w:rStyle w:val="880"/>
          <w:rFonts w:cstheme="minorHAnsi"/>
          <w:lang w:val="en-GB"/>
        </w:rPr>
        <w:t xml:space="preserve">Library of the Churchfathers</w:t>
      </w:r>
      <w:r>
        <w:fldChar w:fldCharType="end"/>
      </w:r>
      <w:r>
        <w:rPr>
          <w:rFonts w:cstheme="minorHAnsi"/>
          <w:lang w:val="en-GB"/>
        </w:rPr>
        <w:t xml:space="preserve">; </w:t>
      </w:r>
      <w:r>
        <w:fldChar w:fldCharType="begin"/>
      </w:r>
      <w:r>
        <w:rPr>
          <w:lang w:val="en-US"/>
        </w:rPr>
        <w:instrText xml:space="preserve">HYPERLINK "https://artflsrv04.uchicago.edu/philologic5/methodique-01-26/navigate/1/1/3/2" \o "https://artflsrv04.uchicago.edu/philologic5/methodique-01-26/navigate/1/1/3/2"</w:instrText>
      </w:r>
      <w:r>
        <w:fldChar w:fldCharType="separate"/>
      </w:r>
      <w:r>
        <w:rPr>
          <w:rStyle w:val="880"/>
          <w:rFonts w:cstheme="minorHAnsi"/>
          <w:lang w:val="en-GB"/>
        </w:rPr>
        <w:t xml:space="preserve">Encyclopédie méthodique Panckoucke</w:t>
      </w:r>
      <w:r>
        <w:fldChar w:fldCharType="end"/>
      </w:r>
      <w:r>
        <w:rPr>
          <w:rFonts w:cstheme="minorHAnsi"/>
          <w:lang w:val="en-GB"/>
        </w:rPr>
        <w:t xml:space="preserve">; </w:t>
      </w:r>
      <w:r>
        <w:fldChar w:fldCharType="begin"/>
      </w:r>
      <w:r>
        <w:rPr>
          <w:lang w:val="en-US"/>
        </w:rPr>
        <w:instrText xml:space="preserve">HYPERLINK "https://github.com/orgs/OBVIL/repositories" \o "https://github.com/orgs/OBVIL/repositories"</w:instrText>
      </w:r>
      <w:r>
        <w:fldChar w:fldCharType="separate"/>
      </w:r>
      <w:r>
        <w:rPr>
          <w:rStyle w:val="880"/>
          <w:rFonts w:cstheme="minorHAnsi"/>
          <w:lang w:val="en-GB"/>
        </w:rPr>
        <w:t xml:space="preserve">The OBVIL corpora</w:t>
      </w:r>
      <w:r>
        <w:fldChar w:fldCharType="end"/>
      </w:r>
      <w:r>
        <w:rPr>
          <w:rFonts w:cstheme="minorHAnsi"/>
          <w:lang w:val="en-GB"/>
        </w:rPr>
        <w:t xml:space="preserve">; </w:t>
      </w:r>
      <w:commentRangeStart w:id="17"/>
      <w:r>
        <w:fldChar w:fldCharType="begin"/>
      </w:r>
      <w:r>
        <w:rPr>
          <w:lang w:val="en-US"/>
        </w:rPr>
        <w:instrText xml:space="preserve">HYPERLINK "https://www.bokselskap.no/" \o "https://www.bokselskap.no/"</w:instrText>
      </w:r>
      <w:r>
        <w:fldChar w:fldCharType="separate"/>
      </w:r>
      <w:r>
        <w:rPr>
          <w:rStyle w:val="880"/>
          <w:rFonts w:cstheme="minorHAnsi"/>
          <w:lang w:val="en-GB"/>
        </w:rPr>
        <w:t xml:space="preserve">The editions of the Norwegian Language and Literature Society</w:t>
      </w:r>
      <w:r>
        <w:fldChar w:fldCharType="end"/>
      </w:r>
      <w:commentRangeEnd w:id="17"/>
      <w:r>
        <w:commentReference w:id="17"/>
      </w:r>
      <w:r>
        <w:rPr>
          <w:rFonts w:cstheme="minorHAnsi"/>
          <w:lang w:val="en-GB"/>
        </w:rPr>
        <w:t xml:space="preserve">.</w:t>
      </w:r>
      <w:r>
        <w:rPr>
          <w:rFonts w:cstheme="minorHAnsi"/>
          <w:lang w:val="en-GB"/>
        </w:rPr>
      </w:r>
      <w:r>
        <w:rPr>
          <w:rFonts w:cstheme="minorHAnsi"/>
          <w:lang w:val="en-GB"/>
        </w:rPr>
      </w:r>
    </w:p>
    <w:p>
      <w:pPr>
        <w:pStyle w:val="882"/>
        <w:numPr>
          <w:ilvl w:val="0"/>
          <w:numId w:val="7"/>
        </w:numPr>
        <w:pBdr/>
        <w:spacing/>
        <w:ind/>
        <w:rPr>
          <w:rFonts w:cstheme="minorHAnsi"/>
          <w:lang w:val="en-GB"/>
        </w:rPr>
      </w:pPr>
      <w:r>
        <w:rPr>
          <w:rFonts w:cstheme="minorHAnsi"/>
          <w:lang w:val="en-GB"/>
        </w:rPr>
        <w:t xml:space="preserve">Digital facsimile with a transcription</w:t>
      </w:r>
      <w:r>
        <w:rPr>
          <w:rFonts w:cstheme="minorHAnsi"/>
          <w:lang w:val="en-GB"/>
        </w:rPr>
      </w:r>
      <w:r>
        <w:rPr>
          <w:rFonts w:cstheme="minorHAnsi"/>
          <w:lang w:val="en-GB"/>
        </w:rPr>
      </w:r>
    </w:p>
    <w:p>
      <w:pPr>
        <w:pBdr/>
        <w:spacing/>
        <w:ind/>
        <w:jc w:val="both"/>
        <w:rPr>
          <w:rFonts w:cstheme="minorHAnsi"/>
          <w:lang w:val="en-GB"/>
        </w:rPr>
      </w:pPr>
      <w:r/>
      <w:commentRangeStart w:id="18"/>
      <w:r>
        <w:rPr>
          <w:rFonts w:cstheme="minorHAnsi"/>
          <w:lang w:val="en-GB"/>
        </w:rPr>
        <w:t xml:space="preserve">Here</w:t>
      </w:r>
      <w:commentRangeEnd w:id="18"/>
      <w:r>
        <w:commentReference w:id="18"/>
      </w:r>
      <w:r>
        <w:rPr>
          <w:rFonts w:cstheme="minorHAnsi"/>
          <w:lang w:val="en-GB"/>
        </w:rPr>
        <w:t xml:space="preserve">, the analogue documents are digitised and transcribed according to predefined rules. A </w:t>
      </w:r>
      <w:commentRangeStart w:id="19"/>
      <w:r>
        <w:rPr>
          <w:rFonts w:cstheme="minorHAnsi"/>
          <w:lang w:val="en-GB"/>
        </w:rPr>
        <w:t xml:space="preserve">diplomatic edition</w:t>
      </w:r>
      <w:commentRangeEnd w:id="19"/>
      <w:r>
        <w:commentReference w:id="19"/>
      </w:r>
      <w:r>
        <w:rPr>
          <w:rFonts w:cstheme="minorHAnsi"/>
          <w:lang w:val="en-GB"/>
        </w:rPr>
        <w:t xml:space="preserve">, for instance, provides information on all elements appearing on the document (erasures, marks, marginalia,...). </w:t>
      </w:r>
      <w:commentRangeStart w:id="20"/>
      <w:r>
        <w:rPr>
          <w:rFonts w:cstheme="minorHAnsi"/>
          <w:lang w:val="en-GB"/>
        </w:rPr>
        <w:t xml:space="preserve">Textual genetic editions</w:t>
      </w:r>
      <w:commentRangeEnd w:id="20"/>
      <w:r>
        <w:commentReference w:id="20"/>
      </w:r>
      <w:r>
        <w:rPr>
          <w:rFonts w:cstheme="minorHAnsi"/>
          <w:lang w:val="en-GB"/>
        </w:rPr>
        <w:t xml:space="preserve"> document all revisions and corrections from the point of view of the writing process, while diplomatic editions provide information on all elements that appear on the document, and include</w:t>
      </w:r>
      <w:r>
        <w:rPr>
          <w:rFonts w:cstheme="minorHAnsi"/>
          <w:lang w:val="en-GB"/>
        </w:rPr>
        <w:t xml:space="preserve"> the topology of the original document itself. </w:t>
      </w:r>
      <w:r>
        <w:rPr>
          <w:rFonts w:cstheme="minorHAnsi"/>
          <w:lang w:val="en-GB"/>
        </w:rPr>
      </w:r>
      <w:r>
        <w:rPr>
          <w:rFonts w:cstheme="minorHAnsi"/>
          <w:lang w:val="en-GB"/>
        </w:rPr>
      </w:r>
    </w:p>
    <w:p>
      <w:pPr>
        <w:pBdr/>
        <w:spacing/>
        <w:ind/>
        <w:jc w:val="both"/>
        <w:rPr>
          <w:rFonts w:cstheme="minorHAnsi"/>
          <w:lang w:val="en-GB"/>
        </w:rPr>
      </w:pPr>
      <w:r>
        <w:rPr>
          <w:rFonts w:cstheme="minorHAnsi"/>
          <w:lang w:val="en-GB"/>
        </w:rPr>
        <w:t xml:space="preserve">The possibility to consult the </w:t>
      </w:r>
      <w:commentRangeStart w:id="21"/>
      <w:r>
        <w:rPr>
          <w:rFonts w:cstheme="minorHAnsi"/>
          <w:lang w:val="en-GB"/>
        </w:rPr>
        <w:t xml:space="preserve">digital facsimile of a manuscript</w:t>
      </w:r>
      <w:commentRangeEnd w:id="21"/>
      <w:r>
        <w:commentReference w:id="21"/>
      </w:r>
      <w:r>
        <w:rPr>
          <w:rFonts w:cstheme="minorHAnsi"/>
          <w:lang w:val="en-GB"/>
        </w:rPr>
        <w:t xml:space="preserve"> is highly relevant for </w:t>
      </w:r>
      <w:commentRangeStart w:id="22"/>
      <w:r>
        <w:rPr>
          <w:rFonts w:cstheme="minorHAnsi"/>
          <w:lang w:val="en-GB"/>
        </w:rPr>
        <w:t xml:space="preserve">palaeographer</w:t>
      </w:r>
      <w:r>
        <w:rPr>
          <w:rFonts w:cstheme="minorHAnsi"/>
          <w:lang w:val="en-GB"/>
        </w:rPr>
        <w:t xml:space="preserve">s,</w:t>
      </w:r>
      <w:r>
        <w:rPr>
          <w:rFonts w:cstheme="minorHAnsi"/>
          <w:lang w:val="en-GB"/>
        </w:rPr>
        <w:t xml:space="preserve"> philologists</w:t>
      </w:r>
      <w:r>
        <w:rPr>
          <w:rFonts w:cstheme="minorHAnsi"/>
          <w:lang w:val="en-GB"/>
        </w:rPr>
        <w:t xml:space="preserve"> or anyone interested in the material aspects of the documents</w:t>
      </w:r>
      <w:commentRangeEnd w:id="22"/>
      <w:r>
        <w:commentReference w:id="22"/>
      </w:r>
      <w:r>
        <w:rPr>
          <w:rFonts w:cstheme="minorHAnsi"/>
          <w:lang w:val="en-GB"/>
        </w:rPr>
        <w:t xml:space="preserve">. Moreover, it makes the editorial work more transparent because users can compare the </w:t>
      </w:r>
      <w:r>
        <w:rPr>
          <w:rFonts w:cstheme="minorHAnsi"/>
          <w:lang w:val="en-GB"/>
        </w:rPr>
        <w:t xml:space="preserve">facsimile</w:t>
      </w:r>
      <w:r>
        <w:rPr>
          <w:rFonts w:cstheme="minorHAnsi"/>
          <w:lang w:val="en-GB"/>
        </w:rPr>
        <w:t xml:space="preserve"> with the editorial transcription.</w:t>
      </w:r>
      <w:r>
        <w:rPr>
          <w:rFonts w:cstheme="minorHAnsi"/>
          <w:lang w:val="en-GB"/>
        </w:rPr>
      </w:r>
      <w:r>
        <w:rPr>
          <w:rFonts w:cstheme="minorHAnsi"/>
          <w:lang w:val="en-GB"/>
        </w:rPr>
      </w:r>
    </w:p>
    <w:p>
      <w:pPr>
        <w:pBdr/>
        <w:spacing/>
        <w:ind/>
        <w:jc w:val="both"/>
        <w:rPr>
          <w:rFonts w:eastAsia="Times New Roman" w:cstheme="minorHAnsi"/>
          <w:color w:val="000000"/>
          <w:lang w:val="en-GB"/>
        </w:rPr>
      </w:pPr>
      <w:r/>
      <w:commentRangeStart w:id="23"/>
      <w:r/>
      <w:commentRangeStart w:id="24"/>
      <w:r>
        <w:rPr>
          <w:rFonts w:cstheme="minorHAnsi"/>
          <w:lang w:val="en-GB"/>
        </w:rPr>
        <w:t xml:space="preserve">Some countries provide overviews about all manuscripts collected in their national realm</w:t>
      </w:r>
      <w:commentRangeEnd w:id="23"/>
      <w:r>
        <w:commentReference w:id="23"/>
      </w:r>
      <w:r>
        <w:rPr>
          <w:rStyle w:val="887"/>
          <w:rFonts w:cstheme="minorHAnsi"/>
          <w:sz w:val="24"/>
          <w:szCs w:val="24"/>
          <w:lang w:val="en-GB"/>
        </w:rPr>
      </w:r>
      <w:commentRangeEnd w:id="24"/>
      <w:r>
        <w:commentReference w:id="24"/>
      </w:r>
      <w:r>
        <w:rPr>
          <w:rFonts w:cstheme="minorHAnsi"/>
          <w:lang w:val="en-GB"/>
        </w:rPr>
        <w:t xml:space="preserve">, e.g. handschriftenportal.de (Germany), manuscripta.at (Austria), e-codices, e-manu</w:t>
      </w:r>
      <w:r>
        <w:rPr>
          <w:rFonts w:cstheme="minorHAnsi"/>
          <w:lang w:val="en-GB"/>
        </w:rPr>
        <w:t xml:space="preserve">s</w:t>
      </w:r>
      <w:r>
        <w:rPr>
          <w:rFonts w:cstheme="minorHAnsi"/>
          <w:lang w:val="en-GB"/>
        </w:rPr>
        <w:t xml:space="preserve">cripta.ch (Switzerland); </w:t>
      </w:r>
      <w:r>
        <w:fldChar w:fldCharType="begin"/>
      </w:r>
      <w:r>
        <w:rPr>
          <w:lang w:val="en-US"/>
        </w:rPr>
        <w:instrText xml:space="preserve">HYPERLINK "https://manus.iccu.sbn.it/" \o "https://manus.iccu.sbn.it/"</w:instrText>
      </w:r>
      <w:r>
        <w:fldChar w:fldCharType="separate"/>
      </w:r>
      <w:r>
        <w:rPr>
          <w:rStyle w:val="880"/>
          <w:rFonts w:cstheme="minorHAnsi"/>
          <w:lang w:val="en-GB"/>
        </w:rPr>
        <w:t xml:space="preserve">manus online </w:t>
      </w:r>
      <w:r>
        <w:fldChar w:fldCharType="end"/>
      </w:r>
      <w:r>
        <w:rPr>
          <w:rFonts w:cstheme="minorHAnsi"/>
          <w:lang w:val="en-GB"/>
        </w:rPr>
        <w:t xml:space="preserve">(Italy). In other countries, it is often necessary to know which institution holds the manuscripts of interest. Several Italian libraries, for example, maintain their own manuscript digital libraries, such as the</w:t>
      </w:r>
      <w:commentRangeStart w:id="25"/>
      <w:r>
        <w:rPr>
          <w:rFonts w:cstheme="minorHAnsi"/>
          <w:lang w:val="en-GB"/>
        </w:rPr>
        <w:t xml:space="preserve"> DigiVatLib</w:t>
      </w:r>
      <w:commentRangeEnd w:id="25"/>
      <w:r>
        <w:commentReference w:id="25"/>
      </w:r>
      <w:r>
        <w:rPr>
          <w:rFonts w:cstheme="minorHAnsi"/>
          <w:lang w:val="en-GB"/>
        </w:rPr>
        <w:t xml:space="preserve"> </w:t>
      </w:r>
      <w:r>
        <w:fldChar w:fldCharType="begin"/>
      </w:r>
      <w:r>
        <w:rPr>
          <w:lang w:val="en-US"/>
        </w:rPr>
        <w:instrText xml:space="preserve">HYPERLINK "https://digi.vatlib.it/mss/," \o "https://digi.vatlib.it/mss/,"</w:instrText>
      </w:r>
      <w:r>
        <w:fldChar w:fldCharType="separate"/>
      </w:r>
      <w:r>
        <w:rPr>
          <w:rStyle w:val="880"/>
          <w:rFonts w:cstheme="minorHAnsi"/>
          <w:lang w:val="en-GB"/>
        </w:rPr>
        <w:t xml:space="preserve">https://digi.vatlib.it/mss/,</w:t>
      </w:r>
      <w:r>
        <w:fldChar w:fldCharType="end"/>
      </w:r>
      <w:r>
        <w:rPr>
          <w:rFonts w:eastAsia="Times New Roman" w:cstheme="minorHAnsi"/>
          <w:color w:val="000000"/>
          <w:lang w:val="en-GB"/>
        </w:rPr>
      </w:r>
      <w:r>
        <w:rPr>
          <w:rFonts w:eastAsia="Times New Roman" w:cstheme="minorHAnsi"/>
          <w:color w:val="000000"/>
          <w:lang w:val="en-GB"/>
        </w:rPr>
      </w:r>
    </w:p>
    <w:p>
      <w:pPr>
        <w:pBdr/>
        <w:spacing/>
        <w:ind/>
        <w:rPr>
          <w:rFonts w:cstheme="minorHAnsi"/>
          <w:lang w:val="en-US"/>
        </w:rPr>
      </w:pPr>
      <w:r>
        <w:rPr>
          <w:rFonts w:cstheme="minorHAnsi"/>
          <w:lang w:val="en-US"/>
        </w:rPr>
        <w:t xml:space="preserve">As in the case of manuscripts, transcriptions may also be produced for printed works, depending on the period and the author. For a seventeenth-century French source, one may refer, for example, to the </w:t>
      </w:r>
      <w:commentRangeStart w:id="26"/>
      <w:r>
        <w:rPr>
          <w:rFonts w:cstheme="minorHAnsi"/>
          <w:lang w:val="en-US"/>
        </w:rPr>
        <w:t xml:space="preserve">Corpus Descartes</w:t>
      </w:r>
      <w:commentRangeEnd w:id="26"/>
      <w:r>
        <w:commentReference w:id="26"/>
      </w:r>
      <w:r>
        <w:rPr>
          <w:rFonts w:cstheme="minorHAnsi"/>
          <w:lang w:val="en-US"/>
        </w:rPr>
        <w:t xml:space="preserve">, which provides transcriptions of the original editions as validated by the philosopher himself: </w:t>
      </w:r>
      <w:r>
        <w:fldChar w:fldCharType="begin"/>
      </w:r>
      <w:r>
        <w:rPr>
          <w:lang w:val="en-US"/>
        </w:rPr>
        <w:instrText xml:space="preserve">HYPERLINK "https://www.unicaen.fr/puc/sources/prodescartes/sommaire.html" \o "https://www.unicaen.fr/puc/sources/prodescartes/sommaire.html"</w:instrText>
      </w:r>
      <w:r>
        <w:fldChar w:fldCharType="separate"/>
      </w:r>
      <w:r>
        <w:rPr>
          <w:rStyle w:val="880"/>
          <w:rFonts w:cstheme="minorHAnsi"/>
          <w:lang w:val="en-US"/>
        </w:rPr>
        <w:t xml:space="preserve">https://www.unicaen.fr/puc/sources/prodescartes/sommaire.html</w:t>
      </w:r>
      <w:r>
        <w:fldChar w:fldCharType="end"/>
      </w:r>
      <w:r>
        <w:rPr>
          <w:rFonts w:cstheme="minorHAnsi"/>
          <w:lang w:val="en-US"/>
        </w:rPr>
        <w:t xml:space="preserve">.</w:t>
      </w:r>
      <w:r>
        <w:rPr>
          <w:rFonts w:cstheme="minorHAnsi"/>
          <w:lang w:val="en-US"/>
        </w:rPr>
      </w:r>
      <w:r>
        <w:rPr>
          <w:rFonts w:cstheme="minorHAnsi"/>
          <w:lang w:val="en-US"/>
        </w:rPr>
      </w:r>
    </w:p>
    <w:p>
      <w:pPr>
        <w:pStyle w:val="882"/>
        <w:numPr>
          <w:ilvl w:val="0"/>
          <w:numId w:val="6"/>
        </w:numPr>
        <w:pBdr/>
        <w:spacing/>
        <w:ind/>
        <w:rPr>
          <w:rFonts w:cstheme="minorHAnsi"/>
          <w:lang w:val="en-GB"/>
        </w:rPr>
      </w:pPr>
      <w:r>
        <w:rPr>
          <w:rFonts w:cstheme="minorHAnsi"/>
          <w:lang w:val="en-GB"/>
        </w:rPr>
        <w:t xml:space="preserve">Synoptic editions</w:t>
      </w:r>
      <w:r>
        <w:rPr>
          <w:rFonts w:cstheme="minorHAnsi"/>
          <w:lang w:val="en-GB"/>
        </w:rPr>
      </w:r>
      <w:r>
        <w:rPr>
          <w:rFonts w:cstheme="minorHAnsi"/>
          <w:lang w:val="en-GB"/>
        </w:rPr>
      </w:r>
    </w:p>
    <w:p>
      <w:pPr>
        <w:pBdr/>
        <w:shd w:val="clear" w:color="ffffff" w:themeColor="background1" w:fill="ffffff" w:themeFill="background1"/>
        <w:spacing/>
        <w:ind w:left="709"/>
        <w:rPr>
          <w:rFonts w:cstheme="minorHAnsi"/>
          <w:b/>
          <w:bCs/>
          <w:color w:val="9624bf"/>
          <w:highlight w:val="yellow"/>
          <w:lang w:val="en-US"/>
        </w:rPr>
      </w:pPr>
      <w:r>
        <w:rPr>
          <w:rFonts w:cstheme="minorHAnsi"/>
          <w:b/>
          <w:bCs/>
          <w:color w:val="9624bf"/>
          <w:highlight w:val="yellow"/>
          <w:lang w:val="en-GB"/>
        </w:rPr>
        <w:t xml:space="preserve">XXX ADD SCREENSHOT OF A SYNOPTIC EDITION to make clear how it can help comparing variants XXXX</w:t>
      </w:r>
      <w:r>
        <w:rPr>
          <w:rFonts w:cstheme="minorHAnsi"/>
          <w:b/>
          <w:bCs/>
          <w:color w:val="9624bf"/>
          <w:highlight w:val="yellow"/>
          <w:lang w:val="en-US"/>
        </w:rPr>
        <w:t xml:space="preserve"> —&gt; here an example: </w:t>
      </w:r>
      <w:r>
        <w:fldChar w:fldCharType="begin"/>
      </w:r>
      <w:r>
        <w:rPr>
          <w:lang w:val="en-US"/>
        </w:rPr>
        <w:instrText xml:space="preserve">HYPERLINK "https://digi.ub.uni-heidelberg.de/diglit/synopsis/ArmerHeinrich" \o "https://digi.ub.uni-heidelberg.de/diglit/synopsis/ArmerHeinrich"</w:instrText>
      </w:r>
      <w:r>
        <w:fldChar w:fldCharType="separate"/>
      </w:r>
      <w:r>
        <w:rPr>
          <w:rStyle w:val="880"/>
          <w:rFonts w:eastAsia="Times New Roman" w:cstheme="minorHAnsi"/>
          <w:color w:val="0000ee"/>
          <w:highlight w:val="yellow"/>
          <w:lang w:val="en-US"/>
        </w:rPr>
        <w:t xml:space="preserve">Handschriftensynopse: Edition - Der arme Heinrich</w:t>
      </w:r>
      <w:r>
        <w:fldChar w:fldCharType="end"/>
      </w:r>
      <w:r>
        <w:rPr>
          <w:rFonts w:cstheme="minorHAnsi"/>
          <w:b/>
          <w:bCs/>
          <w:color w:val="9624bf"/>
          <w:highlight w:val="yellow"/>
          <w:lang w:val="en-US"/>
        </w:rPr>
      </w:r>
      <w:r>
        <w:rPr>
          <w:rFonts w:cstheme="minorHAnsi"/>
          <w:b/>
          <w:bCs/>
          <w:color w:val="9624bf"/>
          <w:highlight w:val="yellow"/>
          <w:lang w:val="en-US"/>
        </w:rPr>
      </w:r>
    </w:p>
    <w:p>
      <w:pPr>
        <w:pBdr/>
        <w:spacing/>
        <w:ind/>
        <w:jc w:val="both"/>
        <w:rPr>
          <w:rFonts w:cstheme="minorHAnsi"/>
          <w:lang w:val="en-GB"/>
        </w:rPr>
      </w:pPr>
      <w:r>
        <w:rPr>
          <w:rFonts w:cstheme="minorHAnsi"/>
          <w:lang w:val="en-GB"/>
        </w:rPr>
        <w:t xml:space="preserve">Synoptic editions are editions that</w:t>
      </w:r>
      <w:r>
        <w:rPr>
          <w:rFonts w:cstheme="minorHAnsi"/>
          <w:lang w:val="en-GB"/>
        </w:rPr>
        <w:t xml:space="preserve"> </w:t>
      </w:r>
      <w:commentRangeStart w:id="27"/>
      <w:r>
        <w:rPr>
          <w:rFonts w:cstheme="minorHAnsi"/>
          <w:lang w:val="en-GB"/>
        </w:rPr>
        <w:t xml:space="preserve">visually and programmatically</w:t>
      </w:r>
      <w:commentRangeEnd w:id="27"/>
      <w:r>
        <w:commentReference w:id="27"/>
      </w:r>
      <w:r>
        <w:rPr>
          <w:rFonts w:cstheme="minorHAnsi"/>
          <w:lang w:val="en-GB"/>
        </w:rPr>
        <w:t xml:space="preserve"> juxtapose two or more versions of a text. The notion of synopsis, meaning a “comprehensive view”, is particularly useful for the comparative study of textual traditions in which variation is a key feature</w:t>
      </w:r>
      <w:r>
        <w:rPr>
          <w:rFonts w:cstheme="minorHAnsi"/>
          <w:lang w:val="en-GB"/>
        </w:rPr>
        <w:t xml:space="preserve">,</w:t>
      </w:r>
      <w:commentRangeStart w:id="28"/>
      <w:r>
        <w:rPr>
          <w:rFonts w:cstheme="minorHAnsi"/>
          <w:lang w:val="en-GB"/>
        </w:rPr>
        <w:t xml:space="preserve"> like in classical antiquity and biblical studies</w:t>
      </w:r>
      <w:r>
        <w:rPr>
          <w:rFonts w:cstheme="minorHAnsi"/>
          <w:lang w:val="en-GB"/>
        </w:rPr>
        <w:t xml:space="preserve">.</w:t>
      </w:r>
      <w:commentRangeEnd w:id="28"/>
      <w:r>
        <w:commentReference w:id="28"/>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3"/>
        <w:pBdr/>
        <w:spacing/>
        <w:ind/>
        <w:rPr>
          <w:rFonts w:asciiTheme="minorHAnsi" w:hAnsiTheme="minorHAnsi" w:cstheme="minorHAnsi"/>
        </w:rPr>
      </w:pPr>
      <w:r/>
      <w:bookmarkStart w:id="181" w:name="_Toc226995694"/>
      <w:r>
        <w:rPr>
          <w:rFonts w:asciiTheme="minorHAnsi" w:hAnsiTheme="minorHAnsi" w:cstheme="minorHAnsi"/>
        </w:rPr>
        <w:t xml:space="preserve">Why Go Digital and What Does It Change?</w:t>
      </w:r>
      <w:bookmarkEnd w:id="181"/>
      <w:r>
        <w:rPr>
          <w:rFonts w:asciiTheme="minorHAnsi" w:hAnsiTheme="minorHAnsi" w:cstheme="minorHAnsi"/>
        </w:rPr>
      </w:r>
      <w:r>
        <w:rPr>
          <w:rFonts w:asciiTheme="minorHAnsi" w:hAnsiTheme="minorHAnsi" w:cstheme="minorHAnsi"/>
        </w:rPr>
      </w:r>
    </w:p>
    <w:p>
      <w:pPr>
        <w:pStyle w:val="883"/>
        <w:pBdr/>
        <w:spacing/>
        <w:ind/>
        <w:rPr>
          <w:rFonts w:cstheme="minorHAnsi"/>
        </w:rPr>
      </w:pPr>
      <w:r>
        <w:rPr>
          <w:rFonts w:cstheme="minorHAnsi"/>
          <w:lang w:val="en-GB"/>
        </w:rPr>
        <w:t xml:space="preserve">This </w:t>
      </w:r>
      <w:commentRangeStart w:id="29"/>
      <w:r>
        <w:rPr>
          <w:rFonts w:cstheme="minorHAnsi"/>
          <w:lang w:val="en-GB"/>
        </w:rPr>
        <w:t xml:space="preserve">section </w:t>
      </w:r>
      <w:commentRangeEnd w:id="29"/>
      <w:r>
        <w:commentReference w:id="29"/>
      </w:r>
      <w:r>
        <w:rPr>
          <w:rFonts w:cstheme="minorHAnsi"/>
          <w:lang w:val="en-GB"/>
        </w:rPr>
        <w:t xml:space="preserve">explains how computers process text through structured instructions rather than interpretation. It introduces</w:t>
      </w:r>
      <w:r>
        <w:rPr>
          <w:rFonts w:cstheme="minorHAnsi"/>
          <w:lang w:val="en-GB"/>
        </w:rPr>
        <w:t xml:space="preserve"> modelling as the key process for translating scholarly analysis into machine-readable formats. It highlights the connection between technical choices and research questions, as well as the possibilities of dynamic visualisations and multiple access paths.</w:t>
      </w:r>
      <w:r>
        <w:rPr>
          <w:rFonts w:cstheme="minorHAnsi"/>
        </w:rPr>
      </w:r>
      <w:r>
        <w:rPr>
          <w:rFonts w:cstheme="minorHAnsi"/>
        </w:rPr>
      </w:r>
    </w:p>
    <w:p>
      <w:pPr>
        <w:pBdr/>
        <w:spacing/>
        <w:ind/>
        <w:rPr>
          <w:rFonts w:cstheme="minorHAnsi"/>
          <w:lang w:val="en-GB"/>
        </w:rPr>
      </w:pPr>
      <w:r>
        <w:rPr>
          <w:rStyle w:val="886"/>
          <w:rFonts w:cstheme="minorHAnsi"/>
          <w:lang w:val="en-GB"/>
        </w:rPr>
        <w:t xml:space="preserve">Keywords</w:t>
      </w:r>
      <w:r>
        <w:rPr>
          <w:rFonts w:cstheme="minorHAnsi"/>
          <w:lang w:val="en-GB"/>
        </w:rPr>
        <w:t xml:space="preserve">:</w:t>
      </w:r>
      <w:r>
        <w:rPr>
          <w:rFonts w:cstheme="minorHAnsi"/>
          <w:lang w:val="en-GB"/>
        </w:rPr>
      </w:r>
      <w:r>
        <w:rPr>
          <w:rFonts w:cstheme="minorHAnsi"/>
          <w:lang w:val="en-GB"/>
        </w:rPr>
      </w:r>
    </w:p>
    <w:p>
      <w:pPr>
        <w:pStyle w:val="884"/>
        <w:pBdr/>
        <w:spacing/>
        <w:ind/>
        <w:rPr>
          <w:rFonts w:cstheme="minorHAnsi"/>
          <w:i w:val="0"/>
          <w:iCs w:val="0"/>
        </w:rPr>
      </w:pPr>
      <w:r>
        <w:rPr>
          <w:rFonts w:cstheme="minorHAnsi"/>
          <w:lang w:val="en-GB"/>
        </w:rPr>
        <w:t xml:space="preserve">Keyword1:</w:t>
      </w:r>
      <w:r>
        <w:rPr>
          <w:rFonts w:cstheme="minorHAnsi"/>
          <w:i/>
          <w:lang w:val="en-GB"/>
        </w:rPr>
        <w:t xml:space="preserve"> </w:t>
      </w:r>
      <w:r>
        <w:rPr>
          <w:rFonts w:cstheme="minorHAnsi"/>
          <w:i w:val="0"/>
          <w:iCs w:val="0"/>
          <w:lang w:val="en-GB"/>
        </w:rPr>
        <w:t xml:space="preserve">Modelling</w:t>
      </w:r>
      <w:r>
        <w:rPr>
          <w:rFonts w:cstheme="minorHAnsi"/>
          <w:i w:val="0"/>
          <w:iCs w:val="0"/>
          <w:lang w:val="en-GB"/>
        </w:rPr>
      </w:r>
      <w:r>
        <w:rPr>
          <w:rFonts w:cstheme="minorHAnsi"/>
          <w:i w:val="0"/>
          <w:iCs w:val="0"/>
        </w:rPr>
      </w:r>
    </w:p>
    <w:p>
      <w:pPr>
        <w:pStyle w:val="884"/>
        <w:pBdr/>
        <w:spacing/>
        <w:ind/>
        <w:rPr>
          <w:rFonts w:cstheme="minorHAnsi"/>
          <w:i w:val="0"/>
          <w:iCs w:val="0"/>
        </w:rPr>
      </w:pPr>
      <w:r>
        <w:rPr>
          <w:rFonts w:cstheme="minorHAnsi"/>
          <w:lang w:val="en-GB"/>
        </w:rPr>
        <w:t xml:space="preserve">Keyword2: </w:t>
      </w:r>
      <w:r>
        <w:rPr>
          <w:rFonts w:cstheme="minorHAnsi"/>
          <w:i w:val="0"/>
          <w:iCs w:val="0"/>
          <w:lang w:val="en-GB"/>
        </w:rPr>
        <w:t xml:space="preserve">Research questions</w:t>
      </w:r>
      <w:r>
        <w:rPr>
          <w:rFonts w:cstheme="minorHAnsi"/>
          <w:i w:val="0"/>
          <w:iCs w:val="0"/>
          <w:lang w:val="en-GB"/>
        </w:rPr>
      </w:r>
      <w:r>
        <w:rPr>
          <w:rFonts w:cstheme="minorHAnsi"/>
          <w:i w:val="0"/>
          <w:iCs w:val="0"/>
        </w:rPr>
      </w:r>
    </w:p>
    <w:p>
      <w:pPr>
        <w:pStyle w:val="884"/>
        <w:pBdr/>
        <w:spacing/>
        <w:ind/>
        <w:rPr>
          <w:rFonts w:cstheme="minorHAnsi"/>
          <w:lang w:val="en-GB"/>
        </w:rPr>
      </w:pPr>
      <w:r>
        <w:rPr>
          <w:rFonts w:cstheme="minorHAnsi"/>
          <w:lang w:val="en-GB"/>
        </w:rPr>
        <w:t xml:space="preserve">Keyword3: </w:t>
      </w:r>
      <w:r>
        <w:rPr>
          <w:rFonts w:cstheme="minorHAnsi"/>
          <w:i w:val="0"/>
          <w:iCs w:val="0"/>
          <w:lang w:val="en-GB"/>
        </w:rPr>
        <w:t xml:space="preserve">Computer languages</w:t>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4"/>
        <w:pBdr/>
        <w:spacing/>
        <w:ind/>
        <w:rPr>
          <w:rFonts w:asciiTheme="minorHAnsi" w:hAnsiTheme="minorHAnsi" w:cstheme="minorHAnsi"/>
        </w:rPr>
      </w:pPr>
      <w:r/>
      <w:bookmarkStart w:id="183" w:name="_Toc226995695"/>
      <w:r>
        <w:rPr>
          <w:rFonts w:asciiTheme="minorHAnsi" w:hAnsiTheme="minorHAnsi" w:cstheme="minorHAnsi"/>
        </w:rPr>
        <w:t xml:space="preserve">The Computer is a Binary </w:t>
      </w:r>
      <w:commentRangeStart w:id="30"/>
      <w:r/>
      <w:commentRangeStart w:id="31"/>
      <w:r>
        <w:rPr>
          <w:rFonts w:asciiTheme="minorHAnsi" w:hAnsiTheme="minorHAnsi" w:cstheme="minorHAnsi"/>
        </w:rPr>
        <w:t xml:space="preserve">Machine</w:t>
      </w:r>
      <w:bookmarkEnd w:id="183"/>
      <w:r/>
      <w:commentRangeEnd w:id="30"/>
      <w:r>
        <w:commentReference w:id="30"/>
      </w:r>
      <w:r>
        <w:rPr>
          <w:rStyle w:val="887"/>
          <w:rFonts w:asciiTheme="minorHAnsi" w:hAnsiTheme="minorHAnsi" w:cstheme="minorHAnsi"/>
          <w:sz w:val="30"/>
          <w:szCs w:val="30"/>
        </w:rPr>
      </w:r>
      <w:commentRangeEnd w:id="31"/>
      <w:r>
        <w:commentReference w:id="31"/>
      </w:r>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A computer does not read or interpret texts in the way a huma</w:t>
      </w:r>
      <w:r>
        <w:rPr>
          <w:rFonts w:cstheme="minorHAnsi"/>
          <w:lang w:val="en-GB"/>
        </w:rPr>
        <w:t xml:space="preserve">n reader does. Its language is that of bits: fundamentally, it processes nothing other than 1s and 0s. It does not “speak” or “read” natural language. When humans read a sentence or have a conversation, they rely on context and prior knowledge to understan</w:t>
      </w:r>
      <w:r>
        <w:rPr>
          <w:rFonts w:cstheme="minorHAnsi"/>
          <w:lang w:val="en-GB"/>
        </w:rPr>
        <w:t xml:space="preserve">d the meaning, whereas computers only follow instructions. For this reason, computers need instructions that are precise and unambiguous, otherwise, they cannot process them: they will either produce an error or follow the instruction in an unexpected way.</w:t>
      </w:r>
      <w:r>
        <w:rPr>
          <w:rFonts w:cstheme="minorHAnsi"/>
          <w:lang w:val="en-GB"/>
        </w:rPr>
      </w:r>
      <w:r>
        <w:rPr>
          <w:rFonts w:cstheme="minorHAnsi"/>
          <w:lang w:val="en-GB"/>
        </w:rPr>
      </w:r>
    </w:p>
    <w:p>
      <w:pPr>
        <w:pStyle w:val="854"/>
        <w:pBdr/>
        <w:spacing/>
        <w:ind/>
        <w:rPr>
          <w:rFonts w:asciiTheme="minorHAnsi" w:hAnsiTheme="minorHAnsi" w:cstheme="minorHAnsi"/>
        </w:rPr>
      </w:pPr>
      <w:r/>
      <w:bookmarkStart w:id="186" w:name="_Toc226995696"/>
      <w:r>
        <w:rPr>
          <w:rFonts w:asciiTheme="minorHAnsi" w:hAnsiTheme="minorHAnsi" w:cstheme="minorHAnsi"/>
        </w:rPr>
        <w:t xml:space="preserve">What</w:t>
      </w:r>
      <w:r>
        <w:rPr>
          <w:rFonts w:asciiTheme="minorHAnsi" w:hAnsiTheme="minorHAnsi" w:cstheme="minorHAnsi"/>
        </w:rPr>
        <w:t xml:space="preserve"> is the </w:t>
      </w:r>
      <w:r>
        <w:rPr>
          <w:rFonts w:asciiTheme="minorHAnsi" w:hAnsiTheme="minorHAnsi" w:cstheme="minorHAnsi"/>
        </w:rPr>
        <w:t xml:space="preserve">Computer</w:t>
      </w:r>
      <w:r>
        <w:rPr>
          <w:rFonts w:asciiTheme="minorHAnsi" w:hAnsiTheme="minorHAnsi" w:cstheme="minorHAnsi"/>
        </w:rPr>
        <w:t xml:space="preserve">’s Task</w:t>
      </w:r>
      <w:r>
        <w:rPr>
          <w:rFonts w:asciiTheme="minorHAnsi" w:hAnsiTheme="minorHAnsi" w:cstheme="minorHAnsi"/>
        </w:rPr>
        <w:t xml:space="preserve"> </w:t>
      </w:r>
      <w:r>
        <w:rPr>
          <w:rFonts w:asciiTheme="minorHAnsi" w:hAnsiTheme="minorHAnsi" w:cstheme="minorHAnsi"/>
        </w:rPr>
        <w:t xml:space="preserve">in Digital Scholarly Editing?</w:t>
      </w:r>
      <w:bookmarkEnd w:id="186"/>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When producing a digital scholarly edition, editors must t</w:t>
      </w:r>
      <w:r>
        <w:rPr>
          <w:rFonts w:cstheme="minorHAnsi"/>
          <w:lang w:val="en-GB"/>
        </w:rPr>
        <w:t xml:space="preserve">ranslate their scholarly interpretation into a structured form that a computer can process. This activity is called “modelling.” At its core, a digital scholarly edition consists of structured data and the ways in which this data is presented and explored.</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Modelling a digital </w:t>
      </w:r>
      <w:r>
        <w:rPr>
          <w:rFonts w:cstheme="minorHAnsi"/>
          <w:lang w:val="en-GB"/>
        </w:rPr>
        <w:t xml:space="preserve">scholarly </w:t>
      </w:r>
      <w:r>
        <w:rPr>
          <w:rFonts w:cstheme="minorHAnsi"/>
          <w:lang w:val="en-GB"/>
        </w:rPr>
        <w:t xml:space="preserve">edition is the intellec</w:t>
      </w:r>
      <w:r>
        <w:rPr>
          <w:rFonts w:cstheme="minorHAnsi"/>
          <w:lang w:val="en-GB"/>
        </w:rPr>
        <w:t xml:space="preserve">tual and technical operation of translating the editor’s perspective on a work (its variants, deletions, named entities etc.), guided by explicit editorial principles and guidelines, into a structured computer language (the most widely used standard being </w:t>
      </w:r>
      <w:commentRangeStart w:id="32"/>
      <w:r>
        <w:rPr>
          <w:rFonts w:cstheme="minorHAnsi"/>
          <w:lang w:val="en-GB"/>
        </w:rPr>
        <w:t xml:space="preserve">XML-TEI</w:t>
      </w:r>
      <w:commentRangeEnd w:id="32"/>
      <w:r>
        <w:commentReference w:id="32"/>
      </w:r>
      <w:r>
        <w:rPr>
          <w:rFonts w:cstheme="minorHAnsi"/>
          <w:lang w:val="en-GB"/>
        </w:rPr>
        <w:t xml:space="preserve">) (</w:t>
      </w:r>
      <w:r>
        <w:rPr>
          <w:rFonts w:ascii="Segoe UI Symbol" w:hAnsi="Segoe UI Symbol" w:cs="Segoe UI Symbol"/>
          <w:highlight w:val="lightGray"/>
          <w:lang w:val="en-US"/>
        </w:rPr>
        <w:t xml:space="preserve">➚</w:t>
      </w:r>
      <w:r>
        <w:rPr>
          <w:rFonts w:cstheme="minorHAnsi"/>
          <w:b/>
          <w:bCs/>
          <w:lang w:val="en-GB"/>
        </w:rPr>
        <w:t xml:space="preserve"> 3.2. Defining and </w:t>
      </w:r>
      <w:r>
        <w:rPr>
          <w:rFonts w:cstheme="minorHAnsi"/>
          <w:b/>
          <w:bCs/>
          <w:lang w:val="en-GB"/>
        </w:rPr>
        <w:t xml:space="preserve">S</w:t>
      </w:r>
      <w:r>
        <w:rPr>
          <w:rFonts w:cstheme="minorHAnsi"/>
          <w:b/>
          <w:bCs/>
          <w:lang w:val="en-GB"/>
        </w:rPr>
        <w:t xml:space="preserve">tructuring the </w:t>
      </w:r>
      <w:r>
        <w:rPr>
          <w:rFonts w:cstheme="minorHAnsi"/>
          <w:b/>
          <w:bCs/>
          <w:lang w:val="en-GB"/>
        </w:rPr>
        <w:t xml:space="preserve">D</w:t>
      </w:r>
      <w:r>
        <w:rPr>
          <w:rFonts w:cstheme="minorHAnsi"/>
          <w:b/>
          <w:bCs/>
          <w:lang w:val="en-GB"/>
        </w:rPr>
        <w:t xml:space="preserve">ata</w:t>
      </w:r>
      <w:r>
        <w:rPr>
          <w:rFonts w:cstheme="minorHAnsi"/>
          <w:lang w:val="en-GB"/>
        </w:rPr>
        <w:t xml:space="preserve">). Such standards are not only technical conventions, but also the result of shared practices and agreements within scholarly communities.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Unlike simple digitisation (i.e. the reproduction of a document as an image or plain text without </w:t>
      </w:r>
      <w:commentRangeStart w:id="33"/>
      <w:r>
        <w:rPr>
          <w:rFonts w:cstheme="minorHAnsi"/>
          <w:lang w:val="en-GB"/>
        </w:rPr>
        <w:t xml:space="preserve">structural encoding</w:t>
      </w:r>
      <w:commentRangeEnd w:id="33"/>
      <w:r>
        <w:commentReference w:id="33"/>
      </w:r>
      <w:r>
        <w:rPr>
          <w:rFonts w:cstheme="minorHAnsi"/>
          <w:lang w:val="en-GB"/>
        </w:rPr>
        <w:t xml:space="preserve">), modelling relies on an encoding protocol that makes the content machine-readable, thus transforming a s</w:t>
      </w:r>
      <w:r>
        <w:rPr>
          <w:rFonts w:cstheme="minorHAnsi"/>
          <w:lang w:val="en-GB"/>
        </w:rPr>
        <w:t xml:space="preserve">tatic document into structured and interoperable data. This process constitutes a key scholarly dimension of the edition, as it makes the editor's choices explicit and traceable. In this sense, modelling does not merely encode documents, but makes interpre</w:t>
      </w:r>
      <w:r>
        <w:rPr>
          <w:rFonts w:cstheme="minorHAnsi"/>
          <w:lang w:val="en-GB"/>
        </w:rPr>
        <w:t xml:space="preserve">tative decisions visible and open to discussion. For this reason, research questions must be closely connected to computational choices. Using web standards, protocols, and widely adopted formats helps ensure the sustainability and circulation of both the </w:t>
      </w:r>
      <w:commentRangeStart w:id="34"/>
      <w:r>
        <w:rPr>
          <w:rFonts w:cstheme="minorHAnsi"/>
          <w:lang w:val="en-GB"/>
        </w:rPr>
        <w:t xml:space="preserve">underlying data (the resource)</w:t>
      </w:r>
      <w:commentRangeEnd w:id="34"/>
      <w:r>
        <w:commentReference w:id="34"/>
      </w:r>
      <w:r>
        <w:rPr>
          <w:rFonts w:cstheme="minorHAnsi"/>
          <w:lang w:val="en-GB"/>
        </w:rPr>
        <w:t xml:space="preserve"> and its presentation as a digital scholarly edition. This distinction between the data layer and the presentation layer is fundamental, as it allows the same data to be reused, reinterpreted, and displayed in different ways over time.</w:t>
      </w:r>
      <w:r>
        <w:rPr>
          <w:rFonts w:cstheme="minorHAnsi"/>
          <w:lang w:val="en-GB"/>
        </w:rPr>
      </w:r>
      <w:r>
        <w:rPr>
          <w:rFonts w:cstheme="minorHAnsi"/>
          <w:lang w:val="en-GB"/>
        </w:rPr>
      </w:r>
    </w:p>
    <w:p>
      <w:pPr>
        <w:pStyle w:val="854"/>
        <w:pBdr/>
        <w:spacing/>
        <w:ind/>
        <w:rPr>
          <w:rFonts w:asciiTheme="minorHAnsi" w:hAnsiTheme="minorHAnsi" w:cstheme="minorHAnsi"/>
        </w:rPr>
      </w:pPr>
      <w:r/>
      <w:bookmarkStart w:id="200" w:name="_Toc226995697"/>
      <w:r>
        <w:rPr>
          <w:rFonts w:asciiTheme="minorHAnsi" w:hAnsiTheme="minorHAnsi" w:cstheme="minorHAnsi"/>
        </w:rPr>
        <w:t xml:space="preserve">The Computer’s Output and Research Questions</w:t>
      </w:r>
      <w:bookmarkEnd w:id="200"/>
      <w:r>
        <w:rPr>
          <w:rFonts w:asciiTheme="minorHAnsi" w:hAnsiTheme="minorHAnsi" w:cstheme="minorHAnsi"/>
        </w:rPr>
      </w:r>
      <w:r>
        <w:rPr>
          <w:rFonts w:asciiTheme="minorHAnsi" w:hAnsiTheme="minorHAnsi" w:cstheme="minorHAnsi"/>
        </w:rPr>
      </w:r>
    </w:p>
    <w:p>
      <w:pPr>
        <w:pBdr/>
        <w:spacing/>
        <w:ind/>
        <w:rPr>
          <w:rFonts w:cstheme="minorHAnsi"/>
          <w:lang w:val="en-GB"/>
        </w:rPr>
      </w:pPr>
      <w:r>
        <w:rPr>
          <w:rFonts w:cstheme="minorHAnsi"/>
          <w:lang w:val="en-GB"/>
        </w:rPr>
        <w:t xml:space="preserve">The intellectual and technical choices made by editors (encoding formats, data modelling, web design) are neither arbitrary nor neutral. They shape how research questions can be formulated and explored based on </w:t>
      </w:r>
      <w:commentRangeStart w:id="35"/>
      <w:r>
        <w:rPr>
          <w:rFonts w:cstheme="minorHAnsi"/>
          <w:lang w:val="en-GB"/>
        </w:rPr>
        <w:t xml:space="preserve">a corpus</w:t>
      </w:r>
      <w:commentRangeEnd w:id="35"/>
      <w:r>
        <w:commentReference w:id="35"/>
      </w:r>
      <w:r>
        <w:rPr>
          <w:rFonts w:cstheme="minorHAnsi"/>
          <w:lang w:val="en-GB"/>
        </w:rPr>
        <w:t xml:space="preserve">. Digital scholarly editing is therefore not only a means of presenting resu</w:t>
      </w:r>
      <w:r>
        <w:rPr>
          <w:rFonts w:cstheme="minorHAnsi"/>
          <w:lang w:val="en-GB"/>
        </w:rPr>
        <w:t xml:space="preserve">lts, but a research process in itself. The editor’s research questions inform specific technical choices, but the results produced through computational processing can, in turn, lead to clarification, reformulation, or refinement of the research questions.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Through modelling, digital publishing transforms static documents into dynamic material that </w:t>
      </w:r>
      <w:r>
        <w:rPr>
          <w:rFonts w:cstheme="minorHAnsi"/>
          <w:lang w:val="en-GB"/>
        </w:rPr>
        <w:t xml:space="preserve">a </w:t>
      </w:r>
      <w:r>
        <w:rPr>
          <w:rFonts w:cstheme="minorHAnsi"/>
          <w:lang w:val="en-GB"/>
        </w:rPr>
        <w:t xml:space="preserve">computer can render in different ways, for example through visualisations such as timelines, statistic</w:t>
      </w:r>
      <w:r>
        <w:rPr>
          <w:rFonts w:cstheme="minorHAnsi"/>
          <w:lang w:val="en-GB"/>
        </w:rPr>
        <w:t xml:space="preserve">s</w:t>
      </w:r>
      <w:r>
        <w:rPr>
          <w:rFonts w:cstheme="minorHAnsi"/>
          <w:lang w:val="en-GB"/>
        </w:rPr>
        <w:t xml:space="preserve">, </w:t>
      </w:r>
      <w:commentRangeStart w:id="36"/>
      <w:r>
        <w:rPr>
          <w:rFonts w:cstheme="minorHAnsi"/>
          <w:lang w:val="en-GB"/>
        </w:rPr>
        <w:t xml:space="preserve">textometric</w:t>
      </w:r>
      <w:commentRangeEnd w:id="36"/>
      <w:r>
        <w:commentReference w:id="36"/>
      </w:r>
      <w:r>
        <w:rPr>
          <w:rFonts w:cstheme="minorHAnsi"/>
          <w:lang w:val="en-GB"/>
        </w:rPr>
        <w:t xml:space="preserve"> analyses, etc. (</w:t>
      </w:r>
      <w:r>
        <w:rPr>
          <w:rFonts w:ascii="Segoe UI Symbol" w:hAnsi="Segoe UI Symbol" w:cs="Segoe UI Symbol"/>
          <w:highlight w:val="lightGray"/>
          <w:lang w:val="en-US"/>
        </w:rPr>
        <w:t xml:space="preserve">➚</w:t>
      </w:r>
      <w:r>
        <w:rPr>
          <w:rFonts w:cstheme="minorHAnsi"/>
          <w:lang w:val="en-GB"/>
        </w:rPr>
        <w:t xml:space="preserve"> </w:t>
      </w:r>
      <w:r>
        <w:rPr>
          <w:rFonts w:cstheme="minorHAnsi"/>
          <w:b/>
          <w:bCs/>
          <w:lang w:val="en-GB"/>
        </w:rPr>
        <w:t xml:space="preserve">4. Implementation</w:t>
      </w:r>
      <w:r>
        <w:rPr>
          <w:rFonts w:cstheme="minorHAnsi"/>
          <w:lang w:val="en-GB"/>
        </w:rPr>
        <w:t xml:space="preserve">). </w:t>
      </w:r>
      <w:commentRangeStart w:id="37"/>
      <w:r>
        <w:rPr>
          <w:rFonts w:cstheme="minorHAnsi"/>
          <w:lang w:val="en-GB"/>
        </w:rPr>
        <w:t xml:space="preserve">Unlike print </w:t>
      </w:r>
      <w:r>
        <w:rPr>
          <w:rFonts w:cstheme="minorHAnsi"/>
          <w:lang w:val="en-GB"/>
        </w:rPr>
        <w:t xml:space="preserve">work</w:t>
      </w:r>
      <w:commentRangeEnd w:id="37"/>
      <w:r>
        <w:commentReference w:id="37"/>
      </w:r>
      <w:r>
        <w:rPr>
          <w:rFonts w:cstheme="minorHAnsi"/>
          <w:lang w:val="en-GB"/>
        </w:rPr>
        <w:t xml:space="preserve">, which typically presents a single, linear view, digital environments allow for multiple perspectives on the same material. This is also reflected in navigation structures, such as </w:t>
      </w:r>
      <w:commentRangeStart w:id="38"/>
      <w:r>
        <w:rPr>
          <w:rFonts w:cstheme="minorHAnsi"/>
          <w:lang w:val="en-GB"/>
        </w:rPr>
        <w:t xml:space="preserve">synoptic views</w:t>
      </w:r>
      <w:commentRangeEnd w:id="38"/>
      <w:r>
        <w:commentReference w:id="38"/>
      </w:r>
      <w:r>
        <w:rPr>
          <w:rFonts w:cstheme="minorHAnsi"/>
          <w:lang w:val="en-GB"/>
        </w:rPr>
        <w:t xml:space="preserve"> or faceted browsing</w:t>
      </w:r>
      <w:r>
        <w:rPr>
          <w:rFonts w:cstheme="minorHAnsi"/>
          <w:lang w:val="en-GB"/>
        </w:rPr>
        <w:t xml:space="preserve">. </w:t>
      </w:r>
      <w:commentRangeStart w:id="39"/>
      <w:r/>
      <w:commentRangeEnd w:id="39"/>
      <w:r>
        <w:commentReference w:id="39"/>
      </w:r>
      <w:r>
        <w:rPr>
          <w:rFonts w:cstheme="minorHAnsi"/>
          <w:lang w:val="en-GB"/>
        </w:rPr>
      </w:r>
      <w:r>
        <w:rPr>
          <w:rFonts w:cstheme="minorHAnsi"/>
          <w:lang w:val="en-GB"/>
        </w:rPr>
      </w:r>
    </w:p>
    <w:p>
      <w:pPr>
        <w:pBdr/>
        <w:spacing/>
        <w:ind/>
        <w:rPr>
          <w:rFonts w:cstheme="minorHAnsi"/>
          <w:lang w:val="en-GB"/>
        </w:rPr>
      </w:pPr>
      <w:r>
        <w:rPr>
          <w:rFonts w:cstheme="minorHAnsi"/>
          <w:lang w:val="en-GB"/>
        </w:rPr>
      </w:r>
      <w:r>
        <w:rPr>
          <w:rFonts w:cstheme="minorHAnsi"/>
          <w:lang w:val="en-GB"/>
        </w:rPr>
      </w:r>
      <w:r>
        <w:rPr>
          <w:rFonts w:cstheme="minorHAnsi"/>
          <w:lang w:val="en-GB"/>
        </w:rPr>
      </w:r>
    </w:p>
    <w:p>
      <w:pPr>
        <w:pStyle w:val="853"/>
        <w:pBdr/>
        <w:spacing/>
        <w:ind/>
        <w:rPr>
          <w:rFonts w:asciiTheme="minorHAnsi" w:hAnsiTheme="minorHAnsi" w:cstheme="minorHAnsi"/>
        </w:rPr>
      </w:pPr>
      <w:r/>
      <w:bookmarkStart w:id="212" w:name="_Ref1"/>
      <w:r/>
      <w:bookmarkStart w:id="213" w:name="_Toc226995698"/>
      <w:r>
        <w:rPr>
          <w:rFonts w:asciiTheme="minorHAnsi" w:hAnsiTheme="minorHAnsi" w:cstheme="minorHAnsi"/>
        </w:rPr>
        <w:t xml:space="preserve">Bibliography</w:t>
      </w:r>
      <w:bookmarkEnd w:id="212"/>
      <w:r/>
      <w:bookmarkEnd w:id="213"/>
      <w:r>
        <w:rPr>
          <w:rFonts w:asciiTheme="minorHAnsi" w:hAnsiTheme="minorHAnsi" w:cstheme="minorHAnsi"/>
        </w:rPr>
      </w:r>
      <w:r>
        <w:rPr>
          <w:rFonts w:asciiTheme="minorHAnsi" w:hAnsiTheme="minorHAnsi" w:cstheme="minorHAnsi"/>
        </w:rPr>
      </w:r>
    </w:p>
    <w:p>
      <w:pPr>
        <w:pBdr/>
        <w:spacing/>
        <w:ind/>
        <w:rPr>
          <w:rFonts w:cstheme="minorHAnsi"/>
          <w:lang w:val="en-GB"/>
        </w:rPr>
      </w:pPr>
      <w:r/>
      <w:commentRangeStart w:id="40"/>
      <w:r>
        <w:rPr>
          <w:rFonts w:cstheme="minorHAnsi"/>
          <w:lang w:val="en-GB"/>
        </w:rPr>
        <w:t xml:space="preserve">Editions cited in this chapter</w:t>
      </w:r>
      <w:commentRangeEnd w:id="40"/>
      <w:r>
        <w:commentReference w:id="40"/>
      </w:r>
      <w:r>
        <w:rPr>
          <w:rFonts w:cstheme="minorHAnsi"/>
          <w:lang w:val="en-GB"/>
        </w:rPr>
      </w:r>
      <w:r>
        <w:rPr>
          <w:rFonts w:cstheme="minorHAnsi"/>
          <w:lang w:val="en-GB"/>
        </w:rPr>
      </w:r>
    </w:p>
    <w:p>
      <w:pPr>
        <w:pStyle w:val="882"/>
        <w:numPr>
          <w:ilvl w:val="0"/>
          <w:numId w:val="11"/>
        </w:numPr>
        <w:pBdr>
          <w:top w:val="none" w:color="000000" w:sz="4" w:space="0"/>
          <w:left w:val="none" w:color="000000" w:sz="4" w:space="0"/>
          <w:bottom w:val="none" w:color="000000" w:sz="4" w:space="0"/>
          <w:right w:val="none" w:color="000000" w:sz="4" w:space="0"/>
        </w:pBdr>
        <w:spacing/>
        <w:ind/>
        <w:rPr>
          <w:rFonts w:cstheme="minorHAnsi"/>
        </w:rPr>
      </w:pPr>
      <w:r/>
      <w:hyperlink r:id="rId9" w:tooltip="https://www.unicaen.fr/puc/sources/prodescartes/" w:history="1">
        <w:r>
          <w:rPr>
            <w:rStyle w:val="880"/>
            <w:rFonts w:cstheme="minorHAnsi"/>
          </w:rPr>
          <w:t xml:space="preserve">Corpus Descartes</w:t>
        </w:r>
      </w:hyperlink>
      <w:r>
        <w:rPr>
          <w:rFonts w:cstheme="minorHAnsi"/>
        </w:rPr>
        <w:t xml:space="preserve"> </w:t>
      </w:r>
      <w:r>
        <w:rPr>
          <w:rFonts w:cstheme="minorHAnsi"/>
        </w:rPr>
      </w:r>
      <w:r>
        <w:rPr>
          <w:rFonts w:cstheme="minorHAnsi"/>
        </w:rPr>
      </w:r>
    </w:p>
    <w:p>
      <w:pPr>
        <w:pStyle w:val="882"/>
        <w:numPr>
          <w:ilvl w:val="0"/>
          <w:numId w:val="11"/>
        </w:numPr>
        <w:pBdr>
          <w:top w:val="none" w:color="000000" w:sz="4" w:space="0"/>
          <w:left w:val="none" w:color="000000" w:sz="4" w:space="0"/>
          <w:bottom w:val="none" w:color="000000" w:sz="4" w:space="0"/>
          <w:right w:val="none" w:color="000000" w:sz="4" w:space="0"/>
        </w:pBdr>
        <w:spacing/>
        <w:ind/>
        <w:rPr>
          <w:rStyle w:val="880"/>
          <w:rFonts w:eastAsia="Times New Roman" w:cstheme="minorHAnsi"/>
          <w:sz w:val="24"/>
          <w:szCs w:val="24"/>
        </w:rPr>
      </w:pPr>
      <w:r/>
      <w:hyperlink r:id="rId10" w:tooltip="https://digi.ub.uni-heidelberg.de/diglit/synopsis/ArmerHeinrich" w:history="1">
        <w:r>
          <w:rPr>
            <w:rStyle w:val="880"/>
            <w:rFonts w:cstheme="minorHAnsi"/>
          </w:rPr>
          <w:t xml:space="preserve">Der arme Heinrich</w:t>
        </w:r>
      </w:hyperlink>
      <w:r>
        <w:rPr>
          <w:rStyle w:val="880"/>
          <w:rFonts w:eastAsia="Times New Roman" w:cstheme="minorHAnsi"/>
          <w:sz w:val="24"/>
          <w:szCs w:val="24"/>
        </w:rPr>
      </w:r>
      <w:r>
        <w:rPr>
          <w:rStyle w:val="880"/>
          <w:rFonts w:eastAsia="Times New Roman" w:cstheme="minorHAnsi"/>
          <w:sz w:val="24"/>
          <w:szCs w:val="24"/>
        </w:rPr>
      </w:r>
    </w:p>
    <w:p>
      <w:pPr>
        <w:pStyle w:val="882"/>
        <w:numPr>
          <w:ilvl w:val="0"/>
          <w:numId w:val="12"/>
        </w:numPr>
        <w:pBdr>
          <w:top w:val="none" w:color="000000" w:sz="4" w:space="0"/>
          <w:left w:val="none" w:color="000000" w:sz="4" w:space="0"/>
          <w:bottom w:val="none" w:color="000000" w:sz="4" w:space="0"/>
          <w:right w:val="none" w:color="000000" w:sz="4" w:space="0"/>
        </w:pBdr>
        <w:spacing/>
        <w:ind/>
        <w:rPr>
          <w:rFonts w:eastAsia="Times New Roman" w:cstheme="minorHAnsi"/>
          <w:sz w:val="24"/>
        </w:rPr>
      </w:pPr>
      <w:r/>
      <w:hyperlink r:id="rId11" w:tooltip="https://encyclopedie.uchicago.edu/encyclop%C3%A9die-m%C3%A9thodique" w:history="1">
        <w:r>
          <w:rPr>
            <w:rStyle w:val="880"/>
            <w:rFonts w:cstheme="minorHAnsi"/>
          </w:rPr>
          <w:t xml:space="preserve">Encyclopédie méthodique (Panckoucke)</w:t>
        </w:r>
      </w:hyperlink>
      <w:r>
        <w:rPr>
          <w:rFonts w:cstheme="minorHAnsi"/>
        </w:rPr>
        <w:t xml:space="preserve"> </w:t>
      </w:r>
      <w:r>
        <w:rPr>
          <w:rFonts w:eastAsia="Times New Roman" w:cstheme="minorHAnsi"/>
          <w:sz w:val="24"/>
        </w:rPr>
      </w:r>
      <w:r>
        <w:rPr>
          <w:rFonts w:eastAsia="Times New Roman" w:cstheme="minorHAnsi"/>
          <w:sz w:val="24"/>
        </w:rPr>
      </w:r>
    </w:p>
    <w:p>
      <w:pPr>
        <w:pStyle w:val="882"/>
        <w:numPr>
          <w:ilvl w:val="0"/>
          <w:numId w:val="13"/>
        </w:numPr>
        <w:pBdr>
          <w:top w:val="none" w:color="000000" w:sz="4" w:space="0"/>
          <w:left w:val="none" w:color="000000" w:sz="4" w:space="0"/>
          <w:bottom w:val="none" w:color="000000" w:sz="4" w:space="0"/>
          <w:right w:val="none" w:color="000000" w:sz="4" w:space="0"/>
        </w:pBdr>
        <w:spacing/>
        <w:ind/>
        <w:rPr>
          <w:rStyle w:val="880"/>
          <w:rFonts w:eastAsia="Times New Roman" w:cstheme="minorHAnsi"/>
          <w:sz w:val="24"/>
          <w:lang w:val="en-US"/>
        </w:rPr>
      </w:pPr>
      <w:r>
        <w:fldChar w:fldCharType="begin"/>
      </w:r>
      <w:r>
        <w:rPr>
          <w:lang w:val="en-US"/>
        </w:rPr>
        <w:instrText xml:space="preserve">HYPERLINK "https://bkv.unifr.ch/de" \o "https://bkv.unifr.ch/de"</w:instrText>
      </w:r>
      <w:r>
        <w:fldChar w:fldCharType="separate"/>
      </w:r>
      <w:r>
        <w:rPr>
          <w:rStyle w:val="880"/>
          <w:rFonts w:cstheme="minorHAnsi"/>
          <w:lang w:val="en-US"/>
        </w:rPr>
        <w:t xml:space="preserve">Bibliothek der Kirchenväter/Library of the Church Fathers</w:t>
      </w:r>
      <w:r>
        <w:fldChar w:fldCharType="end"/>
      </w:r>
      <w:r>
        <w:rPr>
          <w:rStyle w:val="880"/>
          <w:rFonts w:eastAsia="Times New Roman" w:cstheme="minorHAnsi"/>
          <w:sz w:val="24"/>
          <w:lang w:val="en-US"/>
        </w:rPr>
      </w:r>
      <w:r>
        <w:rPr>
          <w:rStyle w:val="880"/>
          <w:rFonts w:eastAsia="Times New Roman" w:cstheme="minorHAnsi"/>
          <w:sz w:val="24"/>
          <w:lang w:val="en-US"/>
        </w:rPr>
      </w:r>
    </w:p>
    <w:p>
      <w:pPr>
        <w:pStyle w:val="882"/>
        <w:numPr>
          <w:ilvl w:val="0"/>
          <w:numId w:val="14"/>
        </w:numPr>
        <w:pBdr>
          <w:top w:val="none" w:color="000000" w:sz="4" w:space="0"/>
          <w:left w:val="none" w:color="000000" w:sz="4" w:space="0"/>
          <w:bottom w:val="none" w:color="000000" w:sz="4" w:space="0"/>
          <w:right w:val="none" w:color="000000" w:sz="4" w:space="0"/>
        </w:pBdr>
        <w:spacing/>
        <w:ind/>
        <w:rPr>
          <w:rStyle w:val="880"/>
          <w:rFonts w:eastAsia="Times New Roman" w:cstheme="minorHAnsi"/>
          <w:sz w:val="24"/>
        </w:rPr>
      </w:pPr>
      <w:r/>
      <w:hyperlink r:id="rId12" w:tooltip="https://github.com/orgs/OBVIL/repositories" w:history="1">
        <w:r>
          <w:rPr>
            <w:rStyle w:val="880"/>
            <w:rFonts w:cstheme="minorHAnsi"/>
          </w:rPr>
          <w:t xml:space="preserve">OBVIL corpora</w:t>
        </w:r>
      </w:hyperlink>
      <w:r>
        <w:rPr>
          <w:rStyle w:val="880"/>
          <w:rFonts w:eastAsia="Times New Roman" w:cstheme="minorHAnsi"/>
          <w:sz w:val="24"/>
        </w:rPr>
      </w:r>
      <w:r>
        <w:rPr>
          <w:rStyle w:val="880"/>
          <w:rFonts w:eastAsia="Times New Roman" w:cstheme="minorHAnsi"/>
          <w:sz w:val="24"/>
        </w:rPr>
      </w:r>
    </w:p>
    <w:p>
      <w:pPr>
        <w:pStyle w:val="882"/>
        <w:numPr>
          <w:ilvl w:val="0"/>
          <w:numId w:val="14"/>
        </w:numPr>
        <w:pBdr>
          <w:top w:val="none" w:color="000000" w:sz="4" w:space="0"/>
          <w:left w:val="none" w:color="000000" w:sz="4" w:space="0"/>
          <w:bottom w:val="none" w:color="000000" w:sz="4" w:space="0"/>
          <w:right w:val="none" w:color="000000" w:sz="4" w:space="0"/>
        </w:pBdr>
        <w:spacing/>
        <w:ind/>
        <w:rPr>
          <w:rStyle w:val="880"/>
          <w:rFonts w:eastAsia="Times New Roman" w:cstheme="minorHAnsi"/>
          <w:sz w:val="24"/>
          <w:szCs w:val="24"/>
          <w:lang w:val="en-US"/>
        </w:rPr>
      </w:pPr>
      <w:r>
        <w:fldChar w:fldCharType="begin"/>
      </w:r>
      <w:r>
        <w:rPr>
          <w:lang w:val="en-US"/>
        </w:rPr>
        <w:instrText xml:space="preserve">HYPERLINK "https://www.bokselskap.no/" \o "https://www.bokselskap.no/"</w:instrText>
      </w:r>
      <w:r>
        <w:fldChar w:fldCharType="separate"/>
      </w:r>
      <w:r>
        <w:rPr>
          <w:rStyle w:val="880"/>
          <w:rFonts w:eastAsia="Times New Roman" w:cstheme="minorHAnsi"/>
          <w:sz w:val="24"/>
          <w:lang w:val="en-US"/>
        </w:rPr>
        <w:t xml:space="preserve">Bokselskap – Editions of the Norwegian Language and Literature Society</w:t>
      </w:r>
      <w:r>
        <w:fldChar w:fldCharType="end"/>
      </w:r>
      <w:r>
        <w:rPr>
          <w:rStyle w:val="880"/>
          <w:rFonts w:eastAsia="Times New Roman" w:cstheme="minorHAnsi"/>
          <w:sz w:val="24"/>
          <w:szCs w:val="24"/>
          <w:lang w:val="en-US"/>
        </w:rPr>
      </w:r>
      <w:r>
        <w:rPr>
          <w:rStyle w:val="880"/>
          <w:rFonts w:eastAsia="Times New Roman" w:cstheme="minorHAnsi"/>
          <w:sz w:val="24"/>
          <w:szCs w:val="24"/>
          <w:lang w:val="en-US"/>
        </w:rPr>
      </w:r>
    </w:p>
    <w:p>
      <w:pPr>
        <w:pBdr>
          <w:top w:val="none" w:color="000000" w:sz="4" w:space="0"/>
          <w:left w:val="none" w:color="000000" w:sz="4" w:space="0"/>
          <w:bottom w:val="none" w:color="000000" w:sz="4" w:space="0"/>
          <w:right w:val="none" w:color="000000" w:sz="4" w:space="0"/>
        </w:pBdr>
        <w:spacing w:line="360" w:lineRule="atLeast"/>
        <w:ind/>
        <w:rPr>
          <w:rFonts w:cstheme="minorHAnsi"/>
          <w:lang w:val="en-GB"/>
        </w:rPr>
      </w:pPr>
      <w:r/>
      <w:commentRangeStart w:id="41"/>
      <w:r>
        <w:rPr>
          <w:rFonts w:cstheme="minorHAnsi"/>
          <w:lang w:val="en-GB"/>
        </w:rPr>
        <w:t xml:space="preserve">Resources and literature</w:t>
      </w:r>
      <w:commentRangeEnd w:id="41"/>
      <w:r>
        <w:commentReference w:id="41"/>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line="360" w:lineRule="atLeast"/>
        <w:ind/>
        <w:rPr>
          <w:rFonts w:cstheme="minorHAnsi"/>
          <w:lang w:val="en-GB"/>
        </w:rPr>
      </w:pPr>
      <w:r>
        <w:rPr>
          <w:rFonts w:cstheme="minorHAnsi"/>
          <w:lang w:val="en-GB"/>
        </w:rPr>
      </w:r>
      <w:r>
        <w:rPr>
          <w:rFonts w:cstheme="minorHAnsi"/>
          <w:lang w:val="en-GB"/>
        </w:rPr>
      </w:r>
      <w:r>
        <w:rPr>
          <w:rFonts w:cstheme="minorHAnsi"/>
          <w:lang w:val="en-GB"/>
        </w:rPr>
      </w:r>
    </w:p>
    <w:p>
      <w:pPr>
        <w:pBdr>
          <w:top w:val="none" w:color="000000" w:sz="4" w:space="0"/>
          <w:left w:val="none" w:color="000000" w:sz="4" w:space="0"/>
          <w:bottom w:val="none" w:color="000000" w:sz="4" w:space="0"/>
          <w:right w:val="none" w:color="000000" w:sz="4" w:space="0"/>
        </w:pBdr>
        <w:spacing w:line="324" w:lineRule="atLeast"/>
        <w:ind/>
        <w:rPr>
          <w:rFonts w:cstheme="minorHAnsi"/>
        </w:rPr>
      </w:pPr>
      <w:r>
        <w:rPr>
          <w:rFonts w:cstheme="minorHAnsi"/>
          <w:lang w:val="en-US"/>
        </w:rPr>
        <w:t xml:space="preserve">Driscoll, Matthew James, and Elena Pierazzo. </w:t>
      </w:r>
      <w:r>
        <w:rPr>
          <w:rFonts w:cstheme="minorHAnsi"/>
          <w:i/>
          <w:iCs/>
          <w:lang w:val="en-US"/>
        </w:rPr>
        <w:t xml:space="preserve">Digital Scholarly Editing: Theories and Practices</w:t>
      </w:r>
      <w:r>
        <w:rPr>
          <w:rFonts w:cstheme="minorHAnsi"/>
          <w:lang w:val="en-US"/>
        </w:rPr>
        <w:t xml:space="preserve">. </w:t>
      </w:r>
      <w:r>
        <w:rPr>
          <w:rFonts w:cstheme="minorHAnsi"/>
        </w:rPr>
        <w:t xml:space="preserve">Open Book Publishers, 2016. </w:t>
      </w:r>
      <w:hyperlink r:id="rId13" w:tooltip="https://doi.org/10.11647/obp.0095" w:history="1">
        <w:r>
          <w:rPr>
            <w:rFonts w:cstheme="minorHAnsi"/>
          </w:rPr>
          <w:t xml:space="preserve">https://doi.org/10.11647/obp.0095</w:t>
        </w:r>
      </w:hyperlink>
      <w:r>
        <w:rPr>
          <w:rFonts w:cstheme="minorHAnsi"/>
        </w:rPr>
        <w:t xml:space="preserve">.</w:t>
      </w:r>
      <w:r>
        <w:rPr>
          <w:rFonts w:cstheme="minorHAns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bCs/>
          <w:i/>
        </w:rPr>
      </w:pPr>
      <w:r>
        <w:rPr>
          <w:rFonts w:eastAsia="Times New Roman" w:cstheme="minorHAnsi"/>
          <w:color w:val="000000"/>
        </w:rPr>
        <w:t xml:space="preserve">Galleron, Ioana, Marie-Luce Demonet, Cécile Meynard, et al. </w:t>
      </w:r>
      <w:r>
        <w:rPr>
          <w:rFonts w:eastAsia="Times New Roman" w:cstheme="minorHAnsi"/>
          <w:i/>
          <w:color w:val="000000"/>
        </w:rPr>
        <w:t xml:space="preserve">Les publications numériques de corpus d’auteurs – Guide de travail, grille d’analyse et recommandations, consortium CAHIER</w:t>
      </w:r>
      <w:r>
        <w:rPr>
          <w:rFonts w:eastAsia="Times New Roman" w:cstheme="minorHAnsi"/>
          <w:color w:val="000000"/>
        </w:rPr>
        <w:t xml:space="preserve">. </w:t>
      </w:r>
      <w:r>
        <w:rPr>
          <w:rFonts w:eastAsia="Times New Roman" w:cstheme="minorHAnsi"/>
          <w:color w:val="000000"/>
          <w:lang w:val="en-US"/>
        </w:rPr>
        <w:t xml:space="preserve">Consortium CAHIER, 2018. </w:t>
      </w:r>
      <w:r>
        <w:fldChar w:fldCharType="begin"/>
      </w:r>
      <w:r>
        <w:rPr>
          <w:lang w:val="en-US"/>
        </w:rPr>
        <w:instrText xml:space="preserve">HYPERLINK "https://cahier.hypotheses.org/guides/les-publications-numeriques-de-corpus-dauteurs" \o "https://cahier.hypotheses.org/guides/les-publications-numeriques-de-corpus-dauteurs"</w:instrText>
      </w:r>
      <w:r>
        <w:fldChar w:fldCharType="separate"/>
      </w:r>
      <w:r>
        <w:rPr>
          <w:rStyle w:val="880"/>
          <w:rFonts w:eastAsia="Times New Roman" w:cstheme="minorHAnsi"/>
          <w:color w:val="0000ee"/>
        </w:rPr>
        <w:t xml:space="preserve">https://cahier.hypotheses.org/guides/les-publications-numeriques-de-corpus-dauteurs</w:t>
      </w:r>
      <w:r>
        <w:fldChar w:fldCharType="end"/>
      </w:r>
      <w:r>
        <w:rPr>
          <w:rFonts w:eastAsia="Times New Roman" w:cstheme="minorHAnsi"/>
          <w:color w:val="000000"/>
        </w:rPr>
        <w:t xml:space="preserve">.</w:t>
      </w:r>
      <w:r>
        <w:rPr>
          <w:rFonts w:cstheme="minorHAnsi"/>
          <w:bCs/>
          <w:i/>
        </w:rPr>
      </w:r>
      <w:r>
        <w:rPr>
          <w:rFonts w:cstheme="minorHAnsi"/>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Pierazzo, Elena. </w:t>
      </w:r>
      <w:r>
        <w:rPr>
          <w:rFonts w:eastAsia="Times New Roman" w:cstheme="minorHAnsi"/>
          <w:color w:val="000000"/>
          <w:lang w:val="en-US"/>
        </w:rPr>
        <w:t xml:space="preserve">“Digital Documentary Editions and the Others.” </w:t>
      </w:r>
      <w:r>
        <w:rPr>
          <w:rFonts w:eastAsia="Times New Roman" w:cstheme="minorHAnsi"/>
          <w:i/>
          <w:color w:val="000000"/>
          <w:lang w:val="en-US"/>
        </w:rPr>
        <w:t xml:space="preserve">Scholarly Editing</w:t>
      </w:r>
      <w:r>
        <w:rPr>
          <w:rFonts w:eastAsia="Times New Roman" w:cstheme="minorHAnsi"/>
          <w:color w:val="000000"/>
          <w:lang w:val="en-US"/>
        </w:rPr>
        <w:t xml:space="preserve"> 35 (2014). </w:t>
      </w:r>
      <w:r>
        <w:fldChar w:fldCharType="begin"/>
      </w:r>
      <w:r>
        <w:rPr>
          <w:lang w:val="en-US"/>
        </w:rPr>
        <w:instrText xml:space="preserve">HYPERLINK "https://scholarlyediting.org/2014/essays/essay.pierazzo.html" \o "https://scholarlyediting.org/2014/essays/essay.pierazzo.html"</w:instrText>
      </w:r>
      <w:r>
        <w:fldChar w:fldCharType="separate"/>
      </w:r>
      <w:r>
        <w:rPr>
          <w:rStyle w:val="880"/>
          <w:rFonts w:eastAsia="Times New Roman" w:cstheme="minorHAnsi"/>
          <w:color w:val="0000ee"/>
          <w:lang w:val="en-US"/>
        </w:rPr>
        <w:t xml:space="preserve">https://scholarlyediting.org/2014/essays/essay.pierazzo.html</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de-DE"/>
        </w:rPr>
      </w:pPr>
      <w:r>
        <w:rPr>
          <w:rFonts w:eastAsia="Times New Roman" w:cstheme="minorHAnsi"/>
          <w:color w:val="000000"/>
          <w:lang w:val="en-US"/>
        </w:rPr>
        <w:t xml:space="preserve">Reiling, Jesko, and Sharon Rom. </w:t>
      </w:r>
      <w:r>
        <w:rPr>
          <w:rFonts w:eastAsia="Times New Roman" w:cstheme="minorHAnsi"/>
          <w:color w:val="000000"/>
          <w:lang w:val="de-DE"/>
        </w:rPr>
        <w:t xml:space="preserve">“Digitale Editionen als Forschungsservice: Pilotprojekt der ZB Zürich zu neuen Formen der digitalen Bestandspräsentation.” </w:t>
      </w:r>
      <w:r>
        <w:rPr>
          <w:rFonts w:eastAsia="Times New Roman" w:cstheme="minorHAnsi"/>
          <w:i/>
          <w:color w:val="000000"/>
          <w:lang w:val="de-DE"/>
        </w:rPr>
        <w:t xml:space="preserve">o-bib. Das offene Bibliotheksjournal / Herausgeber VDB</w:t>
      </w:r>
      <w:r>
        <w:rPr>
          <w:rFonts w:eastAsia="Times New Roman" w:cstheme="minorHAnsi"/>
          <w:color w:val="000000"/>
          <w:lang w:val="de-DE"/>
        </w:rPr>
        <w:t xml:space="preserve"> 12, no. 4 (2025): 1–5. </w:t>
      </w:r>
      <w:r>
        <w:fldChar w:fldCharType="begin"/>
      </w:r>
      <w:r>
        <w:rPr>
          <w:lang w:val="de-DE"/>
        </w:rPr>
        <w:instrText xml:space="preserve">HYPERLINK "https://doi.org/10.5282/o-bib/6184" \o "https://doi.org/10.5282/o-bib/6184"</w:instrText>
      </w:r>
      <w:r>
        <w:fldChar w:fldCharType="separate"/>
      </w:r>
      <w:r>
        <w:rPr>
          <w:rStyle w:val="880"/>
          <w:rFonts w:eastAsia="Times New Roman" w:cstheme="minorHAnsi"/>
          <w:color w:val="0000ee"/>
          <w:lang w:val="de-DE"/>
        </w:rPr>
        <w:t xml:space="preserve">https://doi.org/10.5282/o-bib/6184</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en-US"/>
        </w:rPr>
        <w:t xml:space="preserve">Sahle, Patrick. “What Is a Scholarly Digital Edition?” In </w:t>
      </w:r>
      <w:r>
        <w:rPr>
          <w:rFonts w:eastAsia="Times New Roman" w:cstheme="minorHAnsi"/>
          <w:i/>
          <w:color w:val="000000"/>
          <w:lang w:val="en-US"/>
        </w:rPr>
        <w:t xml:space="preserve">Digital Scholarly Editing</w:t>
      </w:r>
      <w:r>
        <w:rPr>
          <w:rFonts w:eastAsia="Times New Roman" w:cstheme="minorHAnsi"/>
          <w:color w:val="000000"/>
          <w:lang w:val="en-US"/>
        </w:rPr>
        <w:t xml:space="preserve">, edited by Matthew James Driscoll and Elena Pierazzo. Open Book Publisher, n.d. </w:t>
      </w:r>
      <w:r>
        <w:fldChar w:fldCharType="begin"/>
      </w:r>
      <w:r>
        <w:rPr>
          <w:lang w:val="en-US"/>
        </w:rPr>
        <w:instrText xml:space="preserve">HYPERLINK "https://books.openedition.org/obp/3397" \o "https://books.openedition.org/obp/3397"</w:instrText>
      </w:r>
      <w:r>
        <w:fldChar w:fldCharType="separate"/>
      </w:r>
      <w:r>
        <w:rPr>
          <w:rStyle w:val="880"/>
          <w:rFonts w:eastAsia="Times New Roman" w:cstheme="minorHAnsi"/>
          <w:color w:val="0000ee"/>
          <w:lang w:val="en-US"/>
        </w:rPr>
        <w:t xml:space="preserve">https://books.openedition.org/obp/3397</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eastAsia="Times New Roman" w:cstheme="minorHAnsi"/>
          <w:color w:val="000000"/>
          <w:lang w:val="de-DE"/>
        </w:rPr>
        <w:t xml:space="preserve">Vogeler, Georg. “Die konzentrische Edition. Auswertungspotentiale von digitaler Tiefenerschließung, Proto-Editionen, künstlichen Editionen und digitalen Volleditionen der Reichshofratsprotokolle.” In </w:t>
      </w:r>
      <w:r>
        <w:rPr>
          <w:rFonts w:eastAsia="Times New Roman" w:cstheme="minorHAnsi"/>
          <w:i/>
          <w:color w:val="000000"/>
          <w:lang w:val="de-DE"/>
        </w:rPr>
        <w:t xml:space="preserve">Der kaiserliche Reichshofrat</w:t>
      </w:r>
      <w:r>
        <w:rPr>
          <w:rFonts w:eastAsia="Times New Roman" w:cstheme="minorHAnsi"/>
          <w:color w:val="000000"/>
          <w:lang w:val="de-DE"/>
        </w:rPr>
        <w:t xml:space="preserve">, 1st ed., edited by Ulrich Rasche and Tobias Schenk. </w:t>
      </w:r>
      <w:r>
        <w:rPr>
          <w:rFonts w:eastAsia="Times New Roman" w:cstheme="minorHAnsi"/>
          <w:color w:val="000000"/>
          <w:lang w:val="en-US"/>
        </w:rPr>
        <w:t xml:space="preserve">Böhlau Verlag Köln, 2025. </w:t>
      </w:r>
      <w:r>
        <w:fldChar w:fldCharType="begin"/>
      </w:r>
      <w:r>
        <w:rPr>
          <w:lang w:val="en-US"/>
        </w:rPr>
        <w:instrText xml:space="preserve">HYPERLINK "https://doi.org/10.7788/9783412530563.489" \o "https://doi.org/10.7788/9783412530563.489"</w:instrText>
      </w:r>
      <w:r>
        <w:fldChar w:fldCharType="separate"/>
      </w:r>
      <w:r>
        <w:rPr>
          <w:rStyle w:val="880"/>
          <w:rFonts w:eastAsia="Times New Roman" w:cstheme="minorHAnsi"/>
          <w:color w:val="0000ee"/>
          <w:lang w:val="en-US"/>
        </w:rPr>
        <w:t xml:space="preserve">https://doi.org/10.7788/9783412530563.489</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ind/>
        <w:rPr>
          <w:rFonts w:cstheme="minorHAnsi"/>
          <w:lang w:val="en-US"/>
        </w:rPr>
      </w:pPr>
      <w:r>
        <w:rPr>
          <w:rFonts w:cstheme="minorHAnsi"/>
          <w:lang w:val="en-US"/>
        </w:rPr>
        <w:br w:type="page" w:clear="all"/>
      </w:r>
      <w:r>
        <w:rPr>
          <w:rFonts w:cstheme="minorHAnsi"/>
          <w:lang w:val="en-US"/>
        </w:rPr>
      </w:r>
      <w:r>
        <w:rPr>
          <w:rFonts w:cstheme="minorHAnsi"/>
          <w:lang w:val="en-US"/>
        </w:rPr>
      </w:r>
    </w:p>
    <w:p>
      <w:pPr>
        <w:pBdr/>
        <w:spacing/>
        <w:ind/>
        <w:rPr>
          <w:rFonts w:cstheme="minorHAnsi"/>
          <w:lang w:val="en-GB"/>
        </w:rPr>
      </w:pPr>
      <w:r>
        <w:rPr>
          <w:rFonts w:cstheme="minorHAnsi"/>
          <w:lang w:val="en-GB"/>
        </w:rPr>
        <w:t xml:space="preserve">D02 Basic premises</w:t>
      </w:r>
      <w:r>
        <w:rPr>
          <w:rFonts w:cstheme="minorHAnsi"/>
          <w:lang w:val="en-GB"/>
        </w:rPr>
      </w:r>
      <w:r>
        <w:rPr>
          <w:rFonts w:cstheme="minorHAnsi"/>
          <w:lang w:val="en-GB"/>
        </w:rPr>
      </w:r>
    </w:p>
    <w:p>
      <w:pPr>
        <w:pBdr/>
        <w:spacing/>
        <w:ind/>
        <w:rPr>
          <w:rFonts w:cstheme="minorHAnsi"/>
          <w:lang w:val="en-GB"/>
        </w:rPr>
      </w:pPr>
      <w:r>
        <w:rPr>
          <w:rFonts w:cstheme="minorHAnsi"/>
          <w:lang w:val="en-GB"/>
        </w:rPr>
        <w:t xml:space="preserve">To do: </w:t>
      </w:r>
      <w:r>
        <w:rPr>
          <w:rFonts w:cstheme="minorHAnsi"/>
          <w:lang w:val="en-GB"/>
        </w:rPr>
      </w:r>
      <w:r>
        <w:rPr>
          <w:rFonts w:cstheme="minorHAnsi"/>
          <w:lang w:val="en-GB"/>
        </w:rPr>
      </w:r>
    </w:p>
    <w:p>
      <w:pPr>
        <w:pStyle w:val="882"/>
        <w:numPr>
          <w:ilvl w:val="0"/>
          <w:numId w:val="17"/>
        </w:numPr>
        <w:pBdr/>
        <w:spacing/>
        <w:ind/>
        <w:rPr>
          <w:rFonts w:cstheme="minorHAnsi"/>
          <w:lang w:val="en-GB"/>
        </w:rPr>
      </w:pPr>
      <w:r>
        <w:rPr>
          <w:rFonts w:cstheme="minorHAnsi"/>
          <w:lang w:val="en-GB"/>
        </w:rPr>
        <w:t xml:space="preserve">General: Check, if the references to the Appendix are right: Does the appendix ha</w:t>
      </w:r>
      <w:r>
        <w:rPr>
          <w:rFonts w:cstheme="minorHAnsi"/>
          <w:lang w:val="en-GB"/>
        </w:rPr>
        <w:t xml:space="preserve">ve</w:t>
      </w:r>
      <w:r>
        <w:rPr>
          <w:rFonts w:cstheme="minorHAnsi"/>
          <w:lang w:val="en-GB"/>
        </w:rPr>
        <w:t xml:space="preserve"> the promised information?</w:t>
      </w:r>
      <w:r>
        <w:rPr>
          <w:rFonts w:cstheme="minorHAnsi"/>
          <w:lang w:val="en-GB"/>
        </w:rPr>
      </w:r>
      <w:r>
        <w:rPr>
          <w:rFonts w:cstheme="minorHAnsi"/>
          <w:lang w:val="en-GB"/>
        </w:rPr>
      </w:r>
    </w:p>
    <w:p>
      <w:pPr>
        <w:pStyle w:val="882"/>
        <w:numPr>
          <w:ilvl w:val="0"/>
          <w:numId w:val="16"/>
        </w:numPr>
        <w:pBdr/>
        <w:spacing/>
        <w:ind/>
        <w:rPr>
          <w:rFonts w:cstheme="minorHAnsi"/>
          <w:highlight w:val="yellow"/>
          <w:lang w:val="en-US"/>
        </w:rPr>
      </w:pPr>
      <w:r>
        <w:rPr>
          <w:rFonts w:cstheme="minorHAnsi"/>
          <w:highlight w:val="yellow"/>
          <w:lang w:val="en-GB"/>
        </w:rPr>
        <w:t xml:space="preserve">1.2.2 Institutions: give details on national support institutions other than Germany</w:t>
      </w:r>
      <w:r>
        <w:rPr>
          <w:rFonts w:cstheme="minorHAnsi"/>
          <w:lang w:val="en-GB"/>
        </w:rPr>
        <w:t xml:space="preserve"> == this comes up at several places!</w:t>
      </w:r>
      <w:r>
        <w:rPr>
          <w:rFonts w:cstheme="minorHAnsi"/>
          <w:lang w:val="en-US"/>
        </w:rPr>
        <w:t xml:space="preserve"> If so: what countries/cultural-linguistic regions do we want to represent?</w:t>
      </w:r>
      <w:r>
        <w:rPr>
          <w:rFonts w:cstheme="minorHAnsi"/>
          <w:lang w:val="en-US"/>
        </w:rPr>
        <w:t xml:space="preserve"> In the group represented: France, Italy, Switzerland</w:t>
      </w:r>
      <w:r>
        <w:rPr>
          <w:rFonts w:cstheme="minorHAnsi"/>
          <w:highlight w:val="yellow"/>
          <w:lang w:val="en-US"/>
        </w:rPr>
      </w:r>
      <w:r>
        <w:rPr>
          <w:rFonts w:cstheme="minorHAnsi"/>
          <w:highlight w:val="yellow"/>
          <w:lang w:val="en-US"/>
        </w:rPr>
      </w:r>
    </w:p>
    <w:p>
      <w:pPr>
        <w:pStyle w:val="882"/>
        <w:numPr>
          <w:ilvl w:val="0"/>
          <w:numId w:val="16"/>
        </w:numPr>
        <w:pBdr/>
        <w:spacing/>
        <w:ind/>
        <w:rPr>
          <w:rFonts w:cstheme="minorHAnsi"/>
          <w:lang w:val="en-GB"/>
        </w:rPr>
      </w:pPr>
      <w:r>
        <w:rPr>
          <w:rFonts w:cstheme="minorHAnsi"/>
          <w:lang w:val="en-GB"/>
        </w:rPr>
        <w:t xml:space="preserve">1.3.2 Link to DMP-section is still missing</w:t>
      </w:r>
      <w:r>
        <w:rPr>
          <w:rFonts w:cstheme="minorHAnsi"/>
          <w:lang w:val="en-GB"/>
        </w:rPr>
      </w:r>
      <w:r>
        <w:rPr>
          <w:rFonts w:cstheme="minorHAnsi"/>
          <w:lang w:val="en-GB"/>
        </w:rPr>
      </w:r>
    </w:p>
    <w:p>
      <w:pPr>
        <w:pStyle w:val="882"/>
        <w:numPr>
          <w:ilvl w:val="0"/>
          <w:numId w:val="16"/>
        </w:numPr>
        <w:pBdr/>
        <w:spacing/>
        <w:ind/>
        <w:rPr>
          <w:rFonts w:cstheme="minorHAnsi"/>
          <w:lang w:val="en-GB"/>
        </w:rPr>
      </w:pPr>
      <w:r>
        <w:rPr>
          <w:rFonts w:cstheme="minorHAnsi"/>
          <w:lang w:val="en-GB"/>
        </w:rPr>
        <w:t xml:space="preserve">Mareike: I proofread the chapter, harmonised, and corrected the English; I also added some comments. There still needs some work to be done on the bibliography. The linking to sources is not consistent.</w:t>
      </w:r>
      <w:r>
        <w:rPr>
          <w:rFonts w:cstheme="minorHAnsi"/>
          <w:lang w:val="en-GB"/>
        </w:rPr>
      </w:r>
      <w:r>
        <w:rPr>
          <w:rFonts w:cstheme="minorHAnsi"/>
          <w:lang w:val="en-GB"/>
        </w:rPr>
      </w:r>
    </w:p>
    <w:p>
      <w:pPr>
        <w:pStyle w:val="882"/>
        <w:numPr>
          <w:ilvl w:val="0"/>
          <w:numId w:val="16"/>
        </w:numPr>
        <w:pBdr/>
        <w:spacing/>
        <w:ind/>
        <w:rPr>
          <w:rFonts w:cstheme="minorHAnsi"/>
          <w:lang w:val="en-GB"/>
        </w:rPr>
      </w:pPr>
      <w:r>
        <w:rPr>
          <w:rFonts w:cstheme="minorHAnsi"/>
          <w:lang w:val="en-GB"/>
        </w:rPr>
        <w:t xml:space="preserve">== this chapter is clearly for those who want to create a DSE, not for students; I do not think it matters, but maybe we can add a remark somewhere.</w:t>
      </w:r>
      <w:r>
        <w:rPr>
          <w:rFonts w:cstheme="minorHAnsi"/>
          <w:lang w:val="en-GB"/>
        </w:rPr>
      </w:r>
      <w:r>
        <w:rPr>
          <w:rFonts w:cstheme="minorHAnsi"/>
          <w:lang w:val="en-GB"/>
        </w:rPr>
      </w:r>
    </w:p>
    <w:p>
      <w:pPr>
        <w:pStyle w:val="882"/>
        <w:numPr>
          <w:ilvl w:val="0"/>
          <w:numId w:val="16"/>
        </w:numPr>
        <w:pBdr/>
        <w:spacing/>
        <w:ind/>
        <w:rPr>
          <w:rFonts w:cstheme="minorHAnsi"/>
          <w:lang w:val="en-GB"/>
        </w:rPr>
      </w:pPr>
      <w:r>
        <w:rPr>
          <w:rFonts w:cstheme="minorHAnsi"/>
          <w:lang w:val="en-GB"/>
        </w:rPr>
        <w:t xml:space="preserve">I suggest adding a box at the end with “cited editions” (and do that throughout the book).</w:t>
      </w:r>
      <w:r>
        <w:rPr>
          <w:rFonts w:cstheme="minorHAnsi"/>
          <w:lang w:val="en-GB"/>
        </w:rPr>
      </w:r>
      <w:r>
        <w:rPr>
          <w:rFonts w:cstheme="minorHAnsi"/>
          <w:lang w:val="en-GB"/>
        </w:rPr>
      </w:r>
    </w:p>
    <w:p>
      <w:pPr>
        <w:pStyle w:val="882"/>
        <w:numPr>
          <w:ilvl w:val="0"/>
          <w:numId w:val="16"/>
        </w:numPr>
        <w:pBdr/>
        <w:spacing/>
        <w:ind/>
        <w:rPr>
          <w:rFonts w:cstheme="minorHAnsi"/>
          <w:lang w:val="en-GB"/>
        </w:rPr>
      </w:pPr>
      <w:r/>
      <w:commentRangeStart w:id="42"/>
      <w:r>
        <w:rPr>
          <w:rFonts w:cstheme="minorHAnsi"/>
          <w:lang w:val="en-GB"/>
        </w:rPr>
        <w:t xml:space="preserve">RE: target audience/readers: much of the is</w:t>
      </w:r>
      <w:r>
        <w:rPr>
          <w:rFonts w:cstheme="minorHAnsi"/>
          <w:lang w:val="en-GB"/>
        </w:rPr>
        <w:t xml:space="preserve">sues come down to choice of language, i.e. terminology, lingo, etc. and density of information. I think we cannot compromise on including undergraduate students in our target audience – than we have to use a very different language and add many more explan</w:t>
      </w:r>
      <w:r>
        <w:rPr>
          <w:rFonts w:cstheme="minorHAnsi"/>
          <w:lang w:val="en-GB"/>
        </w:rPr>
        <w:t xml:space="preserve">ations which will make the book too verbose and repetetive for our other reader groups. But I think we should see to explaining or removing lingo and a certain “techy” terminology which only experts and long time practitioners are familiar with (i.e.: us).</w:t>
      </w:r>
      <w:commentRangeEnd w:id="42"/>
      <w:r>
        <w:commentReference w:id="42"/>
      </w:r>
      <w:r>
        <w:rPr>
          <w:rFonts w:cstheme="minorHAnsi"/>
          <w:lang w:val="en-GB"/>
        </w:rPr>
      </w:r>
      <w:r>
        <w:rPr>
          <w:rFonts w:cstheme="minorHAnsi"/>
          <w:lang w:val="en-GB"/>
        </w:rPr>
      </w:r>
    </w:p>
    <w:p>
      <w:pPr>
        <w:pStyle w:val="882"/>
        <w:numPr>
          <w:ilvl w:val="0"/>
          <w:numId w:val="16"/>
        </w:numPr>
        <w:pBdr/>
        <w:spacing/>
        <w:ind/>
        <w:rPr>
          <w:rFonts w:cstheme="minorHAnsi"/>
          <w:lang w:val="en-GB"/>
        </w:rPr>
      </w:pPr>
      <w:r>
        <w:rPr>
          <w:rFonts w:cstheme="minorHAnsi"/>
          <w:lang w:val="en-GB"/>
        </w:rPr>
        <w:br w:type="page" w:clear="all"/>
      </w:r>
      <w:r>
        <w:rPr>
          <w:rFonts w:cstheme="minorHAnsi"/>
          <w:lang w:val="en-GB"/>
        </w:rPr>
      </w:r>
      <w:r>
        <w:rPr>
          <w:rFonts w:cstheme="minorHAnsi"/>
          <w:lang w:val="en-GB"/>
        </w:rPr>
      </w:r>
    </w:p>
    <w:p>
      <w:pPr>
        <w:pBdr/>
        <w:spacing/>
        <w:ind/>
        <w:rPr>
          <w:lang w:val="en-GB"/>
        </w:rPr>
        <w:sectPr>
          <w:footnotePr/>
          <w:endnotePr/>
          <w:type w:val="continuous"/>
          <w:pgSz w:h="16838" w:orient="landscape" w:w="11906"/>
          <w:pgMar w:top="1417" w:right="1417" w:bottom="1417" w:left="1417" w:header="708" w:footer="708" w:gutter="0"/>
          <w:cols w:num="1" w:sep="0" w:space="708" w:equalWidth="1"/>
          <w:titlePg/>
        </w:sectPr>
      </w:pPr>
      <w:r>
        <w:rPr>
          <w:lang w:val="en-GB"/>
        </w:rPr>
      </w:r>
      <w:r>
        <w:rPr>
          <w:lang w:val="en-GB"/>
        </w:rPr>
      </w:r>
      <w:r>
        <w:rPr>
          <w:lang w:val="en-GB"/>
        </w:rPr>
      </w:r>
    </w:p>
    <w:p>
      <w:pPr>
        <w:pBdr/>
        <w:spacing/>
        <w:ind/>
        <w:rPr/>
      </w:pPr>
      <w:r/>
      <w:r/>
    </w:p>
    <w:sectPr>
      <w:footnotePr/>
      <w:endnotePr/>
      <w:type w:val="nextPage"/>
      <w:pgSz w:h="16838" w:orient="landscape" w:w="11906"/>
      <w:pgMar w:top="1417" w:right="1417" w:bottom="1417" w:left="1417"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2" w:author="Josef Jeschke (Guest)" w:date="2026-04-20T09:31:00Z" w:initials="JJ(">
    <w:p w14:paraId="00000001" w14:textId="00000001">
      <w:pPr>
        <w:spacing w:line="240" w:after="0" w:lineRule="auto" w:before="0"/>
        <w:ind w:firstLine="0" w:left="0" w:right="0"/>
        <w:jc w:val="left"/>
      </w:pPr>
      <w:r>
        <w:rPr>
          <w:rFonts w:eastAsia="Arial" w:ascii="Arial" w:hAnsi="Arial" w:cs="Arial"/>
          <w:sz w:val="22"/>
        </w:rPr>
        <w:t xml:space="preserve">The TOC clearly indicates that we target rather potential editors than undergraduates. I'm fine with the current form.</w:t>
      </w:r>
    </w:p>
  </w:comment>
  <w:comment w:id="41" w:author="Annika (Guest)" w:date="2026-04-16T10:41:00Z" w:initials="A(">
    <w:p w14:paraId="00000002" w14:textId="00000002">
      <w:pPr>
        <w:spacing w:line="240" w:after="0" w:lineRule="auto" w:before="0"/>
        <w:ind w:firstLine="0" w:left="0" w:right="0"/>
        <w:jc w:val="left"/>
      </w:pPr>
      <w:r>
        <w:rPr>
          <w:rFonts w:eastAsia="Arial" w:ascii="Arial" w:hAnsi="Arial" w:cs="Arial"/>
          <w:sz w:val="22"/>
        </w:rPr>
        <w:t xml:space="preserve">As above: H3?</w:t>
      </w:r>
    </w:p>
  </w:comment>
  <w:comment w:id="40" w:author="Annika (Guest)" w:date="2026-04-16T10:40:00Z" w:initials="A(">
    <w:p w14:paraId="00000003" w14:textId="00000003">
      <w:pPr>
        <w:spacing w:line="240" w:after="0" w:lineRule="auto" w:before="0"/>
        <w:ind w:firstLine="0" w:left="0" w:right="0"/>
        <w:jc w:val="left"/>
      </w:pPr>
      <w:r>
        <w:rPr>
          <w:rFonts w:eastAsia="Arial" w:ascii="Arial" w:hAnsi="Arial" w:cs="Arial"/>
          <w:sz w:val="22"/>
        </w:rPr>
        <w:t xml:space="preserve">Should this be a Heading 3?</w:t>
      </w:r>
    </w:p>
  </w:comment>
  <w:comment w:id="39" w:author="Annika (Guest)" w:date="2026-04-16T10:38:00Z" w:initials="A(">
    <w:p w14:paraId="00000004" w14:textId="00000004">
      <w:pPr>
        <w:spacing w:line="240" w:after="0" w:lineRule="auto" w:before="0"/>
        <w:ind w:firstLine="0" w:left="0" w:right="0"/>
        <w:jc w:val="left"/>
      </w:pPr>
      <w:r>
        <w:rPr>
          <w:rFonts w:eastAsia="Arial" w:ascii="Arial" w:hAnsi="Arial" w:cs="Arial"/>
          <w:sz w:val="22"/>
        </w:rPr>
        <w:t xml:space="preserve">I think this sentence will only confuse the reader as we are not really going into the details of materiality and its digital modelling and representation. I suggest to remove it here.</w:t>
      </w:r>
    </w:p>
  </w:comment>
  <w:comment w:id="38" w:author="Annika (Guest)" w:date="2026-04-16T10:36:00Z" w:initials="A(">
    <w:p w14:paraId="00000005" w14:textId="00000005">
      <w:pPr>
        <w:spacing w:line="240" w:after="0" w:lineRule="auto" w:before="0"/>
        <w:ind w:firstLine="0" w:left="0" w:right="0"/>
        <w:jc w:val="left"/>
      </w:pPr>
      <w:r>
        <w:rPr>
          <w:rFonts w:eastAsia="Arial" w:ascii="Arial" w:hAnsi="Arial" w:cs="Arial"/>
          <w:sz w:val="22"/>
        </w:rPr>
        <w:t xml:space="preserve">Again, this is not wrong, but especially synopsis have been sucessfully practices in printed SEs for a long time. Perhaps a more "digital" example works better?</w:t>
      </w:r>
    </w:p>
  </w:comment>
  <w:comment w:id="37" w:author="Annika (Guest)" w:date="2026-04-16T10:35:00Z" w:initials="A(">
    <w:p w14:paraId="00000006" w14:textId="00000006">
      <w:pPr>
        <w:spacing w:line="240" w:after="0" w:lineRule="auto" w:before="0"/>
        <w:ind w:firstLine="0" w:left="0" w:right="0"/>
        <w:jc w:val="left"/>
      </w:pPr>
      <w:r>
        <w:rPr>
          <w:rFonts w:eastAsia="Arial" w:ascii="Arial" w:hAnsi="Arial" w:cs="Arial"/>
          <w:sz w:val="22"/>
        </w:rPr>
        <w:t xml:space="preserve">Redundant; remove either "print" or "analogue work". The most common non-digital SEs are printed; I don't think we need to expand into other analogue formats to make the point.</w:t>
      </w:r>
    </w:p>
  </w:comment>
  <w:comment w:id="36" w:author="Annika (Guest)" w:date="2026-04-16T10:33:00Z" w:initials="A(">
    <w:p w14:paraId="00000007" w14:textId="00000007">
      <w:pPr>
        <w:spacing w:line="240" w:after="0" w:lineRule="auto" w:before="0"/>
        <w:ind w:firstLine="0" w:left="0" w:right="0"/>
        <w:jc w:val="left"/>
      </w:pPr>
      <w:r>
        <w:rPr>
          <w:rFonts w:eastAsia="Arial" w:ascii="Arial" w:hAnsi="Arial" w:cs="Arial"/>
          <w:sz w:val="22"/>
        </w:rPr>
        <w:t xml:space="preserve">Lingo! This is a discipline-specific term that we cannot assume our readers are familiar with. Can we replace it with a more common term?</w:t>
      </w:r>
    </w:p>
  </w:comment>
  <w:comment w:id="35" w:author="Annika (Guest)" w:date="2026-04-16T10:30:00Z" w:initials="A(">
    <w:p w14:paraId="00000008" w14:textId="00000008">
      <w:pPr>
        <w:spacing w:line="240" w:after="0" w:lineRule="auto" w:before="0"/>
        <w:ind w:firstLine="0" w:left="0" w:right="0"/>
        <w:jc w:val="left"/>
      </w:pPr>
      <w:r>
        <w:rPr>
          <w:rFonts w:eastAsia="Arial" w:ascii="Arial" w:hAnsi="Arial" w:cs="Arial"/>
          <w:sz w:val="22"/>
        </w:rPr>
        <w:t xml:space="preserve">a corpus of what? Make it explicit. We are starting to use many terms synonymously now, and the reader might not follow along. We have documents, sources, data, and now corpus and they all seem to mean more or less the same in this and the sections above. Help the reader to understand what we are talking about and do not assume they have more than a common understanding of terms like "data" and "corpus" at this point.</w:t>
      </w:r>
    </w:p>
  </w:comment>
  <w:comment w:id="34" w:author="Annika (Guest)" w:date="2026-04-16T10:26:00Z" w:initials="A(">
    <w:p w14:paraId="00000009" w14:textId="00000009">
      <w:pPr>
        <w:spacing w:line="240" w:after="0" w:lineRule="auto" w:before="0"/>
        <w:ind w:firstLine="0" w:left="0" w:right="0"/>
        <w:jc w:val="left"/>
      </w:pPr>
      <w:r>
        <w:rPr>
          <w:rFonts w:eastAsia="Arial" w:ascii="Arial" w:hAnsi="Arial" w:cs="Arial"/>
          <w:sz w:val="22"/>
        </w:rPr>
        <w:t xml:space="preserve">Until this point, we have talked about "documents", "sources" and "materials", but not about data. Should we add a sentence about that? I'm not sure the reader can make the mental leap from a historical source to 'data' as fast as the expert can.</w:t>
      </w:r>
    </w:p>
  </w:comment>
  <w:comment w:id="33" w:author="Annika (Guest)" w:date="2026-04-16T10:21:00Z" w:initials="A(">
    <w:p w14:paraId="0000000A" w14:textId="0000000A">
      <w:pPr>
        <w:spacing w:line="240" w:after="0" w:lineRule="auto" w:before="0"/>
        <w:ind w:firstLine="0" w:left="0" w:right="0"/>
        <w:jc w:val="left"/>
      </w:pPr>
      <w:r>
        <w:rPr>
          <w:rFonts w:eastAsia="Arial" w:ascii="Arial" w:hAnsi="Arial" w:cs="Arial"/>
          <w:sz w:val="22"/>
        </w:rPr>
        <w:t xml:space="preserve">The reader might not yet know what "structual encoding" means. Perhaps replace with "marking up the structure so a computer can process it".</w:t>
      </w:r>
    </w:p>
  </w:comment>
  <w:comment w:id="32" w:author="Annika (Guest)" w:date="2026-04-16T10:18:00Z" w:initials="A(">
    <w:p w14:paraId="0000000B" w14:textId="0000000B">
      <w:pPr>
        <w:spacing w:line="240" w:after="0" w:lineRule="auto" w:before="0"/>
        <w:ind w:firstLine="0" w:left="0" w:right="0"/>
        <w:jc w:val="left"/>
      </w:pPr>
      <w:r>
        <w:rPr>
          <w:rFonts w:eastAsia="Arial" w:ascii="Arial" w:hAnsi="Arial" w:cs="Arial"/>
          <w:sz w:val="22"/>
        </w:rPr>
        <w:t xml:space="preserve">Link to glossary.</w:t>
      </w:r>
    </w:p>
    <w:p w14:paraId="0000000C" w14:textId="0000000C">
      <w:pPr>
        <w:spacing w:line="240" w:after="0" w:lineRule="auto" w:before="0"/>
        <w:ind w:firstLine="0" w:left="0" w:right="0"/>
        <w:jc w:val="left"/>
      </w:pPr>
      <w:r>
        <w:rPr>
          <w:rFonts w:eastAsia="Arial" w:ascii="Arial" w:hAnsi="Arial" w:cs="Arial"/>
          <w:sz w:val="22"/>
        </w:rPr>
        <w:t xml:space="preserve">It's the first time XML-TEI is named and I think we could extend the abbreviation and add a short description here, i.e XML stands for eXtensible Markup Language, and TEI for the Text Encoding Initiative. Something like that.</w:t>
      </w:r>
    </w:p>
  </w:comment>
  <w:comment w:id="31" w:author="Josef Jeschke (Guest)" w:date="2026-04-20T09:17:00Z" w:initials="JJ(">
    <w:p w14:paraId="0000000D" w14:textId="0000000D">
      <w:pPr>
        <w:spacing w:line="240" w:after="0" w:lineRule="auto" w:before="0"/>
        <w:ind w:firstLine="0" w:left="0" w:right="0"/>
        <w:jc w:val="left"/>
      </w:pPr>
      <w:r>
        <w:rPr>
          <w:rFonts w:eastAsia="Arial" w:ascii="Arial" w:hAnsi="Arial" w:cs="Arial"/>
          <w:sz w:val="22"/>
        </w:rPr>
        <w:t xml:space="preserve">I agree.</w:t>
      </w:r>
    </w:p>
    <w:p w14:paraId="0000000E" w14:textId="0000000E">
      <w:pPr>
        <w:spacing w:line="240" w:after="0" w:lineRule="auto" w:before="0"/>
        <w:ind w:firstLine="0" w:left="0" w:right="0"/>
        <w:jc w:val="left"/>
      </w:pPr>
      <w:r>
        <w:rPr>
          <w:rFonts w:eastAsia="Arial" w:ascii="Arial" w:hAnsi="Arial" w:cs="Arial"/>
          <w:sz w:val="22"/>
        </w:rPr>
        <w:t xml:space="preserve">But if we want to stick to the pun, I would suggest the alliteration Binary Beast</w:t>
      </w:r>
    </w:p>
  </w:comment>
  <w:comment w:id="30" w:author="Annika (Guest)" w:date="2026-04-14T14:29:00Z" w:initials="A(">
    <w:p w14:paraId="0000000F" w14:textId="0000000F">
      <w:pPr>
        <w:spacing w:line="240" w:after="0" w:lineRule="auto" w:before="0"/>
        <w:ind w:firstLine="0" w:left="0" w:right="0"/>
        <w:jc w:val="left"/>
      </w:pPr>
      <w:r>
        <w:rPr>
          <w:rFonts w:eastAsia="Arial" w:ascii="Arial" w:hAnsi="Arial" w:cs="Arial"/>
          <w:sz w:val="22"/>
        </w:rPr>
        <w:t xml:space="preserve">I see that this is used as a funny expression but computers really are not animals and we don't have to use jokes, puns, and references that our readers might not expect or cannot decode.</w:t>
      </w:r>
    </w:p>
    <w:p w14:paraId="00000010" w14:textId="00000010">
      <w:pPr>
        <w:spacing w:line="240" w:after="0" w:lineRule="auto" w:before="0"/>
        <w:ind w:firstLine="0" w:left="0" w:right="0"/>
        <w:jc w:val="left"/>
      </w:pPr>
      <w:r>
        <w:rPr>
          <w:rFonts w:eastAsia="Arial" w:ascii="Arial" w:hAnsi="Arial" w:cs="Arial"/>
          <w:sz w:val="22"/>
        </w:rPr>
        <w:t xml:space="preserve">I suggest to replace animal with machine.</w:t>
      </w:r>
    </w:p>
  </w:comment>
  <w:comment w:id="29" w:author="Annika (Guest)" w:date="2026-04-14T14:27:00Z" w:initials="A(">
    <w:p w14:paraId="00000011" w14:textId="00000011">
      <w:pPr>
        <w:spacing w:line="240" w:after="0" w:lineRule="auto" w:before="0"/>
        <w:ind w:firstLine="0" w:left="0" w:right="0"/>
        <w:jc w:val="left"/>
      </w:pPr>
      <w:r>
        <w:rPr>
          <w:rFonts w:eastAsia="Arial" w:ascii="Arial" w:hAnsi="Arial" w:cs="Arial"/>
          <w:sz w:val="22"/>
        </w:rPr>
        <w:t xml:space="preserve">As with the section before, I suggest to change subschapter to section or part for clarity and readability.</w:t>
      </w:r>
    </w:p>
  </w:comment>
  <w:comment w:id="28" w:author="Annika (Guest)" w:date="2026-04-14T14:26:00Z" w:initials="A(">
    <w:p w14:paraId="00000012" w14:textId="00000012">
      <w:pPr>
        <w:spacing w:line="240" w:after="0" w:lineRule="auto" w:before="0"/>
        <w:ind w:firstLine="0" w:left="0" w:right="0"/>
        <w:jc w:val="left"/>
      </w:pPr>
      <w:r>
        <w:rPr>
          <w:rFonts w:eastAsia="Arial" w:ascii="Arial" w:hAnsi="Arial" w:cs="Arial"/>
          <w:sz w:val="22"/>
        </w:rPr>
        <w:t xml:space="preserve">I added this as both are the main providers of synopses/synoptic editions in digital form.</w:t>
      </w:r>
    </w:p>
  </w:comment>
  <w:comment w:id="27" w:author="Annika (Guest)" w:date="2026-04-14T14:23:00Z" w:initials="A(">
    <w:p w14:paraId="00000013" w14:textId="00000013">
      <w:pPr>
        <w:spacing w:line="240" w:after="0" w:lineRule="auto" w:before="0"/>
        <w:ind w:firstLine="0" w:left="0" w:right="0"/>
        <w:jc w:val="left"/>
      </w:pPr>
      <w:r>
        <w:rPr>
          <w:rFonts w:eastAsia="Arial" w:ascii="Arial" w:hAnsi="Arial" w:cs="Arial"/>
          <w:sz w:val="22"/>
        </w:rPr>
        <w:t xml:space="preserve">As in: by means of showing and encoding or comparing texts "on the fly"</w:t>
      </w:r>
    </w:p>
  </w:comment>
  <w:comment w:id="26" w:author="Annika (Guest)" w:date="2026-04-14T14:22:00Z" w:initials="A(">
    <w:p w14:paraId="00000014" w14:textId="00000014">
      <w:pPr>
        <w:spacing w:line="240" w:after="0" w:lineRule="auto" w:before="0"/>
        <w:ind w:firstLine="0" w:left="0" w:right="0"/>
        <w:jc w:val="left"/>
      </w:pPr>
      <w:r>
        <w:rPr>
          <w:rFonts w:eastAsia="Arial" w:ascii="Arial" w:hAnsi="Arial" w:cs="Arial"/>
          <w:sz w:val="22"/>
        </w:rPr>
        <w:t xml:space="preserve">As an entity name, either italics or some other highlighting could be useful for readers who are unfamiliar with these examples; or add a short explanation (the works and writings of Early Modern philosopher and mathematician René Descartes.</w:t>
      </w:r>
    </w:p>
  </w:comment>
  <w:comment w:id="25" w:author="Annika (Guest)" w:date="2026-04-14T14:20:00Z" w:initials="A(">
    <w:p w14:paraId="00000015" w14:textId="00000015">
      <w:pPr>
        <w:spacing w:line="240" w:after="0" w:lineRule="auto" w:before="0"/>
        <w:ind w:firstLine="0" w:left="0" w:right="0"/>
        <w:jc w:val="left"/>
      </w:pPr>
      <w:r>
        <w:rPr>
          <w:rFonts w:eastAsia="Arial" w:ascii="Arial" w:hAnsi="Arial" w:cs="Arial"/>
          <w:sz w:val="22"/>
        </w:rPr>
        <w:t xml:space="preserve">Spell out the abbreviation as not every reader might be familiar with it.</w:t>
      </w:r>
    </w:p>
  </w:comment>
  <w:comment w:id="24" w:author="Josef Jeschke (Guest)" w:date="2026-04-20T09:12:00Z" w:initials="JJ(">
    <w:p w14:paraId="00000016" w14:textId="00000016">
      <w:pPr>
        <w:spacing w:line="240" w:after="0" w:lineRule="auto" w:before="0"/>
        <w:ind w:firstLine="0" w:left="0" w:right="0"/>
        <w:jc w:val="left"/>
      </w:pPr>
      <w:r>
        <w:rPr>
          <w:rFonts w:eastAsia="Arial" w:ascii="Arial" w:hAnsi="Arial" w:cs="Arial"/>
          <w:sz w:val="22"/>
        </w:rPr>
        <w:t xml:space="preserve">I actually regard this paragraph as not really necessary. It will also compell us to update the links. anybody consulting this handbook should now that many manuscripts are accessible in a digital way.</w:t>
      </w:r>
    </w:p>
  </w:comment>
  <w:comment w:id="23" w:author="Annika (Guest)" w:date="2026-04-14T14:19:00Z" w:initials="A(">
    <w:p w14:paraId="00000017" w14:textId="00000017">
      <w:pPr>
        <w:spacing w:line="240" w:after="0" w:lineRule="auto" w:before="0"/>
        <w:ind w:firstLine="0" w:left="0" w:right="0"/>
        <w:jc w:val="left"/>
      </w:pPr>
      <w:r>
        <w:rPr>
          <w:rFonts w:eastAsia="Arial" w:ascii="Arial" w:hAnsi="Arial" w:cs="Arial"/>
          <w:sz w:val="22"/>
        </w:rPr>
        <w:t xml:space="preserve">Ok with listing concrete examples, but the overviews are in some parts about medieval manuscripts only and in some about anything handwritten.</w:t>
      </w:r>
    </w:p>
    <w:p w14:paraId="00000018" w14:textId="00000018">
      <w:pPr>
        <w:spacing w:line="240" w:after="0" w:lineRule="auto" w:before="0"/>
        <w:ind w:firstLine="0" w:left="0" w:right="0"/>
        <w:jc w:val="left"/>
      </w:pPr>
      <w:r>
        <w:rPr>
          <w:rFonts w:eastAsia="Arial" w:ascii="Arial" w:hAnsi="Arial" w:cs="Arial"/>
          <w:sz w:val="22"/>
        </w:rPr>
        <w:t xml:space="preserve">If the list is to be diverse in regards to materials, you may llist the National Library of Norway's digital collection of their entire collection of books, newspapers, journals, radio and TV broadcasting as well as the web archive on nb.no.</w:t>
      </w:r>
    </w:p>
  </w:comment>
  <w:comment w:id="22" w:author="Annika (Guest)" w:date="2026-04-14T14:13:00Z" w:initials="A(">
    <w:p w14:paraId="00000019" w14:textId="00000019">
      <w:pPr>
        <w:spacing w:line="240" w:after="0" w:lineRule="auto" w:before="0"/>
        <w:ind w:firstLine="0" w:left="0" w:right="0"/>
        <w:jc w:val="left"/>
      </w:pPr>
      <w:r>
        <w:rPr>
          <w:rFonts w:eastAsia="Arial" w:ascii="Arial" w:hAnsi="Arial" w:cs="Arial"/>
          <w:sz w:val="22"/>
        </w:rPr>
        <w:t xml:space="preserve">I added this because aspects of materiality go beyond paleography and philology (and because I have published extensively on the subject.)</w:t>
      </w:r>
    </w:p>
  </w:comment>
  <w:comment w:id="21" w:author="Josef Jeschke (Guest)" w:date="2026-04-20T09:27:00Z" w:initials="JJ(">
    <w:p w14:paraId="0000001A" w14:textId="0000001A">
      <w:pPr>
        <w:spacing w:line="240" w:after="0" w:lineRule="auto" w:before="0"/>
        <w:ind w:firstLine="0" w:left="0" w:right="0"/>
        <w:jc w:val="left"/>
      </w:pPr>
      <w:r>
        <w:rPr>
          <w:rFonts w:eastAsia="Arial" w:ascii="Arial" w:hAnsi="Arial" w:cs="Arial"/>
          <w:sz w:val="22"/>
        </w:rPr>
        <w:t xml:space="preserve">what is intended? digitized manuscripts (e. g. http://dx.doi.org/10.25673/118565). If yes, then I would advocate the wording of digitized manuscripts</w:t>
      </w:r>
    </w:p>
  </w:comment>
  <w:comment w:id="20" w:author="Annika (Guest)" w:date="2026-04-14T14:10:00Z" w:initials="A(">
    <w:p w14:paraId="0000001B" w14:textId="0000001B">
      <w:pPr>
        <w:spacing w:line="240" w:after="0" w:lineRule="auto" w:before="0"/>
        <w:ind w:firstLine="0" w:left="0" w:right="0"/>
        <w:jc w:val="left"/>
      </w:pPr>
      <w:r>
        <w:rPr>
          <w:rFonts w:eastAsia="Arial" w:ascii="Arial" w:hAnsi="Arial" w:cs="Arial"/>
          <w:sz w:val="22"/>
        </w:rPr>
        <w:t xml:space="preserve">See comment on "diplomatic edition". Same.</w:t>
      </w:r>
    </w:p>
  </w:comment>
  <w:comment w:id="19" w:author="Annika (Guest)" w:date="2026-04-14T14:09:00Z" w:initials="A(">
    <w:p w14:paraId="0000001C" w14:textId="0000001C">
      <w:pPr>
        <w:spacing w:line="240" w:after="0" w:lineRule="auto" w:before="0"/>
        <w:ind w:firstLine="0" w:left="0" w:right="0"/>
        <w:jc w:val="left"/>
      </w:pPr>
      <w:r>
        <w:rPr>
          <w:rFonts w:eastAsia="Arial" w:ascii="Arial" w:hAnsi="Arial" w:cs="Arial"/>
          <w:sz w:val="22"/>
        </w:rPr>
        <w:t xml:space="preserve">Terminology: link to glossary or use italics or some form of highlighting. These terms were not introduced (before) and readers are likely to be unfamiliar with them</w:t>
      </w:r>
    </w:p>
  </w:comment>
  <w:comment w:id="18" w:author="Annika (Guest)" w:date="2026-04-14T14:15:00Z" w:initials="A(">
    <w:p w14:paraId="0000001D" w14:textId="0000001D">
      <w:pPr>
        <w:spacing w:line="240" w:after="0" w:lineRule="auto" w:before="0"/>
        <w:ind w:firstLine="0" w:left="0" w:right="0"/>
        <w:jc w:val="left"/>
      </w:pPr>
      <w:r>
        <w:rPr>
          <w:rFonts w:eastAsia="Arial" w:ascii="Arial" w:hAnsi="Arial" w:cs="Arial"/>
          <w:sz w:val="22"/>
        </w:rPr>
        <w:t xml:space="preserve">Comment on the entire section. You talk about manuscripts and the reader might get the idea this ONLY applies to manuscripts, but I doubt you want to exclude other types of documents. Change to a more inclusive term!</w:t>
      </w:r>
    </w:p>
  </w:comment>
  <w:comment w:id="17" w:author="Annika (Guest)" w:date="2026-04-14T14:08:00Z" w:initials="A(">
    <w:p w14:paraId="0000001E" w14:textId="0000001E">
      <w:pPr>
        <w:spacing w:line="240" w:after="0" w:lineRule="auto" w:before="0"/>
        <w:ind w:firstLine="0" w:left="0" w:right="0"/>
        <w:jc w:val="left"/>
      </w:pPr>
      <w:r>
        <w:rPr>
          <w:rFonts w:eastAsia="Arial" w:ascii="Arial" w:hAnsi="Arial" w:cs="Arial"/>
          <w:sz w:val="22"/>
        </w:rPr>
        <w:t xml:space="preserve">I added this to represent at least some part of Northern Europe. Remove if you feel like it.</w:t>
      </w:r>
    </w:p>
  </w:comment>
  <w:comment w:id="16" w:author="Annika (Guest)" w:date="2026-04-14T13:41:00Z" w:initials="A(">
    <w:p w14:paraId="0000001F" w14:textId="0000001F">
      <w:pPr>
        <w:spacing w:line="240" w:after="0" w:lineRule="auto" w:before="0"/>
        <w:ind w:firstLine="0" w:left="0" w:right="0"/>
        <w:jc w:val="left"/>
      </w:pPr>
      <w:r>
        <w:rPr>
          <w:rFonts w:eastAsia="Arial" w:ascii="Arial" w:hAnsi="Arial" w:cs="Arial"/>
          <w:sz w:val="22"/>
        </w:rPr>
        <w:t xml:space="preserve">General observation: we use the abbreviation DSE for both the singular and plural forms. For the reading flow, I think it is helpful to indicate when we mean Editions and when we talk only about a/one Edition. I'd add the plural "s" for clarity.</w:t>
      </w:r>
    </w:p>
  </w:comment>
  <w:comment w:id="15" w:author="Annika (Guest)" w:date="2026-04-14T13:38:00Z" w:initials="A(">
    <w:p w14:paraId="00000020" w14:textId="00000020">
      <w:pPr>
        <w:spacing w:line="240" w:after="0" w:lineRule="auto" w:before="0"/>
        <w:ind w:firstLine="0" w:left="0" w:right="0"/>
        <w:jc w:val="left"/>
      </w:pPr>
      <w:r>
        <w:rPr>
          <w:rFonts w:eastAsia="Arial" w:ascii="Arial" w:hAnsi="Arial" w:cs="Arial"/>
          <w:sz w:val="22"/>
        </w:rPr>
        <w:t xml:space="preserve">Suggestion: What are likely and unlikely user scenarios?</w:t>
      </w:r>
    </w:p>
  </w:comment>
  <w:comment w:id="14" w:author="Annika (Guest)" w:date="2026-04-14T13:37:00Z" w:initials="A(">
    <w:p w14:paraId="00000021" w14:textId="00000021">
      <w:pPr>
        <w:spacing w:line="240" w:after="0" w:lineRule="auto" w:before="0"/>
        <w:ind w:firstLine="0" w:left="0" w:right="0"/>
        <w:jc w:val="left"/>
      </w:pPr>
      <w:r>
        <w:rPr>
          <w:rFonts w:eastAsia="Arial" w:ascii="Arial" w:hAnsi="Arial" w:cs="Arial"/>
          <w:sz w:val="22"/>
        </w:rPr>
        <w:t xml:space="preserve">tone: confronted sounds so harsh (to me).</w:t>
      </w:r>
    </w:p>
  </w:comment>
  <w:comment w:id="13" w:author="Annika (Guest)" w:date="2026-04-14T13:34:00Z" w:initials="A(">
    <w:p w14:paraId="00000022" w14:textId="00000022">
      <w:pPr>
        <w:spacing w:line="240" w:after="0" w:lineRule="auto" w:before="0"/>
        <w:ind w:firstLine="0" w:left="0" w:right="0"/>
        <w:jc w:val="left"/>
      </w:pPr>
      <w:r>
        <w:rPr>
          <w:rFonts w:eastAsia="Arial" w:ascii="Arial" w:hAnsi="Arial" w:cs="Arial"/>
          <w:sz w:val="22"/>
        </w:rPr>
        <w:t xml:space="preserve">I know this is meant as an example, but image is the least problematic medium to reproduce in print. Changed to sound instead.</w:t>
      </w:r>
    </w:p>
  </w:comment>
  <w:comment w:id="12" w:author="Annika (Guest)" w:date="2026-04-14T13:23:00Z" w:initials="A(">
    <w:p w14:paraId="00000023" w14:textId="00000023">
      <w:pPr>
        <w:spacing w:line="240" w:after="0" w:lineRule="auto" w:before="0"/>
        <w:ind w:firstLine="0" w:left="0" w:right="0"/>
        <w:jc w:val="left"/>
      </w:pPr>
      <w:r>
        <w:rPr>
          <w:rFonts w:eastAsia="Arial" w:ascii="Arial" w:hAnsi="Arial" w:cs="Arial"/>
          <w:sz w:val="22"/>
        </w:rPr>
        <w:t xml:space="preserve">Wording: of course can a printed edition be revised and updated. In the digital medium, this process is potentially faster and cheaper and small changes can be made that otherwise would be to expensive (time, money) to fix.</w:t>
      </w:r>
    </w:p>
  </w:comment>
  <w:comment w:id="11" w:author="Annika (Guest)" w:date="2026-04-14T13:11:00Z" w:initials="A(">
    <w:p w14:paraId="00000024" w14:textId="00000024">
      <w:pPr>
        <w:spacing w:line="240" w:after="0" w:lineRule="auto" w:before="0"/>
        <w:ind w:firstLine="0" w:left="0" w:right="0"/>
        <w:jc w:val="left"/>
      </w:pPr>
      <w:r>
        <w:rPr>
          <w:rFonts w:eastAsia="Arial" w:ascii="Arial" w:hAnsi="Arial" w:cs="Arial"/>
          <w:sz w:val="22"/>
        </w:rPr>
        <w:t xml:space="preserve">What do you mean here? Do you refer to a physical folder with archival materials inside or a directory in a file system? The 'folder' is confusing here.</w:t>
      </w:r>
    </w:p>
  </w:comment>
  <w:comment w:id="10" w:author="Annika (Guest)" w:date="2026-04-14T13:09:00Z" w:initials="A(">
    <w:p w14:paraId="00000025" w14:textId="00000025">
      <w:pPr>
        <w:spacing w:line="240" w:after="0" w:lineRule="auto" w:before="0"/>
        <w:ind w:firstLine="0" w:left="0" w:right="0"/>
        <w:jc w:val="left"/>
      </w:pPr>
      <w:r>
        <w:rPr>
          <w:rFonts w:eastAsia="Arial" w:ascii="Arial" w:hAnsi="Arial" w:cs="Arial"/>
          <w:sz w:val="22"/>
        </w:rPr>
        <w:t xml:space="preserve">I do not concur with this conclusion. It is not the digitality of a scholarly edition that supports collaborative work. You can do that fine in an analogue setting. You can state that it makes it easier, or that it enables collaboration beyond the point of publication.</w:t>
      </w:r>
    </w:p>
  </w:comment>
  <w:comment w:id="9" w:author="Annika (Guest)" w:date="2026-04-14T13:06:00Z" w:initials="A(">
    <w:p w14:paraId="00000026" w14:textId="00000026">
      <w:pPr>
        <w:spacing w:line="240" w:after="0" w:lineRule="auto" w:before="0"/>
        <w:ind w:firstLine="0" w:left="0" w:right="0"/>
        <w:jc w:val="left"/>
      </w:pPr>
      <w:r>
        <w:rPr>
          <w:rFonts w:eastAsia="Arial" w:ascii="Arial" w:hAnsi="Arial" w:cs="Arial"/>
          <w:sz w:val="22"/>
        </w:rPr>
        <w:t xml:space="preserve">We talk generally about digital SEs, not exclusively about SEs that are to become DSEs.</w:t>
      </w:r>
    </w:p>
  </w:comment>
  <w:comment w:id="8" w:author="Annika (Guest)" w:date="2026-04-14T13:03:00Z" w:initials="A(">
    <w:p w14:paraId="00000027" w14:textId="00000027">
      <w:pPr>
        <w:spacing w:line="240" w:after="0" w:lineRule="auto" w:before="0"/>
        <w:ind w:firstLine="0" w:left="0" w:right="0"/>
        <w:jc w:val="left"/>
      </w:pPr>
      <w:r>
        <w:rPr>
          <w:rFonts w:eastAsia="Arial" w:ascii="Arial" w:hAnsi="Arial" w:cs="Arial"/>
          <w:sz w:val="22"/>
        </w:rPr>
        <w:t xml:space="preserve">again, the wording sounds too technical. Rendering most commonly refers to a computational task (rendering images, 3D models, etc.)</w:t>
      </w:r>
    </w:p>
    <w:p w14:paraId="00000028" w14:textId="00000028">
      <w:pPr>
        <w:spacing w:line="240" w:after="0" w:lineRule="auto" w:before="0"/>
        <w:ind w:firstLine="0" w:left="0" w:right="0"/>
        <w:jc w:val="left"/>
      </w:pPr>
      <w:r>
        <w:rPr>
          <w:rFonts w:eastAsia="Arial" w:ascii="Arial" w:hAnsi="Arial" w:cs="Arial"/>
          <w:sz w:val="22"/>
        </w:rPr>
        <w:t xml:space="preserve">How about "representation"? This is also more in accordance with Sahle's and others' definition.</w:t>
      </w:r>
    </w:p>
  </w:comment>
  <w:comment w:id="7" w:author="Annika (Guest)" w:date="2026-04-14T12:53:00Z" w:initials="A(">
    <w:p w14:paraId="00000029" w14:textId="00000029">
      <w:pPr>
        <w:spacing w:line="240" w:after="0" w:lineRule="auto" w:before="0"/>
        <w:ind w:firstLine="0" w:left="0" w:right="0"/>
        <w:jc w:val="left"/>
      </w:pPr>
      <w:r>
        <w:rPr>
          <w:rFonts w:eastAsia="Arial" w:ascii="Arial" w:hAnsi="Arial" w:cs="Arial"/>
          <w:sz w:val="22"/>
        </w:rPr>
        <w:t xml:space="preserve">Add hyperlink to Glossary</w:t>
      </w:r>
    </w:p>
  </w:comment>
  <w:comment w:id="6" w:author="Annika (Guest)" w:date="2026-04-14T12:51:00Z" w:initials="A(">
    <w:p w14:paraId="0000002A" w14:textId="0000002A">
      <w:pPr>
        <w:spacing w:line="240" w:after="0" w:lineRule="auto" w:before="0"/>
        <w:ind w:firstLine="0" w:left="0" w:right="0"/>
        <w:jc w:val="left"/>
      </w:pPr>
      <w:r>
        <w:rPr>
          <w:rFonts w:eastAsia="Arial" w:ascii="Arial" w:hAnsi="Arial" w:cs="Arial"/>
          <w:sz w:val="22"/>
        </w:rPr>
        <w:t xml:space="preserve">Should we indicate the frequency we expect for updates? Once per year/every other year or everytime when relevant technological developments have happened? How do we follow this up? Can users help us update sections by providing a comment/contact function for each chapter or the entire book?</w:t>
      </w:r>
    </w:p>
    <w:p w14:paraId="0000002B" w14:textId="0000002B">
      <w:pPr>
        <w:spacing w:line="240" w:after="0" w:lineRule="auto" w:before="0"/>
        <w:ind w:firstLine="0" w:left="0" w:right="0"/>
        <w:jc w:val="left"/>
      </w:pPr>
      <w:r>
        <w:rPr>
          <w:rFonts w:eastAsia="Arial" w:ascii="Arial" w:hAnsi="Arial" w:cs="Arial"/>
          <w:sz w:val="22"/>
        </w:rPr>
        <w:t xml:space="preserve">I comment on this because it is easier said than done and especially if we don't have a plan for maintenance, it's a false promise.</w:t>
      </w:r>
    </w:p>
  </w:comment>
  <w:comment w:id="5" w:author="Annika (Guest)" w:date="2026-04-14T12:47:00Z" w:initials="A(">
    <w:p w14:paraId="0000002C" w14:textId="0000002C">
      <w:pPr>
        <w:spacing w:line="240" w:after="0" w:lineRule="auto" w:before="0"/>
        <w:ind w:firstLine="0" w:left="0" w:right="0"/>
        <w:jc w:val="left"/>
      </w:pPr>
      <w:r>
        <w:rPr>
          <w:rFonts w:eastAsia="Arial" w:ascii="Arial" w:hAnsi="Arial" w:cs="Arial"/>
          <w:sz w:val="22"/>
        </w:rPr>
        <w:t xml:space="preserve">I might be ignorant here as I did not participate in your communications, but don't we want this handbook to be useful for the "techies", too, in how to understand and talk with philologists, editors, and memory institution folks?</w:t>
      </w:r>
    </w:p>
  </w:comment>
  <w:comment w:id="4" w:author="Annika (Guest)" w:date="2026-04-14T12:45:00Z" w:initials="A(">
    <w:p w14:paraId="0000002D" w14:textId="0000002D">
      <w:pPr>
        <w:spacing w:line="240" w:after="0" w:lineRule="auto" w:before="0"/>
        <w:ind w:firstLine="0" w:left="0" w:right="0"/>
        <w:jc w:val="left"/>
      </w:pPr>
      <w:r>
        <w:rPr>
          <w:rFonts w:eastAsia="Arial" w:ascii="Arial" w:hAnsi="Arial" w:cs="Arial"/>
          <w:sz w:val="22"/>
        </w:rPr>
        <w:t xml:space="preserve">I'd suggest a more visual break between these paragraphs. The one above talks about the creators of this handbook, the one below about the users.</w:t>
      </w:r>
    </w:p>
  </w:comment>
  <w:comment w:id="3" w:author="Josef Jeschke (Guest)" w:date="2026-04-16T15:16:00Z" w:initials="JJ(">
    <w:p w14:paraId="0000002E" w14:textId="0000002E">
      <w:pPr>
        <w:spacing w:line="240" w:after="0" w:lineRule="auto" w:before="0"/>
        <w:ind w:firstLine="0" w:left="0" w:right="0"/>
        <w:jc w:val="left"/>
      </w:pPr>
      <w:r>
        <w:rPr>
          <w:rFonts w:eastAsia="Arial" w:ascii="Arial" w:hAnsi="Arial" w:cs="Arial"/>
          <w:sz w:val="22"/>
        </w:rPr>
        <w:t xml:space="preserve">So maybe we should introduce in the starting questions: Who do the author get credit for their work? (for early carreer researchers one of the most vital questions</w:t>
      </w:r>
    </w:p>
  </w:comment>
  <w:comment w:id="2" w:author="Annika (Guest)" w:date="2026-04-14T12:41:00Z" w:initials="A(">
    <w:p w14:paraId="0000002F" w14:textId="0000002F">
      <w:pPr>
        <w:spacing w:line="240" w:after="0" w:lineRule="auto" w:before="0"/>
        <w:ind w:firstLine="0" w:left="0" w:right="0"/>
        <w:jc w:val="left"/>
      </w:pPr>
      <w:r>
        <w:rPr>
          <w:rFonts w:eastAsia="Arial" w:ascii="Arial" w:hAnsi="Arial" w:cs="Arial"/>
          <w:sz w:val="22"/>
        </w:rPr>
        <w:t xml:space="preserve">Wording; I don't think you mean there is *only* one type of online resource. But rather, one of the trustworthy online resources. Or am I wrong?</w:t>
      </w:r>
    </w:p>
    <w:p w14:paraId="00000030" w14:textId="00000030">
      <w:pPr>
        <w:spacing w:line="240" w:after="0" w:lineRule="auto" w:before="0"/>
        <w:ind w:firstLine="0" w:left="0" w:right="0"/>
        <w:jc w:val="left"/>
      </w:pPr>
      <w:r>
        <w:rPr>
          <w:rFonts w:eastAsia="Arial" w:ascii="Arial" w:hAnsi="Arial" w:cs="Arial"/>
          <w:sz w:val="22"/>
        </w:rPr>
        <w:t xml:space="preserve">I'd suggest: "There is a type of online resource", making it sound less exclusive.</w:t>
      </w:r>
    </w:p>
  </w:comment>
  <w:comment w:id="1" w:author="Josef Jeschke (Guest)" w:date="2026-04-16T15:17:00Z" w:initials="JJ(">
    <w:p w14:paraId="00000031" w14:textId="00000031">
      <w:pPr>
        <w:spacing w:line="240" w:after="0" w:lineRule="auto" w:before="0"/>
        <w:ind w:firstLine="0" w:left="0" w:right="0"/>
        <w:jc w:val="left"/>
      </w:pPr>
      <w:r>
        <w:rPr>
          <w:rFonts w:eastAsia="Arial" w:ascii="Arial" w:hAnsi="Arial" w:cs="Arial"/>
          <w:sz w:val="22"/>
        </w:rPr>
        <w:t xml:space="preserve">Otherwise it sounds like first there's a classical edition that only gets reworked to be a dse</w:t>
      </w:r>
    </w:p>
  </w:comment>
  <w:comment w:id="0" w:author="Rissler-Pipka@MaxWeberStiftung.de" w:date="2026-05-05T16:19:23Z" w:initials="R">
    <w:p w14:paraId="00000032" w14:textId="00000032">
      <w:pPr>
        <w:spacing w:line="240" w:after="0" w:lineRule="auto" w:before="0"/>
        <w:ind w:firstLine="0" w:left="0" w:right="0"/>
        <w:jc w:val="left"/>
      </w:pPr>
      <w:r>
        <w:rPr>
          <w:rFonts w:eastAsia="Arial" w:ascii="Arial" w:hAnsi="Arial" w:cs="Arial"/>
          <w:sz w:val="22"/>
        </w:rPr>
        <w:t xml:space="preserve">@Anne, Mareike, Julie: decide to align the wording here for all chapters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1"/>
  <w15:commentEx w15:paraId="00000005" w15:done="0"/>
  <w15:commentEx w15:paraId="00000006" w15:done="1"/>
  <w15:commentEx w15:paraId="00000007" w15:done="0"/>
  <w15:commentEx w15:paraId="00000008" w15:done="0"/>
  <w15:commentEx w15:paraId="00000009" w15:done="0"/>
  <w15:commentEx w15:paraId="0000000A" w15:done="0"/>
  <w15:commentEx w15:paraId="0000000C" w15:done="0"/>
  <w15:commentEx w15:paraId="0000000E" w15:done="1"/>
  <w15:commentEx w15:paraId="00000010" w15:done="1"/>
  <w15:commentEx w15:paraId="00000011" w15:done="1"/>
  <w15:commentEx w15:paraId="00000012" w15:done="1"/>
  <w15:commentEx w15:paraId="00000013" w15:done="1"/>
  <w15:commentEx w15:paraId="00000014" w15:done="0"/>
  <w15:commentEx w15:paraId="00000015" w15:done="0"/>
  <w15:commentEx w15:paraId="00000016" w15:done="0"/>
  <w15:commentEx w15:paraId="00000018" w15:done="0"/>
  <w15:commentEx w15:paraId="00000019" w15:done="0"/>
  <w15:commentEx w15:paraId="0000001A" w15:done="0"/>
  <w15:commentEx w15:paraId="0000001B" w15:done="0"/>
  <w15:commentEx w15:paraId="0000001C" w15:done="0"/>
  <w15:commentEx w15:paraId="0000001D" w15:done="0"/>
  <w15:commentEx w15:paraId="0000001E" w15:done="1"/>
  <w15:commentEx w15:paraId="0000001F" w15:done="1"/>
  <w15:commentEx w15:paraId="00000020" w15:done="1"/>
  <w15:commentEx w15:paraId="00000021" w15:done="1"/>
  <w15:commentEx w15:paraId="00000022" w15:done="0"/>
  <w15:commentEx w15:paraId="00000023" w15:done="0"/>
  <w15:commentEx w15:paraId="00000024" w15:done="0"/>
  <w15:commentEx w15:paraId="00000025" w15:done="0"/>
  <w15:commentEx w15:paraId="00000026" w15:done="1"/>
  <w15:commentEx w15:paraId="00000028" w15:done="1"/>
  <w15:commentEx w15:paraId="00000029" w15:done="0"/>
  <w15:commentEx w15:paraId="0000002B" w15:done="1"/>
  <w15:commentEx w15:paraId="0000002C" w15:done="1"/>
  <w15:commentEx w15:paraId="0000002D" w15:done="0"/>
  <w15:commentEx w15:paraId="0000002E" w15:done="1"/>
  <w15:commentEx w15:paraId="00000030" w15:done="1"/>
  <w15:commentEx w15:paraId="00000031" w15:done="0"/>
  <w15:commentEx w15:paraId="00000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EEFF80D" w16cex:dateUtc="2026-04-16T08:38:00Z"/>
  <w16cex:commentExtensible w16cex:durableId="008E7A6B" w16cex:dateUtc="2026-04-16T08:35:00Z"/>
  <w16cex:commentExtensible w16cex:durableId="134B3139" w16cex:dateUtc="2026-04-20T07:17:00Z"/>
  <w16cex:commentExtensible w16cex:durableId="3E7E9E5E" w16cex:dateUtc="2026-04-14T12:29:00Z"/>
  <w16cex:commentExtensible w16cex:durableId="3A4FAAFD" w16cex:dateUtc="2026-04-14T12:27:00Z"/>
  <w16cex:commentExtensible w16cex:durableId="71D351C5" w16cex:dateUtc="2026-04-14T12:26:00Z"/>
  <w16cex:commentExtensible w16cex:durableId="7B3B5EA9" w16cex:dateUtc="2026-04-14T12:23:00Z"/>
  <w16cex:commentExtensible w16cex:durableId="2A639ADD" w16cex:dateUtc="2026-04-14T12:08:00Z"/>
  <w16cex:commentExtensible w16cex:durableId="237B59FA" w16cex:dateUtc="2026-04-14T11:41:00Z"/>
  <w16cex:commentExtensible w16cex:durableId="098063D1" w16cex:dateUtc="2026-04-14T11:38:00Z"/>
  <w16cex:commentExtensible w16cex:durableId="4469CB3E" w16cex:dateUtc="2026-04-14T11:37:00Z"/>
  <w16cex:commentExtensible w16cex:durableId="4F7C0DD0" w16cex:dateUtc="2026-04-14T11:06:00Z"/>
  <w16cex:commentExtensible w16cex:durableId="7A8B33F6" w16cex:dateUtc="2026-04-14T11:03:00Z"/>
  <w16cex:commentExtensible w16cex:durableId="554BC21B" w16cex:dateUtc="2026-04-14T10:51:00Z"/>
  <w16cex:commentExtensible w16cex:durableId="66D7585A" w16cex:dateUtc="2026-04-14T10:47:00Z"/>
  <w16cex:commentExtensible w16cex:durableId="54EB0552" w16cex:dateUtc="2026-04-16T13:16:00Z"/>
  <w16cex:commentExtensible w16cex:durableId="29CE340D" w16cex:dateUtc="2026-04-14T10:41:00Z"/>
  <w16cex:commentExtensible w16cex:durableId="28BB4723" w16cex:dateUtc="2026-04-16T13:17:00Z"/>
  <w16cex:commentExtensible w16cex:durableId="0C0378BA" w16cex:dateUtc="2026-05-05T14:19:23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A45E7D4"/>
  <w16cid:commentId w16cid:paraId="00000002" w16cid:durableId="26BB7296"/>
  <w16cid:commentId w16cid:paraId="00000003" w16cid:durableId="4E1EC7B3"/>
  <w16cid:commentId w16cid:paraId="00000004" w16cid:durableId="3EEFF80D"/>
  <w16cid:commentId w16cid:paraId="00000005" w16cid:durableId="297140A8"/>
  <w16cid:commentId w16cid:paraId="00000006" w16cid:durableId="008E7A6B"/>
  <w16cid:commentId w16cid:paraId="00000007" w16cid:durableId="513988F5"/>
  <w16cid:commentId w16cid:paraId="00000008" w16cid:durableId="0BF7DE76"/>
  <w16cid:commentId w16cid:paraId="00000009" w16cid:durableId="363C46F6"/>
  <w16cid:commentId w16cid:paraId="0000000A" w16cid:durableId="3118B84A"/>
  <w16cid:commentId w16cid:paraId="0000000C" w16cid:durableId="5736C714"/>
  <w16cid:commentId w16cid:paraId="0000000E" w16cid:durableId="134B3139"/>
  <w16cid:commentId w16cid:paraId="00000010" w16cid:durableId="3E7E9E5E"/>
  <w16cid:commentId w16cid:paraId="00000011" w16cid:durableId="3A4FAAFD"/>
  <w16cid:commentId w16cid:paraId="00000012" w16cid:durableId="71D351C5"/>
  <w16cid:commentId w16cid:paraId="00000013" w16cid:durableId="7B3B5EA9"/>
  <w16cid:commentId w16cid:paraId="00000014" w16cid:durableId="2DCC8A84"/>
  <w16cid:commentId w16cid:paraId="00000015" w16cid:durableId="40CFAB76"/>
  <w16cid:commentId w16cid:paraId="00000016" w16cid:durableId="4EE70A47"/>
  <w16cid:commentId w16cid:paraId="00000018" w16cid:durableId="294833C3"/>
  <w16cid:commentId w16cid:paraId="00000019" w16cid:durableId="1B5687D7"/>
  <w16cid:commentId w16cid:paraId="0000001A" w16cid:durableId="652DA999"/>
  <w16cid:commentId w16cid:paraId="0000001B" w16cid:durableId="6D9E085E"/>
  <w16cid:commentId w16cid:paraId="0000001C" w16cid:durableId="0C2090F9"/>
  <w16cid:commentId w16cid:paraId="0000001D" w16cid:durableId="38946D30"/>
  <w16cid:commentId w16cid:paraId="0000001E" w16cid:durableId="2A639ADD"/>
  <w16cid:commentId w16cid:paraId="0000001F" w16cid:durableId="237B59FA"/>
  <w16cid:commentId w16cid:paraId="00000020" w16cid:durableId="098063D1"/>
  <w16cid:commentId w16cid:paraId="00000021" w16cid:durableId="4469CB3E"/>
  <w16cid:commentId w16cid:paraId="00000022" w16cid:durableId="0EBB1BE3"/>
  <w16cid:commentId w16cid:paraId="00000023" w16cid:durableId="4FBD42FB"/>
  <w16cid:commentId w16cid:paraId="00000024" w16cid:durableId="4D142719"/>
  <w16cid:commentId w16cid:paraId="00000025" w16cid:durableId="730D9C61"/>
  <w16cid:commentId w16cid:paraId="00000026" w16cid:durableId="4F7C0DD0"/>
  <w16cid:commentId w16cid:paraId="00000028" w16cid:durableId="7A8B33F6"/>
  <w16cid:commentId w16cid:paraId="00000029" w16cid:durableId="6555EB5D"/>
  <w16cid:commentId w16cid:paraId="0000002B" w16cid:durableId="554BC21B"/>
  <w16cid:commentId w16cid:paraId="0000002C" w16cid:durableId="66D7585A"/>
  <w16cid:commentId w16cid:paraId="0000002D" w16cid:durableId="5E81E386"/>
  <w16cid:commentId w16cid:paraId="0000002E" w16cid:durableId="54EB0552"/>
  <w16cid:commentId w16cid:paraId="00000030" w16cid:durableId="29CE340D"/>
  <w16cid:commentId w16cid:paraId="00000031" w16cid:durableId="28BB4723"/>
  <w16cid:commentId w16cid:paraId="00000032" w16cid:durableId="0C0378B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Symbol">
    <w:panose1 w:val="020B0502040504020204"/>
  </w:font>
  <w:font w:name="Apple Color Emoji">
    <w:panose1 w:val="02000000000000000000"/>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4">
    <w:lvl w:ilvl="0">
      <w:isLgl w:val="false"/>
      <w:lvlJc w:val="left"/>
      <w:lvlText w:val="%1."/>
      <w:numFmt w:val="decimal"/>
      <w:pPr>
        <w:pBdr/>
        <w:spacing/>
        <w:ind w:hanging="432" w:left="432"/>
      </w:pPr>
      <w:pStyle w:val="852"/>
      <w:rPr/>
      <w:start w:val="1"/>
      <w:suff w:val="space"/>
    </w:lvl>
    <w:lvl w:ilvl="1">
      <w:isLgl w:val="false"/>
      <w:lvlJc w:val="left"/>
      <w:lvlText w:val="%1.%2."/>
      <w:numFmt w:val="decimal"/>
      <w:pPr>
        <w:pBdr/>
        <w:spacing/>
        <w:ind w:hanging="576" w:left="576"/>
      </w:pPr>
      <w:pStyle w:val="853"/>
      <w:rPr/>
      <w:start w:val="1"/>
      <w:suff w:val="space"/>
    </w:lvl>
    <w:lvl w:ilvl="2">
      <w:isLgl w:val="false"/>
      <w:lvlJc w:val="left"/>
      <w:lvlText w:val="%1.%2.%3."/>
      <w:numFmt w:val="decimal"/>
      <w:pPr>
        <w:pBdr/>
        <w:spacing/>
        <w:ind w:hanging="720" w:left="720"/>
      </w:pPr>
      <w:pStyle w:val="854"/>
      <w:rPr/>
      <w:start w:val="1"/>
      <w:suff w:val="space"/>
    </w:lvl>
    <w:lvl w:ilvl="3">
      <w:isLgl w:val="false"/>
      <w:lvlJc w:val="left"/>
      <w:lvlText w:val="%1.%2.%3.%4."/>
      <w:numFmt w:val="decimal"/>
      <w:pPr>
        <w:pBdr/>
        <w:spacing/>
        <w:ind w:hanging="864" w:left="864"/>
      </w:pPr>
      <w:pStyle w:val="855"/>
      <w:rPr>
        <w:b w:val="0"/>
        <w:bCs w:val="0"/>
      </w:rPr>
      <w:start w:val="1"/>
      <w:suff w:val="space"/>
    </w:lvl>
    <w:lvl w:ilvl="4">
      <w:isLgl w:val="false"/>
      <w:lvlJc w:val="left"/>
      <w:lvlText w:val="%1.%2.%3.%4.%5."/>
      <w:numFmt w:val="decimal"/>
      <w:pPr>
        <w:pBdr/>
        <w:spacing/>
        <w:ind w:hanging="1008" w:left="1008"/>
      </w:pPr>
      <w:pStyle w:val="856"/>
      <w:rPr/>
      <w:start w:val="1"/>
      <w:suff w:val="space"/>
    </w:lvl>
    <w:lvl w:ilvl="5">
      <w:isLgl w:val="false"/>
      <w:lvlJc w:val="left"/>
      <w:lvlText w:val="%1.%2.%3.%4.%5.%6."/>
      <w:numFmt w:val="decimal"/>
      <w:pPr>
        <w:pBdr/>
        <w:spacing/>
        <w:ind w:hanging="1152" w:left="1152"/>
      </w:pPr>
      <w:pStyle w:val="857"/>
      <w:rPr/>
      <w:start w:val="1"/>
      <w:suff w:val="space"/>
    </w:lvl>
    <w:lvl w:ilvl="6">
      <w:isLgl w:val="false"/>
      <w:lvlJc w:val="left"/>
      <w:lvlText w:val="%1.%2.%3.%4.%5.%6.%7."/>
      <w:numFmt w:val="decimal"/>
      <w:pPr>
        <w:pBdr/>
        <w:spacing/>
        <w:ind w:hanging="1296" w:left="1296"/>
      </w:pPr>
      <w:pStyle w:val="858"/>
      <w:rPr/>
      <w:start w:val="1"/>
      <w:suff w:val="space"/>
    </w:lvl>
    <w:lvl w:ilvl="7">
      <w:isLgl w:val="false"/>
      <w:lvlJc w:val="left"/>
      <w:lvlText w:val="%1.%2.%3.%4.%5.%6.%7.%8."/>
      <w:numFmt w:val="decimal"/>
      <w:pPr>
        <w:pBdr/>
        <w:spacing/>
        <w:ind w:hanging="1440" w:left="1440"/>
      </w:pPr>
      <w:pStyle w:val="859"/>
      <w:rPr/>
      <w:start w:val="1"/>
      <w:suff w:val="space"/>
    </w:lvl>
    <w:lvl w:ilvl="8">
      <w:isLgl w:val="false"/>
      <w:lvlJc w:val="left"/>
      <w:lvlText w:val="%1.%2.%3.%4.%5.%6.%7.%8.%9."/>
      <w:numFmt w:val="decimal"/>
      <w:pPr>
        <w:pBdr/>
        <w:spacing/>
        <w:ind w:hanging="1584" w:left="1584"/>
      </w:pPr>
      <w:pStyle w:val="860"/>
      <w:rPr/>
      <w:start w:val="1"/>
      <w:suff w:val="space"/>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4">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4"/>
  </w:num>
  <w:num w:numId="2">
    <w:abstractNumId w:val="12"/>
  </w:num>
  <w:num w:numId="3">
    <w:abstractNumId w:val="2"/>
  </w:num>
  <w:num w:numId="4">
    <w:abstractNumId w:val="1"/>
  </w:num>
  <w:num w:numId="5">
    <w:abstractNumId w:val="11"/>
  </w:num>
  <w:num w:numId="6">
    <w:abstractNumId w:val="3"/>
  </w:num>
  <w:num w:numId="7">
    <w:abstractNumId w:val="7"/>
  </w:num>
  <w:num w:numId="8">
    <w:abstractNumId w:val="8"/>
  </w:num>
  <w:num w:numId="9">
    <w:abstractNumId w:val="4"/>
  </w:num>
  <w:num w:numId="10">
    <w:abstractNumId w:val="6"/>
  </w:num>
  <w:num w:numId="11">
    <w:abstractNumId w:val="9"/>
  </w:num>
  <w:num w:numId="12">
    <w:abstractNumId w:val="13"/>
  </w:num>
  <w:num w:numId="13">
    <w:abstractNumId w:val="0"/>
  </w:num>
  <w:num w:numId="14">
    <w:abstractNumId w:val="15"/>
  </w:num>
  <w:num w:numId="15">
    <w:abstractNumId w:val="16"/>
  </w:num>
  <w:num w:numId="16">
    <w:abstractNumId w:val="10"/>
  </w:num>
  <w:num w:numId="1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issler-Pipka@MaxWeberStiftung.de">
    <w15:presenceInfo w15:providerId="Teamlab" w15:userId="oc9fcbeece51_Rissler-Pipka@MaxWeberStiftung.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91">
    <w:name w:val="Heading 1 Char"/>
    <w:basedOn w:val="861"/>
    <w:link w:val="852"/>
    <w:uiPriority w:val="9"/>
    <w:pPr>
      <w:pBdr/>
      <w:spacing/>
      <w:ind/>
    </w:pPr>
    <w:rPr>
      <w:rFonts w:ascii="Arial" w:hAnsi="Arial" w:eastAsia="Arial" w:cs="Arial"/>
      <w:sz w:val="40"/>
      <w:szCs w:val="40"/>
    </w:rPr>
  </w:style>
  <w:style w:type="character" w:styleId="692">
    <w:name w:val="Heading 2 Char"/>
    <w:basedOn w:val="861"/>
    <w:link w:val="853"/>
    <w:uiPriority w:val="9"/>
    <w:pPr>
      <w:pBdr/>
      <w:spacing/>
      <w:ind/>
    </w:pPr>
    <w:rPr>
      <w:rFonts w:ascii="Arial" w:hAnsi="Arial" w:eastAsia="Arial" w:cs="Arial"/>
      <w:sz w:val="34"/>
    </w:rPr>
  </w:style>
  <w:style w:type="character" w:styleId="693">
    <w:name w:val="Heading 3 Char"/>
    <w:basedOn w:val="861"/>
    <w:link w:val="854"/>
    <w:uiPriority w:val="9"/>
    <w:pPr>
      <w:pBdr/>
      <w:spacing/>
      <w:ind/>
    </w:pPr>
    <w:rPr>
      <w:rFonts w:ascii="Arial" w:hAnsi="Arial" w:eastAsia="Arial" w:cs="Arial"/>
      <w:sz w:val="30"/>
      <w:szCs w:val="30"/>
    </w:rPr>
  </w:style>
  <w:style w:type="character" w:styleId="694">
    <w:name w:val="Heading 4 Char"/>
    <w:basedOn w:val="861"/>
    <w:link w:val="855"/>
    <w:uiPriority w:val="9"/>
    <w:pPr>
      <w:pBdr/>
      <w:spacing/>
      <w:ind/>
    </w:pPr>
    <w:rPr>
      <w:rFonts w:ascii="Arial" w:hAnsi="Arial" w:eastAsia="Arial" w:cs="Arial"/>
      <w:b/>
      <w:bCs/>
      <w:sz w:val="26"/>
      <w:szCs w:val="26"/>
    </w:rPr>
  </w:style>
  <w:style w:type="character" w:styleId="695">
    <w:name w:val="Heading 5 Char"/>
    <w:basedOn w:val="861"/>
    <w:link w:val="856"/>
    <w:uiPriority w:val="9"/>
    <w:pPr>
      <w:pBdr/>
      <w:spacing/>
      <w:ind/>
    </w:pPr>
    <w:rPr>
      <w:rFonts w:ascii="Arial" w:hAnsi="Arial" w:eastAsia="Arial" w:cs="Arial"/>
      <w:b/>
      <w:bCs/>
      <w:sz w:val="24"/>
      <w:szCs w:val="24"/>
    </w:rPr>
  </w:style>
  <w:style w:type="character" w:styleId="696">
    <w:name w:val="Heading 6 Char"/>
    <w:basedOn w:val="861"/>
    <w:link w:val="857"/>
    <w:uiPriority w:val="9"/>
    <w:pPr>
      <w:pBdr/>
      <w:spacing/>
      <w:ind/>
    </w:pPr>
    <w:rPr>
      <w:rFonts w:ascii="Arial" w:hAnsi="Arial" w:eastAsia="Arial" w:cs="Arial"/>
      <w:b/>
      <w:bCs/>
      <w:sz w:val="22"/>
      <w:szCs w:val="22"/>
    </w:rPr>
  </w:style>
  <w:style w:type="character" w:styleId="697">
    <w:name w:val="Heading 7 Char"/>
    <w:basedOn w:val="861"/>
    <w:link w:val="858"/>
    <w:uiPriority w:val="9"/>
    <w:pPr>
      <w:pBdr/>
      <w:spacing/>
      <w:ind/>
    </w:pPr>
    <w:rPr>
      <w:rFonts w:ascii="Arial" w:hAnsi="Arial" w:eastAsia="Arial" w:cs="Arial"/>
      <w:b/>
      <w:bCs/>
      <w:i/>
      <w:iCs/>
      <w:sz w:val="22"/>
      <w:szCs w:val="22"/>
    </w:rPr>
  </w:style>
  <w:style w:type="character" w:styleId="698">
    <w:name w:val="Heading 8 Char"/>
    <w:basedOn w:val="861"/>
    <w:link w:val="859"/>
    <w:uiPriority w:val="9"/>
    <w:pPr>
      <w:pBdr/>
      <w:spacing/>
      <w:ind/>
    </w:pPr>
    <w:rPr>
      <w:rFonts w:ascii="Arial" w:hAnsi="Arial" w:eastAsia="Arial" w:cs="Arial"/>
      <w:i/>
      <w:iCs/>
      <w:sz w:val="22"/>
      <w:szCs w:val="22"/>
    </w:rPr>
  </w:style>
  <w:style w:type="character" w:styleId="699">
    <w:name w:val="Heading 9 Char"/>
    <w:basedOn w:val="861"/>
    <w:link w:val="860"/>
    <w:uiPriority w:val="9"/>
    <w:pPr>
      <w:pBdr/>
      <w:spacing/>
      <w:ind/>
    </w:pPr>
    <w:rPr>
      <w:rFonts w:ascii="Arial" w:hAnsi="Arial" w:eastAsia="Arial" w:cs="Arial"/>
      <w:i/>
      <w:iCs/>
      <w:sz w:val="21"/>
      <w:szCs w:val="21"/>
    </w:rPr>
  </w:style>
  <w:style w:type="paragraph" w:styleId="700">
    <w:name w:val="No Spacing"/>
    <w:uiPriority w:val="1"/>
    <w:qFormat/>
    <w:pPr>
      <w:pBdr/>
      <w:spacing w:after="0" w:before="0" w:line="240" w:lineRule="auto"/>
      <w:ind/>
    </w:pPr>
  </w:style>
  <w:style w:type="paragraph" w:styleId="701">
    <w:name w:val="Title"/>
    <w:basedOn w:val="851"/>
    <w:next w:val="851"/>
    <w:link w:val="702"/>
    <w:uiPriority w:val="10"/>
    <w:qFormat/>
    <w:pPr>
      <w:pBdr/>
      <w:spacing w:after="200" w:before="300"/>
      <w:ind/>
      <w:contextualSpacing w:val="true"/>
    </w:pPr>
    <w:rPr>
      <w:sz w:val="48"/>
      <w:szCs w:val="48"/>
    </w:rPr>
  </w:style>
  <w:style w:type="character" w:styleId="702">
    <w:name w:val="Title Char"/>
    <w:basedOn w:val="861"/>
    <w:link w:val="701"/>
    <w:uiPriority w:val="10"/>
    <w:pPr>
      <w:pBdr/>
      <w:spacing/>
      <w:ind/>
    </w:pPr>
    <w:rPr>
      <w:sz w:val="48"/>
      <w:szCs w:val="48"/>
    </w:rPr>
  </w:style>
  <w:style w:type="character" w:styleId="703">
    <w:name w:val="Subtitle Char"/>
    <w:basedOn w:val="861"/>
    <w:link w:val="873"/>
    <w:uiPriority w:val="11"/>
    <w:pPr>
      <w:pBdr/>
      <w:spacing/>
      <w:ind/>
    </w:pPr>
    <w:rPr>
      <w:sz w:val="24"/>
      <w:szCs w:val="24"/>
    </w:rPr>
  </w:style>
  <w:style w:type="paragraph" w:styleId="704">
    <w:name w:val="Quote"/>
    <w:basedOn w:val="851"/>
    <w:next w:val="851"/>
    <w:link w:val="705"/>
    <w:uiPriority w:val="29"/>
    <w:qFormat/>
    <w:pPr>
      <w:pBdr/>
      <w:spacing/>
      <w:ind w:right="720" w:left="720"/>
    </w:pPr>
    <w:rPr>
      <w:i/>
    </w:rPr>
  </w:style>
  <w:style w:type="character" w:styleId="705">
    <w:name w:val="Quote Char"/>
    <w:link w:val="704"/>
    <w:uiPriority w:val="29"/>
    <w:pPr>
      <w:pBdr/>
      <w:spacing/>
      <w:ind/>
    </w:pPr>
    <w:rPr>
      <w:i/>
    </w:rPr>
  </w:style>
  <w:style w:type="paragraph" w:styleId="706">
    <w:name w:val="Intense Quote"/>
    <w:basedOn w:val="851"/>
    <w:next w:val="851"/>
    <w:link w:val="70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07">
    <w:name w:val="Intense Quote Char"/>
    <w:link w:val="706"/>
    <w:uiPriority w:val="30"/>
    <w:pPr>
      <w:pBdr/>
      <w:spacing/>
      <w:ind/>
    </w:pPr>
    <w:rPr>
      <w:i/>
    </w:rPr>
  </w:style>
  <w:style w:type="paragraph" w:styleId="708">
    <w:name w:val="Header"/>
    <w:basedOn w:val="851"/>
    <w:link w:val="709"/>
    <w:uiPriority w:val="99"/>
    <w:unhideWhenUsed/>
    <w:pPr>
      <w:pBdr/>
      <w:tabs>
        <w:tab w:val="center" w:leader="none" w:pos="7143"/>
        <w:tab w:val="right" w:leader="none" w:pos="14287"/>
      </w:tabs>
      <w:spacing w:after="0" w:line="240" w:lineRule="auto"/>
      <w:ind/>
    </w:pPr>
  </w:style>
  <w:style w:type="character" w:styleId="709">
    <w:name w:val="Header Char"/>
    <w:basedOn w:val="861"/>
    <w:link w:val="708"/>
    <w:uiPriority w:val="99"/>
    <w:pPr>
      <w:pBdr/>
      <w:spacing/>
      <w:ind/>
    </w:pPr>
  </w:style>
  <w:style w:type="paragraph" w:styleId="710">
    <w:name w:val="Footer"/>
    <w:basedOn w:val="851"/>
    <w:link w:val="713"/>
    <w:uiPriority w:val="99"/>
    <w:unhideWhenUsed/>
    <w:pPr>
      <w:pBdr/>
      <w:tabs>
        <w:tab w:val="center" w:leader="none" w:pos="7143"/>
        <w:tab w:val="right" w:leader="none" w:pos="14287"/>
      </w:tabs>
      <w:spacing w:after="0" w:line="240" w:lineRule="auto"/>
      <w:ind/>
    </w:pPr>
  </w:style>
  <w:style w:type="character" w:styleId="711">
    <w:name w:val="Footer Char"/>
    <w:basedOn w:val="861"/>
    <w:link w:val="710"/>
    <w:uiPriority w:val="99"/>
    <w:pPr>
      <w:pBdr/>
      <w:spacing/>
      <w:ind/>
    </w:pPr>
  </w:style>
  <w:style w:type="paragraph" w:styleId="712">
    <w:name w:val="Caption"/>
    <w:basedOn w:val="851"/>
    <w:next w:val="851"/>
    <w:uiPriority w:val="35"/>
    <w:semiHidden/>
    <w:unhideWhenUsed/>
    <w:qFormat/>
    <w:pPr>
      <w:pBdr/>
      <w:spacing w:line="276" w:lineRule="auto"/>
      <w:ind/>
    </w:pPr>
    <w:rPr>
      <w:b/>
      <w:bCs/>
      <w:color w:val="4f81bd" w:themeColor="accent1"/>
      <w:sz w:val="18"/>
      <w:szCs w:val="18"/>
    </w:rPr>
  </w:style>
  <w:style w:type="character" w:styleId="713">
    <w:name w:val="Caption Char"/>
    <w:basedOn w:val="712"/>
    <w:link w:val="710"/>
    <w:uiPriority w:val="99"/>
    <w:pPr>
      <w:pBdr/>
      <w:spacing/>
      <w:ind/>
    </w:pPr>
  </w:style>
  <w:style w:type="table" w:styleId="714">
    <w:name w:val="Table Grid Light"/>
    <w:basedOn w:val="86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6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6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 Accent 1"/>
    <w:basedOn w:val="8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8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8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 Accent 1"/>
    <w:basedOn w:val="8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809">
    <w:name w:val="List Table 7 Colorful - Accent 2"/>
    <w:basedOn w:val="8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810">
    <w:name w:val="List Table 7 Colorful - Accent 3"/>
    <w:basedOn w:val="8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811">
    <w:name w:val="List Table 7 Colorful - Accent 4"/>
    <w:basedOn w:val="8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812">
    <w:name w:val="List Table 7 Colorful - Accent 5"/>
    <w:basedOn w:val="8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813">
    <w:name w:val="List Table 7 Colorful - Accent 6"/>
    <w:basedOn w:val="8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814">
    <w:name w:val="Lined - Accent"/>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footnote text"/>
    <w:basedOn w:val="851"/>
    <w:link w:val="836"/>
    <w:uiPriority w:val="99"/>
    <w:semiHidden/>
    <w:unhideWhenUsed/>
    <w:pPr>
      <w:pBdr/>
      <w:spacing w:after="40" w:line="240" w:lineRule="auto"/>
      <w:ind/>
    </w:pPr>
    <w:rPr>
      <w:sz w:val="18"/>
    </w:rPr>
  </w:style>
  <w:style w:type="character" w:styleId="836">
    <w:name w:val="Footnote Text Char"/>
    <w:link w:val="835"/>
    <w:uiPriority w:val="99"/>
    <w:pPr>
      <w:pBdr/>
      <w:spacing/>
      <w:ind/>
    </w:pPr>
    <w:rPr>
      <w:sz w:val="18"/>
    </w:rPr>
  </w:style>
  <w:style w:type="paragraph" w:styleId="837">
    <w:name w:val="endnote text"/>
    <w:basedOn w:val="851"/>
    <w:link w:val="838"/>
    <w:uiPriority w:val="99"/>
    <w:semiHidden/>
    <w:unhideWhenUsed/>
    <w:pPr>
      <w:pBdr/>
      <w:spacing w:after="0" w:line="240" w:lineRule="auto"/>
      <w:ind/>
    </w:pPr>
    <w:rPr>
      <w:sz w:val="20"/>
    </w:rPr>
  </w:style>
  <w:style w:type="character" w:styleId="838">
    <w:name w:val="Endnote Text Char"/>
    <w:link w:val="837"/>
    <w:uiPriority w:val="99"/>
    <w:pPr>
      <w:pBdr/>
      <w:spacing/>
      <w:ind/>
    </w:pPr>
    <w:rPr>
      <w:sz w:val="20"/>
    </w:rPr>
  </w:style>
  <w:style w:type="character" w:styleId="839">
    <w:name w:val="endnote reference"/>
    <w:basedOn w:val="861"/>
    <w:uiPriority w:val="99"/>
    <w:semiHidden/>
    <w:unhideWhenUsed/>
    <w:pPr>
      <w:pBdr/>
      <w:spacing/>
      <w:ind/>
    </w:pPr>
    <w:rPr>
      <w:vertAlign w:val="superscript"/>
    </w:rPr>
  </w:style>
  <w:style w:type="paragraph" w:styleId="840">
    <w:name w:val="toc 1"/>
    <w:basedOn w:val="851"/>
    <w:next w:val="851"/>
    <w:uiPriority w:val="39"/>
    <w:unhideWhenUsed/>
    <w:pPr>
      <w:pBdr/>
      <w:spacing w:after="57"/>
      <w:ind w:right="0" w:firstLine="0" w:left="0"/>
    </w:pPr>
  </w:style>
  <w:style w:type="paragraph" w:styleId="841">
    <w:name w:val="toc 2"/>
    <w:basedOn w:val="851"/>
    <w:next w:val="851"/>
    <w:uiPriority w:val="39"/>
    <w:unhideWhenUsed/>
    <w:pPr>
      <w:pBdr/>
      <w:spacing w:after="57"/>
      <w:ind w:right="0" w:firstLine="0" w:left="283"/>
    </w:pPr>
  </w:style>
  <w:style w:type="paragraph" w:styleId="842">
    <w:name w:val="toc 3"/>
    <w:basedOn w:val="851"/>
    <w:next w:val="851"/>
    <w:uiPriority w:val="39"/>
    <w:unhideWhenUsed/>
    <w:pPr>
      <w:pBdr/>
      <w:spacing w:after="57"/>
      <w:ind w:right="0" w:firstLine="0" w:left="567"/>
    </w:pPr>
  </w:style>
  <w:style w:type="paragraph" w:styleId="843">
    <w:name w:val="toc 4"/>
    <w:basedOn w:val="851"/>
    <w:next w:val="851"/>
    <w:uiPriority w:val="39"/>
    <w:unhideWhenUsed/>
    <w:pPr>
      <w:pBdr/>
      <w:spacing w:after="57"/>
      <w:ind w:right="0" w:firstLine="0" w:left="850"/>
    </w:pPr>
  </w:style>
  <w:style w:type="paragraph" w:styleId="844">
    <w:name w:val="toc 5"/>
    <w:basedOn w:val="851"/>
    <w:next w:val="851"/>
    <w:uiPriority w:val="39"/>
    <w:unhideWhenUsed/>
    <w:pPr>
      <w:pBdr/>
      <w:spacing w:after="57"/>
      <w:ind w:right="0" w:firstLine="0" w:left="1134"/>
    </w:pPr>
  </w:style>
  <w:style w:type="paragraph" w:styleId="845">
    <w:name w:val="toc 6"/>
    <w:basedOn w:val="851"/>
    <w:next w:val="851"/>
    <w:uiPriority w:val="39"/>
    <w:unhideWhenUsed/>
    <w:pPr>
      <w:pBdr/>
      <w:spacing w:after="57"/>
      <w:ind w:right="0" w:firstLine="0" w:left="1417"/>
    </w:pPr>
  </w:style>
  <w:style w:type="paragraph" w:styleId="846">
    <w:name w:val="toc 7"/>
    <w:basedOn w:val="851"/>
    <w:next w:val="851"/>
    <w:uiPriority w:val="39"/>
    <w:unhideWhenUsed/>
    <w:pPr>
      <w:pBdr/>
      <w:spacing w:after="57"/>
      <w:ind w:right="0" w:firstLine="0" w:left="1701"/>
    </w:pPr>
  </w:style>
  <w:style w:type="paragraph" w:styleId="847">
    <w:name w:val="toc 8"/>
    <w:basedOn w:val="851"/>
    <w:next w:val="851"/>
    <w:uiPriority w:val="39"/>
    <w:unhideWhenUsed/>
    <w:pPr>
      <w:pBdr/>
      <w:spacing w:after="57"/>
      <w:ind w:right="0" w:firstLine="0" w:left="1984"/>
    </w:pPr>
  </w:style>
  <w:style w:type="paragraph" w:styleId="848">
    <w:name w:val="toc 9"/>
    <w:basedOn w:val="851"/>
    <w:next w:val="851"/>
    <w:uiPriority w:val="39"/>
    <w:unhideWhenUsed/>
    <w:pPr>
      <w:pBdr/>
      <w:spacing w:after="57"/>
      <w:ind w:right="0" w:firstLine="0" w:left="2268"/>
    </w:pPr>
  </w:style>
  <w:style w:type="paragraph" w:styleId="849">
    <w:name w:val="TOC Heading"/>
    <w:uiPriority w:val="39"/>
    <w:unhideWhenUsed/>
    <w:pPr>
      <w:pBdr/>
      <w:spacing/>
      <w:ind/>
    </w:pPr>
  </w:style>
  <w:style w:type="paragraph" w:styleId="850">
    <w:name w:val="table of figures"/>
    <w:basedOn w:val="851"/>
    <w:next w:val="851"/>
    <w:uiPriority w:val="99"/>
    <w:unhideWhenUsed/>
    <w:pPr>
      <w:pBdr/>
      <w:spacing w:after="0" w:afterAutospacing="0"/>
      <w:ind/>
    </w:pPr>
  </w:style>
  <w:style w:type="paragraph" w:styleId="851" w:default="1">
    <w:name w:val="Normal"/>
    <w:qFormat/>
    <w:pPr>
      <w:pBdr/>
      <w:spacing/>
      <w:ind/>
    </w:pPr>
  </w:style>
  <w:style w:type="paragraph" w:styleId="852">
    <w:name w:val="Heading 1"/>
    <w:basedOn w:val="851"/>
    <w:next w:val="851"/>
    <w:link w:val="864"/>
    <w:uiPriority w:val="9"/>
    <w:qFormat/>
    <w:pPr>
      <w:keepNext w:val="true"/>
      <w:keepLines w:val="true"/>
      <w:numPr>
        <w:ilvl w:val="0"/>
        <w:numId w:val="9"/>
      </w:numPr>
      <w:pBdr/>
      <w:spacing w:after="200" w:before="480" w:line="276" w:lineRule="auto"/>
      <w:ind/>
      <w:outlineLvl w:val="0"/>
    </w:pPr>
    <w:rPr>
      <w:rFonts w:ascii="Arial" w:hAnsi="Arial" w:eastAsia="Arial" w:cs="Arial"/>
      <w:sz w:val="40"/>
      <w:szCs w:val="40"/>
      <w:lang w:val="de-DE" w:eastAsia="en-US"/>
      <w14:ligatures w14:val="none"/>
    </w:rPr>
  </w:style>
  <w:style w:type="paragraph" w:styleId="853">
    <w:name w:val="Heading 2"/>
    <w:basedOn w:val="851"/>
    <w:next w:val="851"/>
    <w:link w:val="865"/>
    <w:uiPriority w:val="9"/>
    <w:unhideWhenUsed/>
    <w:qFormat/>
    <w:pPr>
      <w:keepNext w:val="true"/>
      <w:keepLines w:val="true"/>
      <w:numPr>
        <w:ilvl w:val="1"/>
        <w:numId w:val="9"/>
      </w:numPr>
      <w:pBdr/>
      <w:spacing w:after="200" w:before="360" w:line="276" w:lineRule="auto"/>
      <w:ind/>
      <w:outlineLvl w:val="1"/>
    </w:pPr>
    <w:rPr>
      <w:rFonts w:ascii="Arial" w:hAnsi="Arial" w:eastAsia="Arial" w:cs="Arial"/>
      <w:sz w:val="34"/>
      <w:szCs w:val="22"/>
      <w:lang w:val="en-GB" w:eastAsia="en-US"/>
      <w14:ligatures w14:val="none"/>
    </w:rPr>
  </w:style>
  <w:style w:type="paragraph" w:styleId="854">
    <w:name w:val="Heading 3"/>
    <w:basedOn w:val="851"/>
    <w:next w:val="851"/>
    <w:link w:val="866"/>
    <w:uiPriority w:val="9"/>
    <w:unhideWhenUsed/>
    <w:qFormat/>
    <w:pPr>
      <w:keepNext w:val="true"/>
      <w:keepLines w:val="true"/>
      <w:numPr>
        <w:ilvl w:val="2"/>
        <w:numId w:val="9"/>
      </w:numPr>
      <w:pBdr/>
      <w:spacing w:after="200" w:before="320" w:line="276" w:lineRule="auto"/>
      <w:ind/>
      <w:outlineLvl w:val="2"/>
    </w:pPr>
    <w:rPr>
      <w:rFonts w:ascii="Arial" w:hAnsi="Arial" w:eastAsia="Arial" w:cs="Arial"/>
      <w:sz w:val="30"/>
      <w:szCs w:val="30"/>
      <w:lang w:val="en-GB" w:eastAsia="en-US"/>
      <w14:ligatures w14:val="none"/>
    </w:rPr>
  </w:style>
  <w:style w:type="paragraph" w:styleId="855">
    <w:name w:val="Heading 4"/>
    <w:basedOn w:val="851"/>
    <w:next w:val="851"/>
    <w:link w:val="867"/>
    <w:uiPriority w:val="9"/>
    <w:unhideWhenUsed/>
    <w:qFormat/>
    <w:pPr>
      <w:keepNext w:val="true"/>
      <w:keepLines w:val="true"/>
      <w:numPr>
        <w:ilvl w:val="3"/>
        <w:numId w:val="9"/>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56">
    <w:name w:val="Heading 5"/>
    <w:basedOn w:val="851"/>
    <w:next w:val="851"/>
    <w:link w:val="868"/>
    <w:uiPriority w:val="9"/>
    <w:unhideWhenUsed/>
    <w:qFormat/>
    <w:pPr>
      <w:keepNext w:val="true"/>
      <w:keepLines w:val="true"/>
      <w:numPr>
        <w:ilvl w:val="4"/>
        <w:numId w:val="9"/>
      </w:numPr>
      <w:pBdr/>
      <w:spacing w:after="200" w:before="320" w:line="276" w:lineRule="auto"/>
      <w:ind/>
      <w:outlineLvl w:val="4"/>
    </w:pPr>
    <w:rPr>
      <w:rFonts w:ascii="Arial" w:hAnsi="Arial" w:eastAsia="Arial" w:cs="Arial"/>
      <w:b/>
      <w:bCs/>
      <w:lang w:val="de-DE" w:eastAsia="en-US"/>
      <w14:ligatures w14:val="none"/>
    </w:rPr>
  </w:style>
  <w:style w:type="paragraph" w:styleId="857">
    <w:name w:val="Heading 6"/>
    <w:basedOn w:val="851"/>
    <w:next w:val="851"/>
    <w:link w:val="869"/>
    <w:uiPriority w:val="9"/>
    <w:unhideWhenUsed/>
    <w:qFormat/>
    <w:pPr>
      <w:keepNext w:val="true"/>
      <w:keepLines w:val="true"/>
      <w:numPr>
        <w:ilvl w:val="5"/>
        <w:numId w:val="9"/>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58">
    <w:name w:val="Heading 7"/>
    <w:basedOn w:val="851"/>
    <w:next w:val="851"/>
    <w:link w:val="870"/>
    <w:uiPriority w:val="9"/>
    <w:unhideWhenUsed/>
    <w:qFormat/>
    <w:pPr>
      <w:keepNext w:val="true"/>
      <w:keepLines w:val="true"/>
      <w:numPr>
        <w:ilvl w:val="6"/>
        <w:numId w:val="9"/>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59">
    <w:name w:val="Heading 8"/>
    <w:basedOn w:val="851"/>
    <w:next w:val="851"/>
    <w:link w:val="871"/>
    <w:uiPriority w:val="9"/>
    <w:unhideWhenUsed/>
    <w:qFormat/>
    <w:pPr>
      <w:keepNext w:val="true"/>
      <w:keepLines w:val="true"/>
      <w:numPr>
        <w:ilvl w:val="7"/>
        <w:numId w:val="9"/>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60">
    <w:name w:val="Heading 9"/>
    <w:basedOn w:val="851"/>
    <w:next w:val="851"/>
    <w:link w:val="872"/>
    <w:uiPriority w:val="9"/>
    <w:unhideWhenUsed/>
    <w:qFormat/>
    <w:pPr>
      <w:keepNext w:val="true"/>
      <w:keepLines w:val="true"/>
      <w:numPr>
        <w:ilvl w:val="8"/>
        <w:numId w:val="9"/>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61" w:default="1">
    <w:name w:val="Default Paragraph Font"/>
    <w:uiPriority w:val="1"/>
    <w:semiHidden/>
    <w:unhideWhenUsed/>
    <w:pPr>
      <w:pBdr/>
      <w:spacing/>
      <w:ind/>
    </w:pPr>
  </w:style>
  <w:style w:type="table" w:styleId="86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3" w:default="1">
    <w:name w:val="No List"/>
    <w:uiPriority w:val="99"/>
    <w:semiHidden/>
    <w:unhideWhenUsed/>
    <w:pPr>
      <w:pBdr/>
      <w:spacing/>
      <w:ind/>
    </w:pPr>
  </w:style>
  <w:style w:type="character" w:styleId="864" w:customStyle="1">
    <w:name w:val="Titre 1 Car"/>
    <w:basedOn w:val="861"/>
    <w:link w:val="852"/>
    <w:uiPriority w:val="9"/>
    <w:pPr>
      <w:pBdr/>
      <w:spacing/>
      <w:ind/>
    </w:pPr>
    <w:rPr>
      <w:rFonts w:ascii="Arial" w:hAnsi="Arial" w:eastAsia="Arial" w:cs="Arial"/>
      <w:sz w:val="40"/>
      <w:szCs w:val="40"/>
      <w:lang w:val="de-DE" w:eastAsia="en-US"/>
      <w14:ligatures w14:val="none"/>
    </w:rPr>
  </w:style>
  <w:style w:type="character" w:styleId="865" w:customStyle="1">
    <w:name w:val="Titre 2 Car"/>
    <w:basedOn w:val="861"/>
    <w:link w:val="853"/>
    <w:uiPriority w:val="9"/>
    <w:pPr>
      <w:pBdr/>
      <w:spacing/>
      <w:ind/>
    </w:pPr>
    <w:rPr>
      <w:rFonts w:ascii="Arial" w:hAnsi="Arial" w:eastAsia="Arial" w:cs="Arial"/>
      <w:sz w:val="34"/>
      <w:szCs w:val="22"/>
      <w:lang w:val="en-GB" w:eastAsia="en-US"/>
      <w14:ligatures w14:val="none"/>
    </w:rPr>
  </w:style>
  <w:style w:type="character" w:styleId="866" w:customStyle="1">
    <w:name w:val="Titre 3 Car"/>
    <w:basedOn w:val="861"/>
    <w:link w:val="854"/>
    <w:uiPriority w:val="9"/>
    <w:pPr>
      <w:pBdr/>
      <w:spacing/>
      <w:ind/>
    </w:pPr>
    <w:rPr>
      <w:rFonts w:ascii="Arial" w:hAnsi="Arial" w:eastAsia="Arial" w:cs="Arial"/>
      <w:sz w:val="30"/>
      <w:szCs w:val="30"/>
      <w:lang w:val="en-GB" w:eastAsia="en-US"/>
      <w14:ligatures w14:val="none"/>
    </w:rPr>
  </w:style>
  <w:style w:type="character" w:styleId="867" w:customStyle="1">
    <w:name w:val="Titre 4 Car"/>
    <w:basedOn w:val="861"/>
    <w:link w:val="855"/>
    <w:uiPriority w:val="9"/>
    <w:pPr>
      <w:pBdr/>
      <w:spacing/>
      <w:ind/>
    </w:pPr>
    <w:rPr>
      <w:rFonts w:ascii="Arial" w:hAnsi="Arial" w:eastAsia="Arial" w:cs="Arial"/>
      <w:b/>
      <w:bCs/>
      <w:sz w:val="26"/>
      <w:szCs w:val="26"/>
      <w:lang w:val="de-DE" w:eastAsia="en-US"/>
      <w14:ligatures w14:val="none"/>
    </w:rPr>
  </w:style>
  <w:style w:type="character" w:styleId="868" w:customStyle="1">
    <w:name w:val="Titre 5 Car"/>
    <w:basedOn w:val="861"/>
    <w:link w:val="856"/>
    <w:uiPriority w:val="9"/>
    <w:pPr>
      <w:pBdr/>
      <w:spacing/>
      <w:ind/>
    </w:pPr>
    <w:rPr>
      <w:rFonts w:ascii="Arial" w:hAnsi="Arial" w:eastAsia="Arial" w:cs="Arial"/>
      <w:b/>
      <w:bCs/>
      <w:lang w:val="de-DE" w:eastAsia="en-US"/>
      <w14:ligatures w14:val="none"/>
    </w:rPr>
  </w:style>
  <w:style w:type="character" w:styleId="869" w:customStyle="1">
    <w:name w:val="Titre 6 Car"/>
    <w:basedOn w:val="861"/>
    <w:link w:val="857"/>
    <w:uiPriority w:val="9"/>
    <w:pPr>
      <w:pBdr/>
      <w:spacing/>
      <w:ind/>
    </w:pPr>
    <w:rPr>
      <w:rFonts w:ascii="Arial" w:hAnsi="Arial" w:eastAsia="Arial" w:cs="Arial"/>
      <w:b/>
      <w:bCs/>
      <w:sz w:val="22"/>
      <w:szCs w:val="22"/>
      <w:lang w:val="de-DE" w:eastAsia="en-US"/>
      <w14:ligatures w14:val="none"/>
    </w:rPr>
  </w:style>
  <w:style w:type="character" w:styleId="870" w:customStyle="1">
    <w:name w:val="Titre 7 Car"/>
    <w:basedOn w:val="861"/>
    <w:link w:val="858"/>
    <w:uiPriority w:val="9"/>
    <w:pPr>
      <w:pBdr/>
      <w:spacing/>
      <w:ind/>
    </w:pPr>
    <w:rPr>
      <w:rFonts w:ascii="Arial" w:hAnsi="Arial" w:eastAsia="Arial" w:cs="Arial"/>
      <w:b/>
      <w:bCs/>
      <w:i/>
      <w:iCs/>
      <w:sz w:val="22"/>
      <w:szCs w:val="22"/>
      <w:lang w:val="de-DE" w:eastAsia="en-US"/>
      <w14:ligatures w14:val="none"/>
    </w:rPr>
  </w:style>
  <w:style w:type="character" w:styleId="871" w:customStyle="1">
    <w:name w:val="Titre 8 Car"/>
    <w:basedOn w:val="861"/>
    <w:link w:val="859"/>
    <w:uiPriority w:val="9"/>
    <w:pPr>
      <w:pBdr/>
      <w:spacing/>
      <w:ind/>
    </w:pPr>
    <w:rPr>
      <w:rFonts w:ascii="Arial" w:hAnsi="Arial" w:eastAsia="Arial" w:cs="Arial"/>
      <w:i/>
      <w:iCs/>
      <w:sz w:val="22"/>
      <w:szCs w:val="22"/>
      <w:lang w:val="de-DE" w:eastAsia="en-US"/>
      <w14:ligatures w14:val="none"/>
    </w:rPr>
  </w:style>
  <w:style w:type="character" w:styleId="872" w:customStyle="1">
    <w:name w:val="Titre 9 Car"/>
    <w:basedOn w:val="861"/>
    <w:link w:val="860"/>
    <w:uiPriority w:val="9"/>
    <w:pPr>
      <w:pBdr/>
      <w:spacing/>
      <w:ind/>
    </w:pPr>
    <w:rPr>
      <w:rFonts w:ascii="Arial" w:hAnsi="Arial" w:eastAsia="Arial" w:cs="Arial"/>
      <w:i/>
      <w:iCs/>
      <w:sz w:val="21"/>
      <w:szCs w:val="21"/>
      <w:lang w:val="de-DE" w:eastAsia="en-US"/>
      <w14:ligatures w14:val="none"/>
    </w:rPr>
  </w:style>
  <w:style w:type="paragraph" w:styleId="873">
    <w:name w:val="Subtitle"/>
    <w:basedOn w:val="851"/>
    <w:next w:val="851"/>
    <w:link w:val="874"/>
    <w:uiPriority w:val="11"/>
    <w:qFormat/>
    <w:pPr>
      <w:pBdr/>
      <w:spacing w:after="200" w:before="200" w:line="276" w:lineRule="auto"/>
      <w:ind/>
    </w:pPr>
    <w:rPr>
      <w:rFonts w:eastAsiaTheme="minorHAnsi"/>
      <w:lang w:val="de-DE" w:eastAsia="en-US"/>
      <w14:ligatures w14:val="none"/>
    </w:rPr>
  </w:style>
  <w:style w:type="character" w:styleId="874" w:customStyle="1">
    <w:name w:val="Sous-titre Car"/>
    <w:basedOn w:val="861"/>
    <w:link w:val="873"/>
    <w:uiPriority w:val="11"/>
    <w:pPr>
      <w:pBdr/>
      <w:spacing/>
      <w:ind/>
    </w:pPr>
    <w:rPr>
      <w:rFonts w:eastAsiaTheme="minorHAnsi"/>
      <w:lang w:val="de-DE" w:eastAsia="en-US"/>
      <w14:ligatures w14:val="none"/>
    </w:rPr>
  </w:style>
  <w:style w:type="table" w:styleId="875">
    <w:name w:val="Table Grid"/>
    <w:basedOn w:val="862"/>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w:basedOn w:val="862"/>
    <w:link w:val="884"/>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4"/>
    <w:basedOn w:val="862"/>
    <w:link w:val="883"/>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6"/>
    <w:basedOn w:val="862"/>
    <w:link w:val="885"/>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862"/>
    <w:link w:val="886"/>
    <w:uiPriority w:val="99"/>
    <w:pPr>
      <w:pBdr/>
      <w:spacing w:after="0" w:line="240" w:lineRule="auto"/>
      <w:ind/>
    </w:pPr>
    <w:rPr>
      <w:b/>
      <w:bCs/>
      <w:color w:val="0e41e8"/>
    </w:rPr>
    <w:tblPr>
      <w:tblStyleRowBandSize w:val="1"/>
      <w:tblStyleColBandSize w:val="1"/>
      <w:tblBorders>
        <w:right w:val="single" w:color="7f7f7f" w:themeColor="text1" w:themeTint="80" w:sz="4" w:space="0"/>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0">
    <w:name w:val="Hyperlink"/>
    <w:uiPriority w:val="99"/>
    <w:unhideWhenUsed/>
    <w:pPr>
      <w:pBdr/>
      <w:spacing/>
      <w:ind/>
    </w:pPr>
    <w:rPr>
      <w:color w:val="467886" w:themeColor="hyperlink"/>
      <w:u w:val="single"/>
    </w:rPr>
  </w:style>
  <w:style w:type="character" w:styleId="881">
    <w:name w:val="footnote reference"/>
    <w:uiPriority w:val="99"/>
    <w:unhideWhenUsed/>
    <w:pPr>
      <w:pBdr/>
      <w:spacing/>
      <w:ind/>
    </w:pPr>
    <w:rPr>
      <w:vertAlign w:val="superscript"/>
    </w:rPr>
  </w:style>
  <w:style w:type="paragraph" w:styleId="882">
    <w:name w:val="List Paragraph"/>
    <w:basedOn w:val="851"/>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883" w:customStyle="1">
    <w:name w:val="Abstract Text"/>
    <w:link w:val="877"/>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884" w:customStyle="1">
    <w:name w:val="Keyword"/>
    <w:link w:val="876"/>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885" w:customStyle="1">
    <w:name w:val="Keyword Tite"/>
    <w:link w:val="878"/>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character" w:styleId="886" w:customStyle="1">
    <w:name w:val="Keyword Tite_character"/>
    <w:link w:val="879"/>
    <w:uiPriority w:val="99"/>
    <w:pPr>
      <w:pBdr/>
      <w:spacing/>
      <w:ind/>
    </w:pPr>
    <w:rPr>
      <w:b/>
      <w:bCs/>
      <w:color w:val="0e41e8"/>
      <w:sz w:val="24"/>
      <w:szCs w:val="24"/>
    </w:rPr>
  </w:style>
  <w:style w:type="character" w:styleId="887">
    <w:name w:val="annotation reference"/>
    <w:basedOn w:val="861"/>
    <w:uiPriority w:val="99"/>
    <w:semiHidden/>
    <w:unhideWhenUsed/>
    <w:pPr>
      <w:pBdr/>
      <w:spacing/>
      <w:ind/>
    </w:pPr>
    <w:rPr>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unicaen.fr/puc/sources/prodescartes/" TargetMode="External"/><Relationship Id="rId10" Type="http://schemas.openxmlformats.org/officeDocument/2006/relationships/hyperlink" Target="https://digi.ub.uni-heidelberg.de/diglit/synopsis/ArmerHeinrich" TargetMode="External"/><Relationship Id="rId11" Type="http://schemas.openxmlformats.org/officeDocument/2006/relationships/hyperlink" Target="https://encyclopedie.uchicago.edu/encyclop%C3%A9die-m%C3%A9thodique" TargetMode="External"/><Relationship Id="rId12" Type="http://schemas.openxmlformats.org/officeDocument/2006/relationships/hyperlink" Target="https://github.com/orgs/OBVIL/repositories" TargetMode="External"/><Relationship Id="rId13" Type="http://schemas.openxmlformats.org/officeDocument/2006/relationships/hyperlink" Target="https://doi.org/10.11647/obp.0095" TargetMode="External"/><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8/08/relationships/commentsExtensible" Target="commentsExtensible.xml" /><Relationship Id="rId17" Type="http://schemas.microsoft.com/office/2016/09/relationships/commentsIds" Target="commentsIds.xml" /><Relationship Id="rId18"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3</cp:revision>
  <dcterms:created xsi:type="dcterms:W3CDTF">2026-05-04T11:16:00Z</dcterms:created>
  <dcterms:modified xsi:type="dcterms:W3CDTF">2026-05-06T13:14:20Z</dcterms:modified>
</cp:coreProperties>
</file>