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34"/>
        <w:pBdr/>
        <w:spacing/>
        <w:ind/>
        <w:rPr>
          <w:rFonts w:asciiTheme="minorHAnsi" w:hAnsiTheme="minorHAnsi" w:cstheme="minorHAnsi"/>
        </w:rPr>
      </w:pPr>
      <w:r>
        <w:rPr>
          <w:rFonts w:asciiTheme="minorHAnsi" w:hAnsiTheme="minorHAnsi" w:cstheme="minorHAnsi"/>
        </w:rPr>
        <w:t xml:space="preserve">Planning for the future</w:t>
      </w:r>
      <w:r>
        <w:rPr>
          <w:rFonts w:asciiTheme="minorHAnsi" w:hAnsiTheme="minorHAnsi" w:cstheme="minorHAnsi"/>
        </w:rPr>
      </w:r>
      <w:r>
        <w:rPr>
          <w:rFonts w:asciiTheme="minorHAnsi" w:hAnsiTheme="minorHAnsi" w:cstheme="minorHAnsi"/>
        </w:rPr>
      </w:r>
    </w:p>
    <w:p>
      <w:pPr>
        <w:pStyle w:val="865"/>
        <w:pBdr/>
        <w:spacing/>
        <w:ind/>
        <w:rPr>
          <w:rFonts w:cstheme="minorHAnsi"/>
          <w:lang w:val="en-GB"/>
        </w:rPr>
      </w:pPr>
      <w:r>
        <w:rPr>
          <w:rFonts w:cstheme="minorHAnsi"/>
          <w:lang w:val="en-GB"/>
        </w:rPr>
        <w:t xml:space="preserve">Abstract</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eastAsia="Liberation Sans" w:cstheme="minorHAnsi"/>
          <w:color w:val="000000"/>
          <w:lang w:val="en-US"/>
        </w:rPr>
      </w:pPr>
      <w:r>
        <w:rPr>
          <w:rFonts w:eastAsia="Liberation Sans" w:cstheme="minorHAnsi"/>
          <w:color w:val="000000"/>
          <w:lang w:val="en-US"/>
        </w:rPr>
        <w:t xml:space="preserve">When considering the f</w:t>
      </w:r>
      <w:r>
        <w:rPr>
          <w:rFonts w:eastAsia="Liberation Sans" w:cstheme="minorHAnsi"/>
          <w:color w:val="000000"/>
          <w:lang w:val="en-US"/>
        </w:rPr>
        <w:t xml:space="preserve">uture of DSEs, many questions arise: In which parts of the workflow is the integration of large language models meaningful and how can this integration be used with care and responsibility, especially regarding environmental issues? What are the plans for </w:t>
      </w:r>
      <w:r>
        <w:rPr>
          <w:rFonts w:eastAsia="Liberation Sans" w:cstheme="minorHAnsi"/>
          <w:color w:val="000000"/>
          <w:lang w:val="en-US"/>
        </w:rPr>
        <w:t xml:space="preserve">increasing and facilitating the reuse and the sustainability of DSEs? How can the dissemination of DSEs in a broader context be increased, not limited to academic researchers? And in general: What challenges and possibilities will DSEs face in the future? </w:t>
      </w:r>
      <w:r>
        <w:rPr>
          <w:rFonts w:eastAsia="Liberation Sans" w:cstheme="minorHAnsi"/>
          <w:color w:val="000000"/>
          <w:lang w:val="en-US"/>
        </w:rPr>
      </w:r>
      <w:r>
        <w:rPr>
          <w:rFonts w:eastAsia="Liberation Sans" w:cstheme="minorHAnsi"/>
          <w:color w:val="000000"/>
          <w:lang w:val="en-US"/>
        </w:rPr>
      </w:r>
    </w:p>
    <w:p>
      <w:pPr>
        <w:pStyle w:val="863"/>
        <w:pBdr/>
        <w:spacing/>
        <w:ind/>
        <w:rPr>
          <w:rFonts w:cstheme="minorHAnsi"/>
          <w:lang w:val="en-GB"/>
        </w:rPr>
      </w:pPr>
      <w:r>
        <w:rPr>
          <w:rFonts w:cstheme="minorHAnsi"/>
          <w:lang w:val="en-GB"/>
        </w:rPr>
        <w:t xml:space="preserve"> </w:t>
      </w:r>
      <w:r>
        <w:rPr>
          <w:rFonts w:cstheme="minorHAnsi"/>
          <w:lang w:val="en-GB"/>
        </w:rPr>
      </w:r>
      <w:r>
        <w:rPr>
          <w:rFonts w:cstheme="minorHAnsi"/>
          <w:lang w:val="en-GB"/>
        </w:rPr>
      </w:r>
    </w:p>
    <w:p>
      <w:pPr>
        <w:pStyle w:val="864"/>
        <w:pBdr/>
        <w:spacing/>
        <w:ind/>
        <w:rPr>
          <w:rFonts w:cstheme="minorHAnsi"/>
          <w:lang w:val="en-GB"/>
        </w:rPr>
      </w:pPr>
      <w:r>
        <w:rPr>
          <w:rStyle w:val="856"/>
          <w:rFonts w:cstheme="minorHAnsi"/>
          <w:lang w:val="en-GB"/>
        </w:rPr>
        <w:t xml:space="preserve">Keywords</w:t>
      </w:r>
      <w:r>
        <w:rPr>
          <w:rFonts w:cstheme="minorHAnsi"/>
          <w:lang w:val="en-GB"/>
        </w:rPr>
      </w:r>
      <w:r>
        <w:rPr>
          <w:rFonts w:cstheme="minorHAnsi"/>
          <w:lang w:val="en-GB"/>
        </w:rPr>
      </w:r>
    </w:p>
    <w:p>
      <w:pPr>
        <w:pStyle w:val="863"/>
        <w:pBdr/>
        <w:spacing/>
        <w:ind/>
        <w:rPr>
          <w:rFonts w:cstheme="minorHAnsi"/>
          <w:lang w:val="en-GB"/>
        </w:rPr>
      </w:pPr>
      <w:r>
        <w:rPr>
          <w:rFonts w:cstheme="minorHAnsi"/>
          <w:lang w:val="en-GB"/>
        </w:rPr>
        <w:t xml:space="preserve">Keyword1 : LLM</w:t>
      </w:r>
      <w:r>
        <w:rPr>
          <w:rFonts w:cstheme="minorHAnsi"/>
          <w:lang w:val="en-GB"/>
        </w:rPr>
      </w:r>
      <w:r>
        <w:rPr>
          <w:rFonts w:cstheme="minorHAnsi"/>
          <w:lang w:val="en-GB"/>
        </w:rPr>
      </w:r>
    </w:p>
    <w:p>
      <w:pPr>
        <w:pStyle w:val="863"/>
        <w:pBdr/>
        <w:spacing/>
        <w:ind/>
        <w:rPr>
          <w:rFonts w:cstheme="minorHAnsi"/>
          <w:lang w:val="en-GB"/>
        </w:rPr>
      </w:pPr>
      <w:r>
        <w:rPr>
          <w:rFonts w:cstheme="minorHAnsi"/>
          <w:lang w:val="en-GB"/>
        </w:rPr>
        <w:t xml:space="preserve">Keyword2 : GLAMs</w:t>
      </w:r>
      <w:r>
        <w:rPr>
          <w:rFonts w:cstheme="minorHAnsi"/>
          <w:lang w:val="en-GB"/>
        </w:rPr>
      </w:r>
      <w:r>
        <w:rPr>
          <w:rFonts w:cstheme="minorHAnsi"/>
          <w:lang w:val="en-GB"/>
        </w:rPr>
      </w:r>
    </w:p>
    <w:p>
      <w:pPr>
        <w:pStyle w:val="863"/>
        <w:pBdr/>
        <w:spacing/>
        <w:ind/>
        <w:rPr>
          <w:rFonts w:cstheme="minorHAnsi"/>
          <w:lang w:val="en-GB"/>
        </w:rPr>
      </w:pPr>
      <w:r>
        <w:rPr>
          <w:rFonts w:cstheme="minorHAnsi"/>
          <w:lang w:val="en-GB"/>
        </w:rPr>
        <w:t xml:space="preserve">Keyword3 : environmental impact</w:t>
      </w:r>
      <w:r>
        <w:rPr>
          <w:rFonts w:cstheme="minorHAnsi"/>
          <w:lang w:val="en-GB"/>
        </w:rPr>
      </w:r>
      <w:r>
        <w:rPr>
          <w:rFonts w:cstheme="minorHAnsi"/>
          <w:lang w:val="en-GB"/>
        </w:rPr>
      </w:r>
    </w:p>
    <w:p>
      <w:pPr>
        <w:pStyle w:val="863"/>
        <w:pBdr/>
        <w:spacing/>
        <w:ind/>
        <w:rPr>
          <w:rFonts w:cstheme="minorHAnsi"/>
          <w:lang w:val="en-GB"/>
        </w:rPr>
      </w:pPr>
      <w:r>
        <w:rPr>
          <w:rFonts w:cstheme="minorHAnsi"/>
          <w:lang w:val="en-GB"/>
        </w:rPr>
        <w:t xml:space="preserve">Keyword4: teaching</w:t>
      </w:r>
      <w:r>
        <w:rPr>
          <w:rFonts w:cstheme="minorHAnsi"/>
          <w:lang w:val="en-GB"/>
        </w:rPr>
      </w:r>
      <w:r>
        <w:rPr>
          <w:rFonts w:cstheme="minorHAnsi"/>
          <w:lang w:val="en-GB"/>
        </w:rPr>
      </w:r>
    </w:p>
    <w:p>
      <w:pPr>
        <w:pBdr/>
        <w:spacing/>
        <w:ind/>
        <w:rPr>
          <w:rFonts w:cstheme="minorHAnsi"/>
        </w:rPr>
      </w:pPr>
      <w:r>
        <w:rPr>
          <w:rFonts w:cstheme="minorHAnsi"/>
        </w:rPr>
      </w:r>
      <w:r>
        <w:rPr>
          <w:rFonts w:cstheme="minorHAnsi"/>
        </w:rPr>
      </w:r>
      <w:r>
        <w:rPr>
          <w:rFonts w:cstheme="minorHAnsi"/>
        </w:rPr>
      </w:r>
    </w:p>
    <w:p>
      <w:pPr>
        <w:pBdr/>
        <w:spacing/>
        <w:ind/>
        <w:rPr>
          <w:rFonts w:cstheme="minorHAnsi"/>
        </w:rPr>
      </w:pPr>
      <w:r>
        <w:rPr>
          <w:rFonts w:cstheme="minorHAnsi"/>
        </w:rPr>
      </w:r>
      <w:r>
        <w:rPr>
          <w:rFonts w:cstheme="minorHAnsi"/>
        </w:rPr>
      </w:r>
      <w:r>
        <w:rPr>
          <w:rFonts w:cstheme="minorHAnsi"/>
        </w:rPr>
      </w:r>
    </w:p>
    <w:tbl>
      <w:tblPr>
        <w:tblStyle w:val="857"/>
        <w:tblW w:w="0" w:type="auto"/>
        <w:tblBorders/>
        <w:tblLook w:val="04A0" w:firstRow="1" w:lastRow="0" w:firstColumn="1" w:lastColumn="0" w:noHBand="0" w:noVBand="1"/>
      </w:tblPr>
      <w:tblGrid>
        <w:gridCol w:w="9012"/>
      </w:tblGrid>
      <w:tr>
        <w:trPr/>
        <w:tc>
          <w:tcPr>
            <w:tcBorders>
              <w:top w:val="single" w:color="bf4e14" w:themeColor="accent2" w:themeShade="BF" w:sz="24" w:space="0"/>
              <w:left w:val="single" w:color="bf4e14" w:themeColor="accent2" w:themeShade="BF" w:sz="24" w:space="0"/>
              <w:bottom w:val="single" w:color="bf4e14" w:themeColor="accent2" w:themeShade="BF" w:sz="24" w:space="0"/>
              <w:right w:val="single" w:color="bf4e14" w:themeColor="accent2" w:themeShade="BF" w:sz="24" w:space="0"/>
            </w:tcBorders>
            <w:tcW w:w="9360" w:type="dxa"/>
            <w:textDirection w:val="lrTb"/>
            <w:noWrap w:val="false"/>
          </w:tcPr>
          <w:p>
            <w:pPr>
              <w:pBdr/>
              <w:spacing/>
              <w:ind/>
              <w:rPr>
                <w:rFonts w:cstheme="minorHAnsi"/>
                <w:b/>
                <w:bCs/>
                <w:color w:val="bf4e14" w:themeColor="accent2" w:themeShade="BF"/>
                <w:sz w:val="28"/>
                <w:szCs w:val="28"/>
                <w:lang w:val="en-US"/>
              </w:rPr>
            </w:pPr>
            <w:r>
              <w:rPr>
                <w:rFonts w:ascii="Apple Color Emoji" w:hAnsi="Apple Color Emoji" w:cs="Apple Color Emoji"/>
                <w:b/>
                <w:bCs/>
                <w:color w:val="bf4e14" w:themeColor="accent2" w:themeShade="BF"/>
                <w:sz w:val="28"/>
                <w:szCs w:val="28"/>
                <w:lang w:val="en-US"/>
              </w:rPr>
              <w:t xml:space="preserve">⚙</w:t>
            </w:r>
            <w:r>
              <w:rPr>
                <w:rFonts w:ascii="Apple Color Emoji" w:hAnsi="Apple Color Emoji" w:cs="Apple Color Emoji"/>
                <w:b/>
                <w:bCs/>
                <w:color w:val="bf4e14" w:themeColor="accent2" w:themeShade="BF"/>
                <w:sz w:val="28"/>
                <w:szCs w:val="28"/>
              </w:rPr>
              <w:t xml:space="preserve">️</w:t>
            </w:r>
            <w:r>
              <w:rPr>
                <w:rFonts w:cstheme="minorHAnsi"/>
                <w:b/>
                <w:bCs/>
                <w:color w:val="bf4e14" w:themeColor="accent2" w:themeShade="BF"/>
                <w:sz w:val="28"/>
                <w:szCs w:val="28"/>
                <w:lang w:val="en-US"/>
              </w:rPr>
              <w:t xml:space="preserve"> Technologies</w:t>
            </w:r>
            <w:r>
              <w:rPr>
                <w:rFonts w:cstheme="minorHAnsi"/>
                <w:b/>
                <w:bCs/>
                <w:color w:val="bf4e14" w:themeColor="accent2" w:themeShade="BF"/>
                <w:sz w:val="28"/>
                <w:szCs w:val="28"/>
                <w:lang w:val="en-US"/>
              </w:rPr>
            </w:r>
            <w:r>
              <w:rPr>
                <w:rFonts w:cstheme="minorHAnsi"/>
                <w:b/>
                <w:bCs/>
                <w:color w:val="bf4e14" w:themeColor="accent2" w:themeShade="BF"/>
                <w:sz w:val="28"/>
                <w:szCs w:val="28"/>
                <w:lang w:val="en-US"/>
              </w:rPr>
            </w:r>
          </w:p>
          <w:p>
            <w:pPr>
              <w:pBdr/>
              <w:spacing/>
              <w:ind/>
              <w:rPr>
                <w:rFonts w:cstheme="minorHAnsi"/>
                <w:lang w:val="en-US"/>
              </w:rPr>
            </w:pPr>
            <w:r>
              <w:rPr>
                <w:rFonts w:cstheme="minorHAnsi"/>
                <w:lang w:val="en-US"/>
              </w:rPr>
            </w:r>
            <w:r>
              <w:rPr>
                <w:rFonts w:cstheme="minorHAnsi"/>
                <w:lang w:val="en-US"/>
              </w:rPr>
            </w:r>
            <w:r>
              <w:rPr>
                <w:rFonts w:cstheme="minorHAnsi"/>
                <w:lang w:val="en-US"/>
              </w:rPr>
            </w:r>
          </w:p>
          <w:p>
            <w:pPr>
              <w:pBdr/>
              <w:spacing/>
              <w:ind/>
              <w:rPr>
                <w:rFonts w:cstheme="minorHAnsi"/>
              </w:rPr>
            </w:pPr>
            <w:r>
              <w:rPr>
                <w:rFonts w:cstheme="minorHAnsi"/>
                <w:lang w:val="en-US"/>
              </w:rPr>
              <w:t xml:space="preserve">Some text to describe the link between the technologies and the current part. </w:t>
            </w:r>
            <w:r>
              <w:rPr>
                <w:rFonts w:cstheme="minorHAnsi"/>
              </w:rPr>
              <w:t xml:space="preserve">Bullets like that:</w:t>
            </w:r>
            <w:r>
              <w:rPr>
                <w:rFonts w:cstheme="minorHAnsi"/>
              </w:rPr>
            </w:r>
            <w:r>
              <w:rPr>
                <w:rFonts w:cstheme="minorHAnsi"/>
              </w:rPr>
            </w:r>
          </w:p>
          <w:p>
            <w:pPr>
              <w:pStyle w:val="862"/>
              <w:numPr>
                <w:ilvl w:val="0"/>
                <w:numId w:val="4"/>
              </w:numPr>
              <w:pBdr/>
              <w:spacing w:after="0" w:line="240" w:lineRule="auto"/>
              <w:ind/>
              <w:rPr>
                <w:rFonts w:cstheme="minorHAnsi"/>
              </w:rPr>
            </w:pPr>
            <w:r>
              <w:rPr>
                <w:rFonts w:cstheme="minorHAnsi"/>
              </w:rPr>
              <w:t xml:space="preserve">LLMs</w:t>
            </w:r>
            <w:r>
              <w:rPr>
                <w:rFonts w:cstheme="minorHAnsi"/>
              </w:rPr>
            </w:r>
            <w:r>
              <w:rPr>
                <w:rFonts w:cstheme="minorHAnsi"/>
              </w:rPr>
            </w:r>
          </w:p>
          <w:p>
            <w:pPr>
              <w:pStyle w:val="862"/>
              <w:numPr>
                <w:ilvl w:val="0"/>
                <w:numId w:val="4"/>
              </w:numPr>
              <w:pBdr/>
              <w:spacing w:after="0" w:line="240" w:lineRule="auto"/>
              <w:ind/>
              <w:rPr>
                <w:rFonts w:cstheme="minorHAnsi"/>
              </w:rPr>
            </w:pPr>
            <w:r>
              <w:rPr>
                <w:rFonts w:cstheme="minorHAnsi"/>
              </w:rPr>
              <w:t xml:space="preserve">HTR</w:t>
            </w:r>
            <w:r>
              <w:rPr>
                <w:rFonts w:cstheme="minorHAnsi"/>
              </w:rPr>
            </w:r>
            <w:r>
              <w:rPr>
                <w:rFonts w:cstheme="minorHAnsi"/>
              </w:rPr>
            </w:r>
          </w:p>
          <w:p>
            <w:pPr>
              <w:pStyle w:val="862"/>
              <w:numPr>
                <w:ilvl w:val="0"/>
                <w:numId w:val="4"/>
              </w:numPr>
              <w:pBdr/>
              <w:spacing w:after="0" w:line="240" w:lineRule="auto"/>
              <w:ind/>
              <w:rPr>
                <w:rFonts w:cstheme="minorHAnsi"/>
              </w:rPr>
            </w:pPr>
            <w:r>
              <w:rPr>
                <w:rFonts w:cstheme="minorHAnsi"/>
              </w:rPr>
              <w:t xml:space="preserve">Gamification</w:t>
            </w:r>
            <w:r>
              <w:rPr>
                <w:rFonts w:cstheme="minorHAnsi"/>
              </w:rPr>
            </w:r>
            <w:r>
              <w:rPr>
                <w:rFonts w:cstheme="minorHAnsi"/>
              </w:rPr>
            </w:r>
          </w:p>
          <w:p>
            <w:pPr>
              <w:pStyle w:val="862"/>
              <w:numPr>
                <w:ilvl w:val="0"/>
                <w:numId w:val="4"/>
              </w:numPr>
              <w:pBdr/>
              <w:spacing w:after="0" w:line="240" w:lineRule="auto"/>
              <w:ind/>
              <w:rPr>
                <w:rFonts w:cstheme="minorHAnsi"/>
              </w:rPr>
            </w:pPr>
            <w:r>
              <w:rPr>
                <w:rFonts w:cstheme="minorHAnsi"/>
              </w:rPr>
              <w:t xml:space="preserve">Linked Open Data </w:t>
            </w:r>
            <w:r>
              <w:rPr>
                <w:rFonts w:cstheme="minorHAnsi"/>
              </w:rPr>
            </w:r>
            <w:r>
              <w:rPr>
                <w:rFonts w:cstheme="minorHAnsi"/>
              </w:rPr>
            </w:r>
          </w:p>
          <w:p>
            <w:pPr>
              <w:pStyle w:val="862"/>
              <w:numPr>
                <w:ilvl w:val="0"/>
                <w:numId w:val="4"/>
              </w:numPr>
              <w:pBdr/>
              <w:spacing w:after="0" w:line="240" w:lineRule="auto"/>
              <w:ind/>
              <w:rPr>
                <w:rFonts w:cstheme="minorHAnsi"/>
              </w:rPr>
            </w:pPr>
            <w:r>
              <w:rPr>
                <w:rFonts w:cstheme="minorHAnsi"/>
              </w:rPr>
              <w:t xml:space="preserve">Semantic Web </w:t>
            </w:r>
            <w:r>
              <w:rPr>
                <w:rFonts w:cstheme="minorHAnsi"/>
              </w:rPr>
            </w:r>
            <w:r>
              <w:rPr>
                <w:rFonts w:cstheme="minorHAnsi"/>
              </w:rPr>
            </w:r>
          </w:p>
          <w:p>
            <w:pPr>
              <w:pBdr/>
              <w:spacing/>
              <w:ind/>
              <w:rPr>
                <w:rFonts w:cstheme="minorHAnsi"/>
              </w:rPr>
            </w:pPr>
            <w:r>
              <w:rPr>
                <w:rFonts w:cstheme="minorHAnsi"/>
              </w:rPr>
            </w:r>
            <w:r>
              <w:rPr>
                <w:rFonts w:cstheme="minorHAnsi"/>
              </w:rPr>
            </w:r>
            <w:r>
              <w:rPr>
                <w:rFonts w:cstheme="minorHAnsi"/>
              </w:rPr>
            </w:r>
          </w:p>
        </w:tc>
      </w:tr>
    </w:tbl>
    <w:p>
      <w:pPr>
        <w:pBdr/>
        <w:spacing/>
        <w:ind/>
        <w:rPr>
          <w:rFonts w:cstheme="minorHAnsi"/>
        </w:rPr>
      </w:pPr>
      <w:r>
        <w:rPr>
          <w:rFonts w:cstheme="minorHAnsi"/>
        </w:rPr>
      </w:r>
      <w:r>
        <w:rPr>
          <w:rFonts w:cstheme="minorHAnsi"/>
        </w:rPr>
      </w:r>
      <w:r>
        <w:rPr>
          <w:rFonts w:cstheme="minorHAnsi"/>
        </w:rPr>
      </w:r>
    </w:p>
    <w:tbl>
      <w:tblPr>
        <w:tblStyle w:val="857"/>
        <w:tblW w:w="0" w:type="auto"/>
        <w:tblBorders/>
        <w:tblLook w:val="04A0" w:firstRow="1" w:lastRow="0" w:firstColumn="1" w:lastColumn="0" w:noHBand="0" w:noVBand="1"/>
      </w:tblPr>
      <w:tblGrid>
        <w:gridCol w:w="9012"/>
      </w:tblGrid>
      <w:tr>
        <w:trPr/>
        <w:tc>
          <w:tcPr>
            <w:tcBorders>
              <w:top w:val="single" w:color="3a7c22" w:themeColor="accent6" w:themeShade="BF" w:sz="24" w:space="0"/>
              <w:left w:val="single" w:color="3a7c22" w:themeColor="accent6" w:themeShade="BF" w:sz="24" w:space="0"/>
              <w:bottom w:val="single" w:color="3a7c22" w:themeColor="accent6" w:themeShade="BF" w:sz="24" w:space="0"/>
              <w:right w:val="single" w:color="3a7c22" w:themeColor="accent6" w:themeShade="BF" w:sz="24" w:space="0"/>
            </w:tcBorders>
            <w:tcW w:w="9360" w:type="dxa"/>
            <w:textDirection w:val="lrTb"/>
            <w:noWrap w:val="false"/>
          </w:tcPr>
          <w:p>
            <w:pPr>
              <w:pBdr/>
              <w:shd w:val="clear" w:color="ffffff" w:themeColor="background1" w:fill="ffffff" w:themeFill="background1"/>
              <w:spacing/>
              <w:ind/>
              <w:rPr>
                <w:rFonts w:cstheme="minorHAnsi"/>
                <w:b/>
                <w:bCs/>
                <w:color w:val="3a7c22" w:themeColor="accent6" w:themeShade="BF"/>
                <w:sz w:val="28"/>
                <w:szCs w:val="28"/>
              </w:rPr>
            </w:pPr>
            <w:r>
              <w:rPr>
                <w:rFonts w:ascii="Apple Color Emoji" w:hAnsi="Apple Color Emoji" w:cs="Apple Color Emoji"/>
                <w:b/>
                <w:bCs/>
                <w:color w:val="3a7c22" w:themeColor="accent6" w:themeShade="BF"/>
                <w:sz w:val="28"/>
                <w:szCs w:val="28"/>
              </w:rPr>
              <w:t xml:space="preserve">🏛️</w:t>
            </w:r>
            <w:r>
              <w:rPr>
                <w:rFonts w:cstheme="minorHAnsi"/>
                <w:b/>
                <w:bCs/>
                <w:color w:val="3a7c22" w:themeColor="accent6" w:themeShade="BF"/>
                <w:sz w:val="28"/>
                <w:szCs w:val="28"/>
              </w:rPr>
              <w:t xml:space="preserve"> Support from third parties (infrastructure)</w:t>
            </w:r>
            <w:r>
              <w:rPr>
                <w:rFonts w:cstheme="minorHAnsi"/>
                <w:b/>
                <w:bCs/>
                <w:color w:val="3a7c22" w:themeColor="accent6" w:themeShade="BF"/>
                <w:sz w:val="28"/>
                <w:szCs w:val="28"/>
              </w:rPr>
            </w:r>
            <w:r>
              <w:rPr>
                <w:rFonts w:cstheme="minorHAnsi"/>
                <w:b/>
                <w:bCs/>
                <w:color w:val="3a7c22" w:themeColor="accent6" w:themeShade="BF"/>
                <w:sz w:val="28"/>
                <w:szCs w:val="28"/>
              </w:rPr>
            </w:r>
          </w:p>
          <w:p>
            <w:pPr>
              <w:pBdr/>
              <w:shd w:val="clear" w:color="ffffff" w:themeColor="background1" w:fill="ffffff" w:themeFill="background1"/>
              <w:spacing/>
              <w:ind/>
              <w:rPr>
                <w:rFonts w:cstheme="minorHAnsi"/>
              </w:rPr>
            </w:pPr>
            <w:r>
              <w:rPr>
                <w:rFonts w:cstheme="minorHAnsi"/>
              </w:rPr>
            </w:r>
            <w:r>
              <w:rPr>
                <w:rFonts w:cstheme="minorHAnsi"/>
              </w:rPr>
            </w:r>
            <w:r>
              <w:rPr>
                <w:rFonts w:cstheme="minorHAnsi"/>
              </w:rPr>
            </w:r>
          </w:p>
          <w:p>
            <w:pPr>
              <w:pStyle w:val="862"/>
              <w:numPr>
                <w:ilvl w:val="0"/>
                <w:numId w:val="5"/>
              </w:numPr>
              <w:pBdr/>
              <w:shd w:val="clear" w:color="ffffff" w:themeColor="background1" w:fill="ffffff" w:themeFill="background1"/>
              <w:spacing w:after="0" w:line="240" w:lineRule="auto"/>
              <w:ind/>
              <w:rPr>
                <w:rFonts w:cstheme="minorHAnsi"/>
                <w:lang w:val="en-US"/>
              </w:rPr>
            </w:pPr>
            <w:r>
              <w:rPr>
                <w:rFonts w:cstheme="minorHAnsi"/>
                <w:lang w:val="en-US"/>
              </w:rPr>
              <w:t xml:space="preserve">GAMS (Austria): support for LLM use in digital editions (CLARIAH-AT)</w:t>
            </w:r>
            <w:r>
              <w:rPr>
                <w:rFonts w:cstheme="minorHAnsi"/>
                <w:lang w:val="en-US"/>
              </w:rPr>
            </w:r>
            <w:r>
              <w:rPr>
                <w:rFonts w:cstheme="minorHAnsi"/>
                <w:lang w:val="en-US"/>
              </w:rPr>
            </w:r>
          </w:p>
          <w:p>
            <w:pPr>
              <w:pStyle w:val="862"/>
              <w:numPr>
                <w:ilvl w:val="0"/>
                <w:numId w:val="5"/>
              </w:numPr>
              <w:pBdr/>
              <w:shd w:val="clear" w:color="ffffff" w:themeColor="background1" w:fill="ffffff" w:themeFill="background1"/>
              <w:spacing w:after="0" w:line="240" w:lineRule="auto"/>
              <w:ind/>
              <w:rPr>
                <w:rFonts w:cstheme="minorHAnsi"/>
                <w:lang w:val="en-US"/>
              </w:rPr>
            </w:pPr>
            <w:r>
              <w:rPr>
                <w:rFonts w:cstheme="minorHAnsi"/>
                <w:lang w:val="en-US"/>
              </w:rPr>
              <w:t xml:space="preserve">Text+ (Germany): A consortium of the NFDI providing services and </w:t>
            </w:r>
            <w:r>
              <w:fldChar w:fldCharType="begin"/>
            </w:r>
            <w:r>
              <w:rPr>
                <w:lang w:val="en-US"/>
              </w:rPr>
              <w:instrText xml:space="preserve">HYPERLINK "https://text-plus.org/en/daten-dienste/consulting/" \o "https://text-plus.org/en/daten-dienste/consulting/"</w:instrText>
            </w:r>
            <w:r>
              <w:fldChar w:fldCharType="separate"/>
            </w:r>
            <w:r>
              <w:rPr>
                <w:rStyle w:val="860"/>
                <w:rFonts w:cstheme="minorHAnsi"/>
                <w:lang w:val="en-US"/>
              </w:rPr>
              <w:t xml:space="preserve">consulting</w:t>
            </w:r>
            <w:r>
              <w:fldChar w:fldCharType="end"/>
            </w:r>
            <w:r>
              <w:rPr>
                <w:rFonts w:cstheme="minorHAnsi"/>
                <w:lang w:val="en-US"/>
              </w:rPr>
              <w:t xml:space="preserve"> regarding text- and language based research data (</w:t>
            </w:r>
            <w:r>
              <w:fldChar w:fldCharType="begin"/>
            </w:r>
            <w:r>
              <w:rPr>
                <w:lang w:val="en-US"/>
              </w:rPr>
              <w:instrText xml:space="preserve">HYPERLINK "https://text-plus.org/en/ueber-uns/arbeitsbereiche/editionen/" \o "https://text-plus.org/en/ueber-uns/arbeitsbereiche/editionen/"</w:instrText>
            </w:r>
            <w:r>
              <w:fldChar w:fldCharType="separate"/>
            </w:r>
            <w:r>
              <w:rPr>
                <w:rStyle w:val="860"/>
                <w:rFonts w:cstheme="minorHAnsi"/>
                <w:lang w:val="en-US"/>
              </w:rPr>
              <w:t xml:space="preserve">Editions</w:t>
            </w:r>
            <w:r>
              <w:fldChar w:fldCharType="end"/>
            </w:r>
            <w:r>
              <w:rPr>
                <w:rFonts w:cstheme="minorHAnsi"/>
                <w:lang w:val="en-US"/>
              </w:rPr>
              <w:t xml:space="preserve">, lexical resources, collections) </w:t>
            </w:r>
            <w:r>
              <w:rPr>
                <w:rFonts w:cstheme="minorHAnsi"/>
                <w:lang w:val="en-US"/>
              </w:rPr>
            </w:r>
            <w:r>
              <w:rPr>
                <w:rFonts w:cstheme="minorHAnsi"/>
                <w:lang w:val="en-US"/>
              </w:rPr>
            </w:r>
          </w:p>
          <w:p>
            <w:pPr>
              <w:pBdr/>
              <w:shd w:val="clear" w:color="ffffff" w:themeColor="background1" w:fill="ffffff" w:themeFill="background1"/>
              <w:spacing/>
              <w:ind/>
              <w:rPr>
                <w:rFonts w:cstheme="minorHAnsi"/>
                <w:lang w:val="en-US"/>
              </w:rPr>
            </w:pPr>
            <w:r>
              <w:rPr>
                <w:rFonts w:cstheme="minorHAnsi"/>
                <w:lang w:val="en-US"/>
              </w:rPr>
            </w:r>
            <w:r>
              <w:rPr>
                <w:rFonts w:cstheme="minorHAnsi"/>
                <w:lang w:val="en-US"/>
              </w:rPr>
            </w:r>
            <w:r>
              <w:rPr>
                <w:rFonts w:cstheme="minorHAnsi"/>
                <w:lang w:val="en-US"/>
              </w:rPr>
            </w:r>
          </w:p>
          <w:p>
            <w:pPr>
              <w:pBdr/>
              <w:shd w:val="clear" w:color="ffffff" w:themeColor="background1" w:fill="ffffff" w:themeFill="background1"/>
              <w:spacing/>
              <w:ind/>
              <w:rPr>
                <w:rFonts w:cstheme="minorHAnsi"/>
                <w:lang w:val="en-US"/>
              </w:rPr>
            </w:pPr>
            <w:r>
              <w:rPr>
                <w:rFonts w:cstheme="minorHAnsi"/>
                <w:lang w:val="en-US"/>
              </w:rPr>
            </w: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r>
        <w:rPr>
          <w:rFonts w:cstheme="minorHAnsi"/>
          <w:lang w:val="en-US"/>
        </w:rPr>
      </w:r>
    </w:p>
    <w:tbl>
      <w:tblPr>
        <w:tblStyle w:val="857"/>
        <w:tblW w:w="0" w:type="auto"/>
        <w:tblBorders/>
        <w:tblLook w:val="04A0" w:firstRow="1" w:lastRow="0" w:firstColumn="1" w:lastColumn="0" w:noHBand="0" w:noVBand="1"/>
      </w:tblPr>
      <w:tblGrid>
        <w:gridCol w:w="9012"/>
      </w:tblGrid>
      <w:tr>
        <w:trPr>
          <w:trHeight w:val="4654"/>
        </w:trPr>
        <w:tc>
          <w:tcPr>
            <w:tcBorders>
              <w:top w:val="single" w:color="7030a0" w:sz="24" w:space="0"/>
              <w:left w:val="single" w:color="7030a0" w:sz="24" w:space="0"/>
              <w:bottom w:val="single" w:color="7030a0" w:sz="24" w:space="0"/>
              <w:right w:val="single" w:color="7030a0" w:sz="24" w:space="0"/>
            </w:tcBorders>
            <w:tcW w:w="9018" w:type="dxa"/>
            <w:textDirection w:val="lrTb"/>
            <w:noWrap w:val="false"/>
          </w:tcPr>
          <w:p>
            <w:pPr>
              <w:pStyle w:val="836"/>
              <w:numPr>
                <w:ilvl w:val="2"/>
                <w:numId w:val="2"/>
              </w:numPr>
              <w:pBdr/>
              <w:spacing/>
              <w:ind/>
              <w:rPr>
                <w:rFonts w:asciiTheme="minorHAnsi" w:hAnsiTheme="minorHAnsi" w:cstheme="minorHAnsi"/>
                <w:b/>
                <w:bCs/>
                <w:color w:val="7030a0"/>
              </w:rPr>
            </w:pPr>
            <w:r/>
            <w:bookmarkStart w:id="2" w:name="_Toc226995759"/>
            <w:r>
              <w:rPr>
                <w:rFonts w:asciiTheme="minorHAnsi" w:hAnsiTheme="minorHAnsi" w:cstheme="minorHAnsi"/>
                <w:b/>
                <w:bCs/>
                <w:color w:val="7030a0"/>
              </w:rPr>
              <w:t xml:space="preserve">FAIR/CARE</w:t>
            </w:r>
            <w:bookmarkEnd w:id="2"/>
            <w:r>
              <w:rPr>
                <w:rFonts w:asciiTheme="minorHAnsi" w:hAnsiTheme="minorHAnsi" w:cstheme="minorHAnsi"/>
                <w:b/>
                <w:bCs/>
                <w:color w:val="7030a0"/>
              </w:rPr>
            </w:r>
            <w:r>
              <w:rPr>
                <w:rFonts w:asciiTheme="minorHAnsi" w:hAnsiTheme="minorHAnsi" w:cstheme="minorHAnsi"/>
                <w:b/>
                <w:bCs/>
                <w:color w:val="7030a0"/>
              </w:rPr>
            </w:r>
          </w:p>
          <w:p>
            <w:pPr>
              <w:pStyle w:val="862"/>
              <w:numPr>
                <w:ilvl w:val="0"/>
                <w:numId w:val="6"/>
              </w:numPr>
              <w:pBdr/>
              <w:spacing w:after="0" w:line="240" w:lineRule="auto"/>
              <w:ind/>
              <w:rPr>
                <w:rFonts w:cstheme="minorHAnsi"/>
                <w:lang w:val="en-US"/>
              </w:rPr>
            </w:pPr>
            <w:r>
              <w:rPr>
                <w:rFonts w:cstheme="minorHAnsi"/>
                <w:lang w:val="en-US"/>
              </w:rPr>
              <w:t xml:space="preserve">Use of AI: Be aware of bias, check data protection and copyrights, run local or use a smaller European model </w:t>
            </w:r>
            <w:r>
              <w:rPr>
                <w:rFonts w:cstheme="minorHAnsi"/>
                <w:lang w:val="en-US"/>
              </w:rPr>
            </w:r>
            <w:r>
              <w:rPr>
                <w:rFonts w:cstheme="minorHAnsi"/>
                <w:lang w:val="en-US"/>
              </w:rPr>
            </w:r>
          </w:p>
          <w:p>
            <w:pPr>
              <w:pStyle w:val="862"/>
              <w:numPr>
                <w:ilvl w:val="0"/>
                <w:numId w:val="6"/>
              </w:numPr>
              <w:pBdr/>
              <w:spacing w:after="0" w:line="240" w:lineRule="auto"/>
              <w:ind/>
              <w:rPr>
                <w:rFonts w:cstheme="minorHAnsi"/>
                <w:lang w:val="en-US"/>
              </w:rPr>
            </w:pPr>
            <w:r>
              <w:rPr>
                <w:rFonts w:cstheme="minorHAnsi"/>
                <w:lang w:val="en-US"/>
              </w:rPr>
              <w:t xml:space="preserve">Always think about Open Science : if you can find a useful free LLM, prioritize this.</w:t>
            </w:r>
            <w:r>
              <w:rPr>
                <w:rFonts w:cstheme="minorHAnsi"/>
                <w:lang w:val="en-US"/>
              </w:rPr>
            </w:r>
            <w:r>
              <w:rPr>
                <w:rFonts w:cstheme="minorHAnsi"/>
                <w:lang w:val="en-US"/>
              </w:rPr>
            </w:r>
          </w:p>
          <w:p>
            <w:pPr>
              <w:pStyle w:val="862"/>
              <w:numPr>
                <w:ilvl w:val="0"/>
                <w:numId w:val="6"/>
              </w:numPr>
              <w:pBdr/>
              <w:spacing w:after="0" w:line="240" w:lineRule="auto"/>
              <w:ind/>
              <w:rPr>
                <w:rFonts w:cstheme="minorHAnsi"/>
                <w:lang w:val="en-US"/>
              </w:rPr>
            </w:pPr>
            <w:r>
              <w:rPr>
                <w:rFonts w:cstheme="minorHAnsi"/>
                <w:lang w:val="en-US"/>
              </w:rPr>
              <w:t xml:space="preserve">Think about your data : Don’t submit it to LLM if you have any restriction on it, especially if its sensitive data. </w:t>
            </w:r>
            <w:r>
              <w:rPr>
                <w:rFonts w:cstheme="minorHAnsi"/>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r>
        <w:rPr>
          <w:rFonts w:cstheme="minorHAnsi"/>
          <w:lang w:val="en-US"/>
        </w:rPr>
      </w:r>
    </w:p>
    <w:tbl>
      <w:tblPr>
        <w:tblStyle w:val="857"/>
        <w:tblW w:w="0" w:type="auto"/>
        <w:tblBorders/>
        <w:tblLook w:val="04A0" w:firstRow="1" w:lastRow="0" w:firstColumn="1" w:lastColumn="0" w:noHBand="0" w:noVBand="1"/>
      </w:tblPr>
      <w:tblGrid>
        <w:gridCol w:w="9012"/>
      </w:tblGrid>
      <w:tr>
        <w:trPr>
          <w:trHeight w:val="4654"/>
        </w:trPr>
        <w:tc>
          <w:tcPr>
            <w:tcBorders>
              <w:top w:val="single" w:color="edc603" w:sz="24" w:space="0"/>
              <w:left w:val="single" w:color="edc603" w:sz="24" w:space="0"/>
              <w:bottom w:val="single" w:color="edc603" w:sz="24" w:space="0"/>
              <w:right w:val="single" w:color="edc603" w:sz="24" w:space="0"/>
            </w:tcBorders>
            <w:tcW w:w="9018" w:type="dxa"/>
            <w:textDirection w:val="lrTb"/>
            <w:noWrap w:val="false"/>
          </w:tcPr>
          <w:p>
            <w:pPr>
              <w:pStyle w:val="836"/>
              <w:numPr>
                <w:ilvl w:val="2"/>
                <w:numId w:val="2"/>
              </w:numPr>
              <w:pBdr/>
              <w:spacing/>
              <w:ind/>
              <w:rPr>
                <w:rFonts w:asciiTheme="minorHAnsi" w:hAnsiTheme="minorHAnsi" w:cstheme="minorHAnsi"/>
                <w:b/>
                <w:bCs/>
                <w:color w:val="edc603"/>
              </w:rPr>
            </w:pPr>
            <w:r/>
            <w:bookmarkStart w:id="3" w:name="_Toc226995760"/>
            <w:r>
              <w:rPr>
                <w:rFonts w:ascii="Apple Color Emoji" w:hAnsi="Apple Color Emoji" w:cs="Apple Color Emoji"/>
                <w:b/>
                <w:bCs/>
                <w:color w:val="edc603"/>
              </w:rPr>
              <w:t xml:space="preserve">📋</w:t>
            </w:r>
            <w:r>
              <w:rPr>
                <w:rFonts w:asciiTheme="minorHAnsi" w:hAnsiTheme="minorHAnsi" w:cstheme="minorHAnsi"/>
                <w:b/>
                <w:bCs/>
                <w:color w:val="edc603"/>
              </w:rPr>
              <w:t xml:space="preserve"> Checklist</w:t>
            </w:r>
            <w:bookmarkEnd w:id="3"/>
            <w:r>
              <w:rPr>
                <w:rFonts w:asciiTheme="minorHAnsi" w:hAnsiTheme="minorHAnsi" w:cstheme="minorHAnsi"/>
                <w:b/>
                <w:bCs/>
                <w:color w:val="edc603"/>
              </w:rPr>
            </w:r>
            <w:r>
              <w:rPr>
                <w:rFonts w:asciiTheme="minorHAnsi" w:hAnsiTheme="minorHAnsi" w:cstheme="minorHAnsi"/>
                <w:b/>
                <w:bCs/>
                <w:color w:val="edc603"/>
              </w:rPr>
            </w:r>
          </w:p>
          <w:p>
            <w:pPr>
              <w:pBdr/>
              <w:spacing/>
              <w:ind/>
              <w:rPr>
                <w:rFonts w:cstheme="minorHAnsi"/>
                <w:lang w:val="en-US"/>
              </w:rPr>
            </w:pPr>
            <w:r>
              <w:rPr>
                <w:rFonts w:cstheme="minorHAnsi"/>
                <w:lang w:val="en-US"/>
              </w:rPr>
            </w:r>
            <w:r>
              <w:rPr>
                <w:rFonts w:cstheme="minorHAnsi"/>
                <w:lang w:val="en-US"/>
              </w:rPr>
            </w:r>
            <w:r>
              <w:rPr>
                <w:rFonts w:cstheme="minorHAnsi"/>
                <w:lang w:val="en-US"/>
              </w:rPr>
            </w:r>
          </w:p>
          <w:p>
            <w:pPr>
              <w:pStyle w:val="862"/>
              <w:numPr>
                <w:ilvl w:val="0"/>
                <w:numId w:val="3"/>
              </w:numPr>
              <w:pBdr/>
              <w:spacing w:after="0" w:line="240" w:lineRule="auto"/>
              <w:ind/>
              <w:rPr>
                <w:rFonts w:cstheme="minorHAnsi"/>
                <w:lang w:val="en-US"/>
              </w:rPr>
            </w:pPr>
            <w:r>
              <w:rPr>
                <w:rFonts w:cstheme="minorHAnsi"/>
                <w:lang w:val="en-US"/>
              </w:rPr>
              <w:t xml:space="preserve">Think outside the box: Use GLAM-institutions to spread your edition</w:t>
            </w:r>
            <w:r>
              <w:rPr>
                <w:rFonts w:cstheme="minorHAnsi"/>
                <w:lang w:val="en-US"/>
              </w:rPr>
            </w:r>
            <w:r>
              <w:rPr>
                <w:rFonts w:cstheme="minorHAnsi"/>
                <w:lang w:val="en-US"/>
              </w:rPr>
            </w:r>
          </w:p>
          <w:p>
            <w:pPr>
              <w:pStyle w:val="862"/>
              <w:numPr>
                <w:ilvl w:val="0"/>
                <w:numId w:val="3"/>
              </w:numPr>
              <w:pBdr/>
              <w:spacing w:after="0" w:line="240" w:lineRule="auto"/>
              <w:ind/>
              <w:rPr>
                <w:rFonts w:cstheme="minorHAnsi"/>
                <w:lang w:val="en-US"/>
              </w:rPr>
            </w:pPr>
            <w:r>
              <w:rPr>
                <w:rFonts w:cstheme="minorHAnsi"/>
                <w:lang w:val="en-US"/>
              </w:rPr>
              <w:t xml:space="preserve">Don’t be afraid of progress but use it with care: If you are thinking about using AI, also make sure to be aware of its restrictions and risks. </w:t>
            </w:r>
            <w:r>
              <w:rPr>
                <w:rFonts w:cstheme="minorHAnsi"/>
                <w:lang w:val="en-US"/>
              </w:rPr>
            </w:r>
            <w:r>
              <w:rPr>
                <w:rFonts w:cstheme="minorHAnsi"/>
                <w:lang w:val="en-US"/>
              </w:rPr>
            </w:r>
          </w:p>
          <w:p>
            <w:pPr>
              <w:pStyle w:val="862"/>
              <w:numPr>
                <w:ilvl w:val="0"/>
                <w:numId w:val="7"/>
              </w:numPr>
              <w:pBdr/>
              <w:spacing w:after="0" w:line="240" w:lineRule="auto"/>
              <w:ind/>
              <w:rPr>
                <w:rFonts w:cstheme="minorHAnsi"/>
                <w:lang w:val="en-US"/>
              </w:rPr>
            </w:pPr>
            <w:r>
              <w:rPr>
                <w:rFonts w:cstheme="minorHAnsi"/>
                <w:lang w:val="en-US"/>
              </w:rPr>
              <w:t xml:space="preserve">Don’t limit yourself : DSE is not limited to historical documents</w:t>
            </w:r>
            <w:r>
              <w:rPr>
                <w:rFonts w:cstheme="minorHAnsi"/>
                <w:lang w:val="en-US"/>
              </w:rPr>
            </w:r>
            <w:r>
              <w:rPr>
                <w:rFonts w:cstheme="minorHAnsi"/>
                <w:lang w:val="en-US"/>
              </w:rPr>
            </w:r>
          </w:p>
          <w:p>
            <w:pPr>
              <w:pStyle w:val="862"/>
              <w:numPr>
                <w:ilvl w:val="0"/>
                <w:numId w:val="7"/>
              </w:numPr>
              <w:pBdr/>
              <w:spacing w:after="0" w:line="240" w:lineRule="auto"/>
              <w:ind/>
              <w:rPr>
                <w:rFonts w:cstheme="minorHAnsi"/>
                <w:lang w:val="en-US"/>
              </w:rPr>
            </w:pPr>
            <w:r>
              <w:rPr>
                <w:rFonts w:cstheme="minorHAnsi"/>
                <w:lang w:val="en-US"/>
              </w:rPr>
              <w:t xml:space="preserve">Respect data rights (especially but not only when using AI). </w:t>
            </w: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r>
        <w:rPr>
          <w:rFonts w:cstheme="minorHAnsi"/>
          <w:lang w:val="en-US"/>
        </w:rPr>
      </w:r>
    </w:p>
    <w:p>
      <w:pPr>
        <w:pStyle w:val="835"/>
        <w:pBdr/>
        <w:spacing/>
        <w:ind/>
        <w:rPr>
          <w:rFonts w:asciiTheme="minorHAnsi" w:hAnsiTheme="minorHAnsi" w:cstheme="minorHAnsi"/>
        </w:rPr>
      </w:pPr>
      <w:r/>
      <w:bookmarkStart w:id="6" w:name="_Toc226995761"/>
      <w:r>
        <w:rPr>
          <w:rFonts w:asciiTheme="minorHAnsi" w:hAnsiTheme="minorHAnsi" w:cstheme="minorHAnsi"/>
        </w:rPr>
        <w:t xml:space="preserve">Implementing Artificial Intelligence (AI) and Large Language Models (LLM) into DSEs</w:t>
      </w:r>
      <w:bookmarkEnd w:id="6"/>
      <w:r>
        <w:rPr>
          <w:rFonts w:asciiTheme="minorHAnsi" w:hAnsiTheme="minorHAnsi" w:cstheme="minorHAnsi"/>
        </w:rPr>
      </w:r>
      <w:r>
        <w:rPr>
          <w:rFonts w:asciiTheme="minorHAnsi" w:hAnsiTheme="minorHAnsi" w:cstheme="minorHAnsi"/>
        </w:rPr>
      </w:r>
    </w:p>
    <w:p>
      <w:pPr>
        <w:pStyle w:val="836"/>
        <w:pBdr/>
        <w:spacing/>
        <w:ind/>
        <w:rPr>
          <w:rFonts w:asciiTheme="minorHAnsi" w:hAnsiTheme="minorHAnsi" w:cstheme="minorHAnsi"/>
        </w:rPr>
      </w:pPr>
      <w:r/>
      <w:bookmarkStart w:id="7" w:name="_Toc226995762"/>
      <w:r>
        <w:rPr>
          <w:rFonts w:asciiTheme="minorHAnsi" w:hAnsiTheme="minorHAnsi" w:cstheme="minorHAnsi"/>
        </w:rPr>
        <w:t xml:space="preserve">Ideas and Methods for AI Use in DSEs</w:t>
      </w:r>
      <w:bookmarkEnd w:id="7"/>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AI and especially LLMs are currently changing the world of work in various regards. Academia is not immune to the changes these developments bring about</w:t>
      </w:r>
      <w:r>
        <w:rPr>
          <w:rFonts w:cstheme="minorHAnsi"/>
          <w:lang w:val="en-US"/>
        </w:rPr>
        <w:t xml:space="preserve">. Contributions in Digital Humanities projects, journals and conference show that the community is discussing the promises, challenges and issues that come with the use of AI and LLMs for Digital Humanities in broader terms, but also for DSEs in particular</w:t>
      </w:r>
      <w:r>
        <w:rPr>
          <w:rFonts w:cstheme="minorHAnsi"/>
        </w:rPr>
        <w:fldChar w:fldCharType="begin"/>
      </w:r>
      <w:r>
        <w:rPr>
          <w:rFonts w:cstheme="minorHAnsi"/>
          <w:lang w:val="en-US"/>
        </w:rPr>
        <w:instrText xml:space="preserve"> ADDIN ZOTERO_CITATION {"citationItems":[{"id":"CNBKASR9","type":"article-journal","abstract":"Mit der gegenwärtig rapide fortschreitenden Entwicklung von KI-Tech</w:instrText>
      </w:r>
      <w:r>
        <w:rPr>
          <w:rFonts w:cstheme="minorHAnsi"/>
          <w:lang w:val="en-US"/>
        </w:rPr>
        <w:instrText xml:space="preserve">nologien ergeben sich nicht nur neue Möglichkeiten, sondern auch Herausforderungen für die Theorie, Praxis, Konzeption, Aufgabenstellung und Rezeption digitaler Editionen. Auf verschiedenen Ebenen der Erstellung von digitalen Editionen hat KI bereits Einzu</w:instrText>
      </w:r>
      <w:r>
        <w:rPr>
          <w:rFonts w:cstheme="minorHAnsi"/>
          <w:lang w:val="en-US"/>
        </w:rPr>
        <w:instrText xml:space="preserve">g in den Workflow-Alltag gehalten (NER, semantische Erschließung, HTR), auf anderen sind teils grundlegende Fragen ungeklärt (z.B. XAI, Reproduzierbarkeit, Fehlerquellen, Training-Bias und FAIRness, Urheberrechtsfragen, ökologische Fragestellungen, Attribu</w:instrText>
      </w:r>
      <w:r>
        <w:rPr>
          <w:rFonts w:cstheme="minorHAnsi"/>
          <w:lang w:val="en-US"/>
        </w:rPr>
        <w:instrText xml:space="preserve">ierbarkeit und Nachhaltigkeit von KI). Das vorgeschlagene Panel versammelt Spezialist:innen für digitale Edition im deutschsprachigen Raum, um in einen Austausch über die Chancen, Entwicklungen und Herausforderungen von KI in der digitalen Edition und Edit</w:instrText>
      </w:r>
      <w:r>
        <w:rPr>
          <w:rFonts w:cstheme="minorHAnsi"/>
          <w:lang w:val="en-US"/>
        </w:rPr>
        <w:instrText xml:space="preserve">ionswissenschaft einzuleiten. Teilnehmende am Panel: Prof. Dr. Tara Andrews (Wien), Prof. Dr. Thorsten Ries (Austin, TX; aus Dienstgründen: Online; AG germanistische Edition, Kommission für DH), Lisa Rosendahl M.A. M.A. (Mainz), Prof. Dr. Patrick Sahle (Wu</w:instrText>
      </w:r>
      <w:r>
        <w:rPr>
          <w:rFonts w:cstheme="minorHAnsi"/>
          <w:lang w:val="en-US"/>
        </w:rPr>
        <w:instrText xml:space="preserve">ppertal, IDE), Prof. Dr. Gabriel Viehhauser (Wien, AG germanistische Edition, Kommission für DH), Prof. Dr. Georg Vogeler (Graz, IDE).","citation-key":"riesCriticalAIDigitalen2025","DOI":"10.5281/ZENODO.14943125","license":"Creative Commons Attribution 4.0</w:instrText>
      </w:r>
      <w:r>
        <w:rPr>
          <w:rFonts w:cstheme="minorHAnsi"/>
          <w:lang w:val="en-US"/>
        </w:rPr>
        <w:instrText xml:space="preserve"> International","publisher":"Zenodo","source":"DOI.org (Datacite)","title":"Critical AI in der Digitalen Editorik","URL":"https://zenodo.org/doi/10.5281/zenodo.14943125","author":[{"family":"Ries","given":"Thorsten"},{"family":"Andrews","given":"Tara"},{"f</w:instrText>
      </w:r>
      <w:r>
        <w:rPr>
          <w:rFonts w:cstheme="minorHAnsi"/>
          <w:lang w:val="en-US"/>
        </w:rPr>
        <w:instrText xml:space="preserve">amily":"Rosendahl","given":"Lisa"},{"family":"Sahle","given":"Patrick"},{"family":"Viehhauser","given":"Gabriel"},{"family":"Vogeler","given":"Georg"},{"family":"Hegel","given":"Philipp"}],"editor":[{"family":"Reiter","given":"Nils"},{"family":"Haider","gi</w:instrText>
      </w:r>
      <w:r>
        <w:rPr>
          <w:rFonts w:cstheme="minorHAnsi"/>
          <w:lang w:val="en-US"/>
        </w:rPr>
        <w:instrText xml:space="preserve">ven":"Thomas"},{"family":"Kababgi","given":"Daniel"},{"family":"Buschmeier","given":"Hendrik"},{"family":"Helling","given":"Patrick"}],"contributor":[{"family":"Helling","given":"Patrick"},{"family":"Giesberg","given":"Kim Marielle"},{"family":"Kababgi","g</w:instrText>
      </w:r>
      <w:r>
        <w:rPr>
          <w:rFonts w:cstheme="minorHAnsi"/>
          <w:lang w:val="en-US"/>
        </w:rPr>
        <w:instrText xml:space="preserve">iven":"Daniel"},{"family":"Kip","given":"Milan"},{"family":"Majka","given":"Nicole"},{"family":"Thiessen","given":"Laura"}],"accessed":{"date-parts":[[2026,3,5]]},"issued":{"date-parts":[[2025,2,26]]},"groupID":6348967,"index":1,"suppress-author":false}]} </w:instrText>
      </w:r>
      <w:r>
        <w:rPr>
          <w:rFonts w:cstheme="minorHAnsi"/>
        </w:rPr>
        <w:fldChar w:fldCharType="separate"/>
      </w:r>
      <w:r>
        <w:rPr>
          <w:rFonts w:cstheme="minorHAnsi"/>
          <w:lang w:val="en-US"/>
        </w:rPr>
        <w:t xml:space="preserve"> (Ries et al. 2025)</w:t>
      </w:r>
      <w:r>
        <w:rPr>
          <w:rFonts w:cstheme="minorHAnsi"/>
        </w:rPr>
        <w:fldChar w:fldCharType="end"/>
      </w:r>
      <w:r>
        <w:rPr>
          <w:rFonts w:cstheme="minorHAnsi"/>
          <w:lang w:val="en-US"/>
        </w:rPr>
        <w:t xml:space="preserve">. Many of these works concern themselves with the comparison and validation of different LLMs for a specific (editorial) task or discussions of the human-in-the-loop, e.g., the integration of human input into the life-cycle of</w:t>
      </w:r>
      <w:r>
        <w:rPr>
          <w:rFonts w:cstheme="minorHAnsi"/>
          <w:lang w:val="en-US"/>
        </w:rPr>
        <w:t xml:space="preserve"> AI systems. Even though the results seem promising and may rise questions about the need of “classical” editorial work, yet the results are not reproducible and therefore difficult if not impossible to reuse for academic research (Hindermann et al. 2026).</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In general, the integration of computational approaches in the editorial workflow is a recent trend that promises to </w:t>
      </w:r>
      <w:r>
        <w:rPr>
          <w:rFonts w:cstheme="minorHAnsi"/>
          <w:lang w:val="en-US"/>
        </w:rPr>
        <w:t xml:space="preserve">introduce</w:t>
      </w:r>
      <w:r>
        <w:rPr>
          <w:rFonts w:cstheme="minorHAnsi"/>
          <w:lang w:val="en-US"/>
        </w:rPr>
        <w:t xml:space="preserve"> automation into the process, e.g. transcription phases which use pipelines for the automatic normalisation of text </w:t>
      </w:r>
      <w:r>
        <w:rPr>
          <w:rFonts w:cstheme="minorHAnsi"/>
        </w:rPr>
        <w:fldChar w:fldCharType="begin"/>
      </w:r>
      <w:r>
        <w:rPr>
          <w:rFonts w:cstheme="minorHAnsi"/>
          <w:lang w:val="en-US"/>
        </w:rPr>
        <w:instrText xml:space="preserve"> ADDIN ZOTERO_CITATION {"</w:instrText>
      </w:r>
      <w:r>
        <w:rPr>
          <w:rFonts w:cstheme="minorHAnsi"/>
          <w:lang w:val="en-US"/>
        </w:rPr>
        <w:instrText xml:space="preserve">citationItems":[{"id":"ASXKR9NX","type":"article-journal","abstract":"My contribution has a twofold purpose: (1) giving a short, but hopefully convincing introduction to the theoretical aspects justifying the scholarly value of a computational approach to </w:instrText>
      </w:r>
      <w:r>
        <w:rPr>
          <w:rFonts w:cstheme="minorHAnsi"/>
          <w:lang w:val="en-US"/>
        </w:rPr>
        <w:instrText xml:space="preserve">editing and (2) presenting some meaningful results obtained in the praxis. The focus of the second part of the talk will mainly be on the application of XProc pipelines for the automatization of the normalisation process, showing what it meant to translate</w:instrText>
      </w:r>
      <w:r>
        <w:rPr>
          <w:rFonts w:cstheme="minorHAnsi"/>
          <w:lang w:val="en-US"/>
        </w:rPr>
        <w:instrText xml:space="preserve"> into code the usually very analogue task of normalising medieval texts, what problems I ran into and what solutions were found. Finally, some prototypical examples from the project for a computational edition of a Losbuch will be presented as a case of re</w:instrText>
      </w:r>
      <w:r>
        <w:rPr>
          <w:rFonts w:cstheme="minorHAnsi"/>
          <w:lang w:val="en-US"/>
        </w:rPr>
        <w:instrText xml:space="preserve">use of the normalisation pipelines in the context of a fully computational workflow. Ein Beitrag zur 9. Tagung des Verbands \"Digital Humanities im deutschsprachigen Raum\" - DHd 2023 Open Humanities Open Culture.","citation-key":"cuglianaCodingEditionsCom</w:instrText>
      </w:r>
      <w:r>
        <w:rPr>
          <w:rFonts w:cstheme="minorHAnsi"/>
          <w:lang w:val="en-US"/>
        </w:rPr>
        <w:instrText xml:space="preserve">putational2023","DOI":"10.5281/ZENODO.7715284","license":"Creative Commons Attribution 4.0 International, Open Access","publisher":"Zenodo","source":"DOI.org (Datacite)","title":"Coding editions. Computational approaches to the editing of pre-modern texts.</w:instrText>
      </w:r>
      <w:r>
        <w:rPr>
          <w:rFonts w:cstheme="minorHAnsi"/>
          <w:lang w:val="en-US"/>
        </w:rPr>
        <w:instrText xml:space="preserve">","URL":"https://zenodo.org/record/7715284","author":[{"family":"Cugliana","given":"Elisa"}],"editor":[{"family":"Trilcke","given":"Peer"},{"family":"Busch","given":"Anna"},{"family":"Helling","given":"Patrick"}],"contributor":[{"family":"Plum","given":"Al</w:instrText>
      </w:r>
      <w:r>
        <w:rPr>
          <w:rFonts w:cstheme="minorHAnsi"/>
          <w:lang w:val="en-US"/>
        </w:rPr>
        <w:instrText xml:space="preserve">istair"},{"family":"Wolter","given":"Vivien"},{"family":"Weis","given":"Joëlle"},{"family":"Chudoba","given":"Hendrik"}],"accessed":{"date-parts":[[2026,3,30]]},"issued":{"date-parts":[[2023,3,10]]},"groupID":"6348967","index":2,"suppress-author":false}]} </w:instrText>
      </w:r>
      <w:r>
        <w:rPr>
          <w:rFonts w:cstheme="minorHAnsi"/>
        </w:rPr>
        <w:fldChar w:fldCharType="separate"/>
      </w:r>
      <w:r>
        <w:rPr>
          <w:rFonts w:cstheme="minorHAnsi"/>
          <w:lang w:val="en-US"/>
        </w:rPr>
        <w:t xml:space="preserve">(Cugliana 2023)</w:t>
      </w:r>
      <w:r>
        <w:rPr>
          <w:rFonts w:cstheme="minorHAnsi"/>
        </w:rPr>
        <w:fldChar w:fldCharType="end"/>
      </w:r>
      <w:r>
        <w:rPr>
          <w:rFonts w:cstheme="minorHAnsi"/>
          <w:lang w:val="en-US"/>
        </w:rPr>
        <w:t xml:space="preserve">. Nowadays, LLMs are also involved in post-Automatic Text Recognition (ATR) correction (</w:t>
      </w:r>
      <w:r>
        <w:rPr>
          <w:rFonts w:cstheme="minorHAnsi"/>
        </w:rPr>
        <w:fldChar w:fldCharType="begin"/>
      </w:r>
      <w:r>
        <w:rPr>
          <w:rFonts w:cstheme="minorHAnsi"/>
          <w:lang w:val="en-US"/>
        </w:rPr>
        <w:instrText xml:space="preserve"> ADDIN ZOTERO_CITATION {"citationItems":[{"id":"MTIBYS95","type"</w:instrText>
      </w:r>
      <w:r>
        <w:rPr>
          <w:rFonts w:cstheme="minorHAnsi"/>
          <w:lang w:val="en-US"/>
        </w:rPr>
        <w:instrText xml:space="preserve">:"paper-conference","abstract":"Optical Character Recognition (OCR) systems often introduce errors when transcribing historical documents, leaving room for post-correction to improve text quality. This study evaluates the use of open-weight LLMs for OCR er</w:instrText>
      </w:r>
      <w:r>
        <w:rPr>
          <w:rFonts w:cstheme="minorHAnsi"/>
          <w:lang w:val="en-US"/>
        </w:rPr>
        <w:instrText xml:space="preserve">ror correction in historical English and Finnish datasets. We explore various strategies, including parameter optimization, quantization, segment length effects, and text continuation methods. Our results demonstrate that while modern LLMs show promise in </w:instrText>
      </w:r>
      <w:r>
        <w:rPr>
          <w:rFonts w:cstheme="minorHAnsi"/>
          <w:lang w:val="en-US"/>
        </w:rPr>
        <w:instrText xml:space="preserve">reducing character error rates (CER) in English, a practically useful</w:instrText>
      </w:r>
      <w:r>
        <w:rPr>
          <w:rFonts w:cstheme="minorHAnsi"/>
          <w:lang w:val="en-US"/>
        </w:rPr>
        <w:instrText xml:space="preserve"> performance for Finnish was not reached. Our findings highlight the potential and limitations of LLMs in scaling OCR post-correction for large historical corpora.","citation-key":"kanervaOCRErrorPostCorrection2025","container-title":"Proceedings of the Th</w:instrText>
      </w:r>
      <w:r>
        <w:rPr>
          <w:rFonts w:cstheme="minorHAnsi"/>
          <w:lang w:val="en-US"/>
        </w:rPr>
        <w:instrText xml:space="preserve">ird Workshop on Resources and Representations for Under-Resourced Languages and Domains (RESOURCEFUL-2025)","ISBN":"978-9908-53-121-2","page":"38–47","publisher":"University of Tartu Library, Estonia","publisher-place":"Tallinn, Estonia","shortTitle":"OCR </w:instrText>
      </w:r>
      <w:r>
        <w:rPr>
          <w:rFonts w:cstheme="minorHAnsi"/>
          <w:lang w:val="en-US"/>
        </w:rPr>
        <w:instrText xml:space="preserve">Error Post-Correction with LLMs in Historical Documents","source":"ACLWeb","title":"OCR Error Post-Correction with LLMs in Historical Documents: No Free Lunches","title-short":"OCR Error Post-Correction with LLMs in Historical Documents","URL":"https://acl</w:instrText>
      </w:r>
      <w:r>
        <w:rPr>
          <w:rFonts w:cstheme="minorHAnsi"/>
          <w:lang w:val="en-US"/>
        </w:rPr>
        <w:instrText xml:space="preserve">anthology.org/2025.resourceful-1.8/","author":[{"family":"Kanerva","given":"Jenna"},{"family":"Ledins","given":"Cassandra"},{"family":"Käpyaho","given</w:instrText>
      </w:r>
      <w:r>
        <w:rPr>
          <w:rFonts w:cstheme="minorHAnsi"/>
          <w:lang w:val="en-US"/>
        </w:rPr>
        <w:instrText xml:space="preserve">":"Siiri"},{"family":"Ginter","given":"Filip"}],"editor":[{"family":"Holdt","given":"Špela Arhar"},{"family":"Ilinykh","given":"Nikolai"},{"family":"Scalvini","given":"Barbara"},{"family":"Bruton","given":"Micaella"},{"family":"Debess","given":"Iben Nyholm</w:instrText>
      </w:r>
      <w:r>
        <w:rPr>
          <w:rFonts w:cstheme="minorHAnsi"/>
          <w:lang w:val="en-US"/>
        </w:rPr>
        <w:instrText xml:space="preserve">"},{"family":"Tudor","given":"Crina Madalina"}],"accessed":{"date-parts":[[2026,3,30]]},"issued":{"date-parts":[[2025,3]]},"groupID":"6348967","index":3,"short-title":"OCR Error Post-Correction with LLMs in Historical Documents","suppress-author":false}]} </w:instrText>
      </w:r>
      <w:r>
        <w:rPr>
          <w:rFonts w:cstheme="minorHAnsi"/>
        </w:rPr>
        <w:fldChar w:fldCharType="separate"/>
      </w:r>
      <w:r>
        <w:rPr>
          <w:rFonts w:cstheme="minorHAnsi"/>
          <w:lang w:val="en-US"/>
        </w:rPr>
        <w:t xml:space="preserve">(Kanerva et al. 2025)</w:t>
      </w:r>
      <w:r>
        <w:rPr>
          <w:rFonts w:cstheme="minorHAnsi"/>
        </w:rPr>
        <w:fldChar w:fldCharType="end"/>
      </w:r>
      <w:r>
        <w:rPr>
          <w:rFonts w:cstheme="minorHAnsi"/>
          <w:lang w:val="en-US"/>
        </w:rPr>
        <w:t xml:space="preserve">, </w:t>
      </w:r>
      <w:r>
        <w:rPr>
          <w:rFonts w:cstheme="minorHAnsi"/>
        </w:rPr>
        <w:fldChar w:fldCharType="begin"/>
      </w:r>
      <w:r>
        <w:rPr>
          <w:rFonts w:cstheme="minorHAnsi"/>
          <w:lang w:val="en-US"/>
        </w:rPr>
        <w:instrText xml:space="preserve"> ADDIN ZOTERO_CITATION {"citationItems":[{"id":"LSHP6XCV","type":"paper-conference","ab</w:instrText>
      </w:r>
      <w:r>
        <w:rPr>
          <w:rFonts w:cstheme="minorHAnsi"/>
          <w:lang w:val="en-US"/>
        </w:rPr>
        <w:instrText xml:space="preserve">stract":"Poor OCR quality continues to be a major obstacle for humanities scholars seeking to make use of digitised primary sources such as historical newspapers. Typical approaches to post-OCR correction employ sequence-to-sequence models for a neural mac</w:instrText>
      </w:r>
      <w:r>
        <w:rPr>
          <w:rFonts w:cstheme="minorHAnsi"/>
          <w:lang w:val="en-US"/>
        </w:rPr>
        <w:instrText xml:space="preserve">hine translation task, mapping erroneous OCR texts to accurate reference texts. We shift our focus towards the adaptation of generative LLMs for a prompt-based approach. By instruction-tuning Llama 2 and comparing it to a fine-tuned BART on BLN600, a paral</w:instrText>
      </w:r>
      <w:r>
        <w:rPr>
          <w:rFonts w:cstheme="minorHAnsi"/>
          <w:lang w:val="en-US"/>
        </w:rPr>
        <w:instrText xml:space="preserve">lel corpus of 19th century British newspaper articles, we demonstrate the potential of a prompt-based approach in detecting and correcting OCR errors, even with limited training data. We achieve a significant enhancement in OCR quality with Llama 2 outperf</w:instrText>
      </w:r>
      <w:r>
        <w:rPr>
          <w:rFonts w:cstheme="minorHAnsi"/>
          <w:lang w:val="en-US"/>
        </w:rPr>
        <w:instrText xml:space="preserve">orming BART, achieving a 54.51% reduction in the character error rate against BART's 23.30%. This paves the way for future work leveraging generative LLMs to improve the accessibility and unlock the full potential of historical texts for humanities researc</w:instrText>
      </w:r>
      <w:r>
        <w:rPr>
          <w:rFonts w:cstheme="minorHAnsi"/>
          <w:lang w:val="en-US"/>
        </w:rPr>
        <w:instrText xml:space="preserve">h.","citation-key":"thomasLeveragingLLMsPostOCR2024","container-title":"Proceedings of the Third Workshop on Language Technologies for Historical and Ancient Languages (LT4HALA) @ LREC-COLING-2024","page":"116–121","publisher":"ELRA and ICCL","publisher-pl</w:instrText>
      </w:r>
      <w:r>
        <w:rPr>
          <w:rFonts w:cstheme="minorHAnsi"/>
          <w:lang w:val="en-US"/>
        </w:rPr>
        <w:instrText xml:space="preserve">ace":"Torino, Italia","source":"ACLWeb","title":"Leveraging LLMs for Post-OCR Correction of Historical Newspapers","URL":"https://aclanthology.org/2024.lt4hala-1.14/","author":[{"family":"Thomas","given":"Alan"},{"family":"Gaizauskas","given":"Robert"},{"f</w:instrText>
      </w:r>
      <w:r>
        <w:rPr>
          <w:rFonts w:cstheme="minorHAnsi"/>
          <w:lang w:val="en-US"/>
        </w:rPr>
        <w:instrText xml:space="preserve">amily":"Lu","given":"Haiping"}],"editor":[{"family":"Sprugnoli","given":"Rachele"},{"family":"Passarotti","given":"Marco"}],"accessed":{"date-parts":[[2026,3,30]]},"issued":{"date-parts":[[2024,5]]},"groupID":"6348967","index":4,"suppress-author":false}]} </w:instrText>
      </w:r>
      <w:r>
        <w:rPr>
          <w:rFonts w:cstheme="minorHAnsi"/>
        </w:rPr>
        <w:fldChar w:fldCharType="separate"/>
      </w:r>
      <w:r>
        <w:rPr>
          <w:rFonts w:cstheme="minorHAnsi"/>
          <w:lang w:val="en-US"/>
        </w:rPr>
        <w:t xml:space="preserve">(Thomas, Gaizauskas, and Lu 2024)</w:t>
      </w:r>
      <w:r>
        <w:rPr>
          <w:rFonts w:cstheme="minorHAnsi"/>
        </w:rPr>
        <w:fldChar w:fldCharType="end"/>
      </w:r>
      <w:r>
        <w:rPr>
          <w:rFonts w:cstheme="minorHAnsi"/>
          <w:lang w:val="en-US"/>
        </w:rPr>
        <w:t xml:space="preserve">, </w:t>
      </w:r>
      <w:r>
        <w:rPr>
          <w:rFonts w:cstheme="minorHAnsi"/>
        </w:rPr>
        <w:fldChar w:fldCharType="begin"/>
      </w:r>
      <w:r>
        <w:rPr>
          <w:rFonts w:cstheme="minorHAnsi"/>
          <w:lang w:val="en-US"/>
        </w:rPr>
        <w:instrText xml:space="preserve"> ADDIN ZOTERO_CITATION {"citationItems":[{"id":"499UFPPX","type":"paper-conference","abstract":"The quality of automatic tra</w:instrText>
      </w:r>
      <w:r>
        <w:rPr>
          <w:rFonts w:cstheme="minorHAnsi"/>
          <w:lang w:val="en-US"/>
        </w:rPr>
        <w:instrText xml:space="preserve">nscription of heritage documents, whether from printed, manuscripts or audio sources, has a decisive impact on the ability to search and process historical texts. Although significant progress has been made in text recognition (OCR, HTR, ASR), textual mate</w:instrText>
      </w:r>
      <w:r>
        <w:rPr>
          <w:rFonts w:cstheme="minorHAnsi"/>
          <w:lang w:val="en-US"/>
        </w:rPr>
        <w:instrText xml:space="preserve">rials derived from library and archive collections remain largely erroneous and noisy. Effective post-transcription correction methods are therefore necessary and have been intensively researched for many years. As large language models (LLMs) have recentl</w:instrText>
      </w:r>
      <w:r>
        <w:rPr>
          <w:rFonts w:cstheme="minorHAnsi"/>
          <w:lang w:val="en-US"/>
        </w:rPr>
        <w:instrText xml:space="preserve">y shown exceptional performances in a variety of text-related tasks, we investigate their ability to amend poor historical transcriptions. We evaluate fourteen foundation language models against various post-correction benchmarks comprising different langu</w:instrText>
      </w:r>
      <w:r>
        <w:rPr>
          <w:rFonts w:cstheme="minorHAnsi"/>
          <w:lang w:val="en-US"/>
        </w:rPr>
        <w:instrText xml:space="preserve">ages, time periods and document types, as well as different transcription quality and origins. We compare the performance of different model sizes and different prompts of increasing complexity in zero and few-shot settings. Our evaluation shows that LLMs </w:instrText>
      </w:r>
      <w:r>
        <w:rPr>
          <w:rFonts w:cstheme="minorHAnsi"/>
          <w:lang w:val="en-US"/>
        </w:rPr>
        <w:instrText xml:space="preserve">are anything but efficient at this task. Quantitative and qualitative analyses of results allow us to share valuable insights for future work on post-correcting historical texts with LLMs.","citation-key":"borosPostCorrectionHistoricalText2024","container-</w:instrText>
      </w:r>
      <w:r>
        <w:rPr>
          <w:rFonts w:cstheme="minorHAnsi"/>
          <w:lang w:val="en-US"/>
        </w:rPr>
        <w:instrText xml:space="preserve">title":"Proceedings of the 8th Joint SIGHUM Workshop on Computational Linguistics for Cultural Heritage, Social Sciences, Humanities and Literature (LaTeCH-CLfL 2024)","DOI":"10.18653/v1/2024.latechclfl-1.14","page":"133–159","publisher":"Association for C</w:instrText>
      </w:r>
      <w:r>
        <w:rPr>
          <w:rFonts w:cstheme="minorHAnsi"/>
          <w:lang w:val="en-US"/>
        </w:rPr>
        <w:instrText xml:space="preserve">omputational Linguistics","publisher-place":"St. Julians, Malta","shortTitle":"Post-Correction of Historical Text Transcripts with Large Language Models","source":"ACLWeb","title":"Post-Correction of Historical Text Transcripts with Large Language Models: </w:instrText>
      </w:r>
      <w:r>
        <w:rPr>
          <w:rFonts w:cstheme="minorHAnsi"/>
          <w:lang w:val="en-US"/>
        </w:rPr>
        <w:instrText xml:space="preserve">An Exploratory Study","title-short":"Post-Correction of Historical Text Transcripts with Large Language Models","URL":"https://aclanthology.org/2024.latechclfl-1.14/","author":[{"family":"Boros","given":"Emanuela"},{"family":"Ehrmann","given":"Maud"},{"fam</w:instrText>
      </w:r>
      <w:r>
        <w:rPr>
          <w:rFonts w:cstheme="minorHAnsi"/>
          <w:lang w:val="en-US"/>
        </w:rPr>
        <w:instrText xml:space="preserve">ily":"Romanello","given":"Matteo"},{"family":"Najem-Meyer","given":"Sven"},{"family":"Kaplan","given":"Frédéric"}],"editor":[{"family":"Bizzoni","given":"Yuri"},{"family":"Degaetano-Ortlieb","given":"Stefania"},{"family":"Kazantseva","given":"Anna"},{"fami</w:instrText>
      </w:r>
      <w:r>
        <w:rPr>
          <w:rFonts w:cstheme="minorHAnsi"/>
          <w:lang w:val="en-US"/>
        </w:rPr>
        <w:instrText xml:space="preserve">ly":"Szpakowicz","given":"Stan"}],"accessed":{"date-parts":[[2026,3,30]]},"issued":{"date-parts":[[2024,3]]},"groupID":"6348967","index":5,"short-title":"Post-Correction of Historical Text Transcripts with Large Language Models","suppress-author":false}]} </w:instrText>
      </w:r>
      <w:r>
        <w:rPr>
          <w:rFonts w:cstheme="minorHAnsi"/>
        </w:rPr>
        <w:fldChar w:fldCharType="separate"/>
      </w:r>
      <w:r>
        <w:rPr>
          <w:rFonts w:cstheme="minorHAnsi"/>
          <w:lang w:val="en-US"/>
        </w:rPr>
        <w:t xml:space="preserve">(Boros et al. 2024)</w:t>
      </w:r>
      <w:r>
        <w:rPr>
          <w:rFonts w:cstheme="minorHAnsi"/>
        </w:rPr>
        <w:fldChar w:fldCharType="end"/>
      </w:r>
      <w:r>
        <w:rPr>
          <w:rFonts w:cstheme="minorHAnsi"/>
          <w:lang w:val="en-US"/>
        </w:rPr>
        <w:t xml:space="preserve">), a time-consuming task when dealing with not-completely accurate recognition models</w:t>
      </w:r>
      <w:r>
        <w:rPr>
          <w:rFonts w:cstheme="minorHAnsi"/>
          <w:lang w:val="en-US"/>
        </w:rPr>
        <w:t xml:space="preserve">. </w:t>
      </w:r>
      <w:r>
        <w:rPr>
          <w:rFonts w:cstheme="minorHAnsi"/>
          <w:lang w:val="en-US"/>
        </w:rPr>
        <w:t xml:space="preserve">This may</w:t>
      </w:r>
      <w:r>
        <w:rPr>
          <w:rFonts w:cstheme="minorHAnsi"/>
          <w:lang w:val="en-US"/>
        </w:rPr>
        <w:t xml:space="preserve"> be observe for example with the creation of competition on LLM-Assisted Optical Character Recognition (OCR) Post-Correction for Historical Documents (see </w:t>
      </w:r>
      <w:r>
        <w:fldChar w:fldCharType="begin"/>
      </w:r>
      <w:r>
        <w:rPr>
          <w:lang w:val="en-US"/>
        </w:rPr>
        <w:instrText xml:space="preserve">HYPERLINK "https://hipe-eval.github.io/HIPE-OCRepair-2026/" \o "https://hipe-eval.github.io/HIPE-OCRepair-2026/"</w:instrText>
      </w:r>
      <w:r>
        <w:fldChar w:fldCharType="separate"/>
      </w:r>
      <w:r>
        <w:rPr>
          <w:rStyle w:val="860"/>
          <w:rFonts w:cstheme="minorHAnsi"/>
          <w:lang w:val="en-US"/>
        </w:rPr>
        <w:t xml:space="preserve">https://hipe-eval.github.io/HIPE-OCRepair-2026/</w:t>
      </w:r>
      <w:r>
        <w:fldChar w:fldCharType="end"/>
      </w:r>
      <w:r>
        <w:rPr>
          <w:rFonts w:cstheme="minorHAnsi"/>
          <w:lang w:val="en-US"/>
        </w:rPr>
        <w:t xml:space="preserve">)</w:t>
      </w:r>
      <w:r>
        <w:rPr>
          <w:rFonts w:cstheme="minorHAnsi"/>
          <w:lang w:val="en-US"/>
        </w:rPr>
        <w:t xml:space="preserve">.</w:t>
      </w:r>
      <w:r>
        <w:rPr>
          <w:rFonts w:cstheme="minorHAnsi"/>
          <w:lang w:val="en-US"/>
        </w:rPr>
        <w:t xml:space="preserve"> </w:t>
      </w:r>
      <w:r>
        <w:rPr>
          <w:rFonts w:cstheme="minorHAnsi"/>
          <w:lang w:val="en-US"/>
        </w:rPr>
        <w:t xml:space="preserve">There have also been several attempts at automatic text markup, in which different</w:t>
      </w:r>
      <w:r>
        <w:rPr>
          <w:rFonts w:cstheme="minorHAnsi"/>
          <w:lang w:val="en-US"/>
        </w:rPr>
        <w:t xml:space="preserve"> LLMs were used with and/or against each other to cross-check the results. Further applications are Named Entity Recognition (NER) and commenting issues (Ries et al. 2025). However, it is clear that a “human in the loop” is always necessary (Pollin 2025).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Algorithms which are creating the outputs of (proprietary) LLMs still remain a black box. Commercial LLMs are the product of profit-oriented private companies</w:t>
      </w:r>
      <w:r>
        <w:rPr>
          <w:rFonts w:cstheme="minorHAnsi"/>
          <w:lang w:val="en-US"/>
        </w:rPr>
        <w:t xml:space="preserve">. S</w:t>
      </w:r>
      <w:r>
        <w:rPr>
          <w:rFonts w:cstheme="minorHAnsi"/>
          <w:lang w:val="en-US"/>
        </w:rPr>
        <w:t xml:space="preserve">o</w:t>
      </w:r>
      <w:r>
        <w:rPr>
          <w:rFonts w:cstheme="minorHAnsi"/>
          <w:lang w:val="en-US"/>
        </w:rPr>
        <w:t xml:space="preserve">,</w:t>
      </w:r>
      <w:r>
        <w:rPr>
          <w:rFonts w:cstheme="minorHAnsi"/>
          <w:lang w:val="en-US"/>
        </w:rPr>
        <w:t xml:space="preserve"> without good, sustainable open-source solutions, which are in development but still not finished, researches are giving away their research and their data sovereignty to private investors. </w:t>
      </w:r>
      <w:r>
        <w:rPr>
          <w:rFonts w:cstheme="minorHAnsi"/>
          <w:lang w:val="en-US"/>
        </w:rPr>
        <w:t xml:space="preserve">On top of that</w:t>
      </w:r>
      <w:r>
        <w:rPr>
          <w:rFonts w:cstheme="minorHAnsi"/>
          <w:lang w:val="en-US"/>
        </w:rPr>
        <w:t xml:space="preserve">, ethical concerns like the storage of and training with private user data, the exploitation of workers in the global south for training LLMs as well as the environmental impact of AI system, must be taken into account.</w:t>
      </w:r>
      <w:r>
        <w:rPr>
          <w:rFonts w:cstheme="minorHAnsi"/>
          <w:lang w:val="en-US"/>
        </w:rPr>
      </w:r>
      <w:r>
        <w:rPr>
          <w:rFonts w:cstheme="minorHAnsi"/>
          <w:lang w:val="en-US"/>
        </w:rPr>
      </w:r>
    </w:p>
    <w:p>
      <w:pPr>
        <w:pStyle w:val="836"/>
        <w:pBdr/>
        <w:spacing/>
        <w:ind/>
        <w:rPr>
          <w:rFonts w:asciiTheme="minorHAnsi" w:hAnsiTheme="minorHAnsi" w:cstheme="minorHAnsi"/>
        </w:rPr>
      </w:pPr>
      <w:r/>
      <w:bookmarkStart w:id="41" w:name="_Toc226995763"/>
      <w:r>
        <w:rPr>
          <w:rFonts w:asciiTheme="minorHAnsi" w:hAnsiTheme="minorHAnsi" w:cstheme="minorHAnsi"/>
        </w:rPr>
        <w:t xml:space="preserve">Considering the Environmental issues</w:t>
      </w:r>
      <w:bookmarkEnd w:id="41"/>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Digital editions, like every digital product, need resources. In contrast to a printed book, to keep a di</w:t>
      </w:r>
      <w:r>
        <w:rPr>
          <w:rFonts w:cstheme="minorHAnsi"/>
          <w:lang w:val="en-US"/>
        </w:rPr>
        <w:t xml:space="preserve">gital edition available, a continuous maintenance also in form of running servers is required. Digital Editions that come with a highly interactive, dynamic website (as opposed to a static site) or which are based on AI-trained models have per se a bigger </w:t>
      </w:r>
      <w:r>
        <w:rPr>
          <w:rFonts w:cstheme="minorHAnsi"/>
          <w:lang w:val="en-US"/>
        </w:rPr>
        <w:t xml:space="preserve">enviromental footprint</w:t>
      </w:r>
      <w:r>
        <w:rPr>
          <w:rFonts w:cstheme="minorHAnsi"/>
          <w:lang w:val="en-US"/>
        </w:rPr>
        <w:t xml:space="preserve">. When creating and disseminating a digital edition,</w:t>
      </w:r>
      <w:r>
        <w:rPr>
          <w:rFonts w:cstheme="minorHAnsi"/>
          <w:lang w:val="en-US"/>
        </w:rPr>
        <w:t xml:space="preserve"> an editor should always consider whether their edition can be produced in a more static format. This may be relevant for sustainability on various levels. Some guidelines exist that can provide insights on this topic: see for example the Endings project (</w:t>
      </w:r>
      <w:r>
        <w:fldChar w:fldCharType="begin"/>
      </w:r>
      <w:r>
        <w:rPr>
          <w:lang w:val="en-US"/>
        </w:rPr>
        <w:instrText xml:space="preserve">HYPERLINK "https://endings.uvic.ca/principles.html" \o "https://endings.uvic.ca/principles.html"</w:instrText>
      </w:r>
      <w:r>
        <w:fldChar w:fldCharType="separate"/>
      </w:r>
      <w:r>
        <w:rPr>
          <w:rStyle w:val="860"/>
          <w:rFonts w:cstheme="minorHAnsi"/>
          <w:lang w:val="en-US"/>
        </w:rPr>
        <w:t xml:space="preserve">https://endings.uvic.ca/principles.html</w:t>
      </w:r>
      <w:r>
        <w:fldChar w:fldCharType="end"/>
      </w:r>
      <w:r>
        <w:rPr>
          <w:rFonts w:cstheme="minorHAnsi"/>
          <w:lang w:val="en-US"/>
        </w:rPr>
        <w:t xml:space="preserve"> ), created as set of principals, which may be followed when a DSE is created.</w:t>
      </w:r>
      <w:r>
        <w:rPr>
          <w:rStyle w:val="861"/>
          <w:rFonts w:cstheme="minorHAnsi"/>
          <w:lang w:val="en-US"/>
        </w:rPr>
        <w:t xml:space="preserve"> </w:t>
      </w:r>
      <w:r>
        <w:rPr>
          <w:rStyle w:val="861"/>
          <w:rFonts w:cstheme="minorHAnsi"/>
          <w:vertAlign w:val="baseline"/>
          <w:lang w:val="en-US"/>
        </w:rPr>
        <w:t xml:space="preserve">Additional recommendations are provided by the working group Greening DH of the German DH-Association DHd (</w:t>
      </w:r>
      <w:r>
        <w:rPr>
          <w:rFonts w:cstheme="minorHAnsi"/>
          <w:vertAlign w:val="baseline"/>
          <w:lang w:val="en-US"/>
        </w:rPr>
        <w:t xml:space="preserve"> </w:t>
      </w:r>
      <w:r>
        <w:rPr>
          <w:vertAlign w:val="baseline"/>
        </w:rPr>
        <w:fldChar w:fldCharType="begin"/>
      </w:r>
      <w:r>
        <w:rPr>
          <w:vertAlign w:val="baseline"/>
          <w:lang w:val="en-US"/>
        </w:rPr>
        <w:instrText xml:space="preserve">HYPERLINK "https://dhd-greening.github.io/" \o "https://dhd-greening.github.io/"</w:instrText>
      </w:r>
      <w:r>
        <w:rPr>
          <w:vertAlign w:val="baseline"/>
        </w:rPr>
        <w:fldChar w:fldCharType="separate"/>
      </w:r>
      <w:r>
        <w:rPr>
          <w:rStyle w:val="860"/>
          <w:rFonts w:cstheme="minorHAnsi"/>
          <w:vertAlign w:val="baseline"/>
          <w:lang w:val="en-US"/>
        </w:rPr>
        <w:t xml:space="preserve">https://dhd-greening.github.io/</w:t>
      </w:r>
      <w:r>
        <w:rPr>
          <w:vertAlign w:val="baseline"/>
        </w:rPr>
        <w:fldChar w:fldCharType="end"/>
      </w:r>
      <w:r>
        <w:rPr>
          <w:rFonts w:cstheme="minorHAnsi"/>
          <w:lang w:val="en-US"/>
        </w:rPr>
        <w:t xml:space="preserve">)</w:t>
      </w:r>
      <w:r>
        <w:rPr>
          <w:rStyle w:val="861"/>
          <w:rFonts w:cstheme="minorHAnsi"/>
          <w:lang w:val="en-US"/>
        </w:rPr>
        <w:t xml:space="preserve">.</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Additionally, using AIs and more particularly LLMs, as we suggested, has an environmental impact. For example, LLMs running on Central Processing Units (CPU) require a substantial consumption of energy. This als</w:t>
      </w:r>
      <w:r>
        <w:rPr>
          <w:rFonts w:cstheme="minorHAnsi"/>
          <w:lang w:val="en-US"/>
        </w:rPr>
        <w:t xml:space="preserve">o means higher electricity costs. Current research considers this costly footprint and looks into solutions for “making LLM serving more sustainable” (Ding and Shi, 2024), considering the risks and benefits of LLMs for the environment (Rillig et al, 2023).</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With regard to current political discussion about the environmental balance of free enterprises and demands of increasing environmental taxes as well as the need for climate certificates, the question arises how long </w:t>
      </w:r>
      <w:r>
        <w:rPr>
          <w:rFonts w:cstheme="minorHAnsi"/>
          <w:lang w:val="en-US"/>
        </w:rPr>
        <w:t xml:space="preserve">a</w:t>
      </w:r>
      <w:r>
        <w:rPr>
          <w:rFonts w:cstheme="minorHAnsi"/>
          <w:lang w:val="en-US"/>
        </w:rPr>
        <w:t xml:space="preserve">cademic projects that are also in the need of resources can be kept out of this discussion. With the emerging climate crisis, the pressure to justify the “value” of (digital) humanist work may also expand to this aspect.</w:t>
      </w:r>
      <w:r>
        <w:rPr>
          <w:rFonts w:cstheme="minorHAnsi"/>
          <w:lang w:val="en-US"/>
        </w:rPr>
      </w:r>
      <w:r>
        <w:rPr>
          <w:rFonts w:cstheme="minorHAnsi"/>
          <w:lang w:val="en-US"/>
        </w:rPr>
      </w:r>
    </w:p>
    <w:p>
      <w:pPr>
        <w:pStyle w:val="835"/>
        <w:pBdr/>
        <w:spacing/>
        <w:ind/>
        <w:rPr>
          <w:rFonts w:asciiTheme="minorHAnsi" w:hAnsiTheme="minorHAnsi" w:cstheme="minorHAnsi"/>
        </w:rPr>
      </w:pPr>
      <w:r/>
      <w:bookmarkStart w:id="48" w:name="_Toc226995764"/>
      <w:r>
        <w:rPr>
          <w:rFonts w:asciiTheme="minorHAnsi" w:hAnsiTheme="minorHAnsi" w:cstheme="minorHAnsi"/>
        </w:rPr>
        <w:t xml:space="preserve">Digital Editions in Other Contexts</w:t>
      </w:r>
      <w:bookmarkEnd w:id="48"/>
      <w:r>
        <w:rPr>
          <w:rFonts w:asciiTheme="minorHAnsi" w:hAnsiTheme="minorHAnsi" w:cstheme="minorHAnsi"/>
        </w:rPr>
      </w:r>
      <w:r>
        <w:rPr>
          <w:rFonts w:asciiTheme="minorHAnsi" w:hAnsiTheme="minorHAnsi" w:cstheme="minorHAnsi"/>
        </w:rPr>
      </w:r>
    </w:p>
    <w:p>
      <w:pPr>
        <w:pStyle w:val="836"/>
        <w:pBdr/>
        <w:spacing/>
        <w:ind/>
        <w:rPr>
          <w:rFonts w:asciiTheme="minorHAnsi" w:hAnsiTheme="minorHAnsi" w:cstheme="minorHAnsi"/>
        </w:rPr>
      </w:pPr>
      <w:r/>
      <w:bookmarkStart w:id="49" w:name="_Toc226995765"/>
      <w:r>
        <w:rPr>
          <w:rFonts w:asciiTheme="minorHAnsi" w:hAnsiTheme="minorHAnsi" w:cstheme="minorHAnsi"/>
        </w:rPr>
        <w:t xml:space="preserve">GLAMs (Galleries, Libraries, Archives and Museums) and DSE</w:t>
      </w:r>
      <w:bookmarkEnd w:id="49"/>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At the moment DSEs are an important area of work for DH, both in research and teaching. It is striking that edition projects are predominantly carried out as autonomous projects by an academic editor or group of editors. Current research has</w:t>
      </w:r>
      <w:r>
        <w:rPr>
          <w:rFonts w:cstheme="minorHAnsi"/>
          <w:lang w:val="en-US"/>
        </w:rPr>
        <w:t xml:space="preserve"> demonstrated how collections held by GLAM institutions can serve as data for various research purposes (Candela et al. 2022) – DSE is just one potential use case to consider. But only a few GLAM institutions (as HAB (Herzog August Bibliothek) Wolfenbüttel</w:t>
      </w:r>
      <w:r>
        <w:rPr>
          <w:rFonts w:cstheme="minorHAnsi"/>
          <w:lang w:val="en-US"/>
        </w:rPr>
        <w:t xml:space="preserve">, Austrian National Library (Österreichische Nationalbibliothek or ÖNB), Zentralbibliothek Zürich, Deutsches Literaturarchiv Marbach (DLA) and others) are currently actively working on digital editions and preparing their own collections in this form. It i</w:t>
      </w:r>
      <w:r>
        <w:rPr>
          <w:rFonts w:cstheme="minorHAnsi"/>
          <w:lang w:val="en-US"/>
        </w:rPr>
        <w:t xml:space="preserve">s to be hoped that other institutions will see digital editions as an opportunity to communicate their collections to researchers and make them accessible to a wider audience. The challenge hereby lies in the funding situation, which is not the same in all</w:t>
      </w:r>
      <w:r>
        <w:rPr>
          <w:rFonts w:cstheme="minorHAnsi"/>
          <w:lang w:val="en-US"/>
        </w:rPr>
        <w:t xml:space="preserve"> countries. While the Deutsche Forschungsgemeinschaft (DFG) or German Research Foundation, for example, also funds GLAM projects, these institutions are not eligible to apply to the Swiss National Science Foundation. Unless they cooperate with an academic </w:t>
      </w:r>
      <w:r>
        <w:rPr>
          <w:rFonts w:cstheme="minorHAnsi"/>
          <w:lang w:val="en-US"/>
        </w:rPr>
        <w:t xml:space="preserve">editorial team, they must find other forms of funding. DSEs are a good opportunity for all the GLAMs to get in touch and work together with researchers and, in principle, can easily be implemented as cooperation projects (see for example Klug et al. 2021).</w:t>
      </w:r>
      <w:r>
        <w:rPr>
          <w:rFonts w:cstheme="minorHAnsi"/>
          <w:lang w:val="en-US"/>
        </w:rPr>
      </w:r>
      <w:r>
        <w:rPr>
          <w:rFonts w:cstheme="minorHAnsi"/>
          <w:lang w:val="en-US"/>
        </w:rPr>
      </w:r>
    </w:p>
    <w:p>
      <w:pPr>
        <w:pStyle w:val="836"/>
        <w:pBdr/>
        <w:spacing/>
        <w:ind/>
        <w:rPr>
          <w:rFonts w:asciiTheme="minorHAnsi" w:hAnsiTheme="minorHAnsi" w:cstheme="minorHAnsi"/>
        </w:rPr>
      </w:pPr>
      <w:r/>
      <w:bookmarkStart w:id="50" w:name="_Toc226995766"/>
      <w:r>
        <w:rPr>
          <w:rFonts w:asciiTheme="minorHAnsi" w:hAnsiTheme="minorHAnsi" w:cstheme="minorHAnsi"/>
        </w:rPr>
        <w:t xml:space="preserve">Valorising a DSE outside Academia</w:t>
      </w:r>
      <w:bookmarkEnd w:id="50"/>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In order to </w:t>
      </w:r>
      <w:r>
        <w:rPr>
          <w:rFonts w:cstheme="minorHAnsi"/>
          <w:lang w:val="en-US"/>
        </w:rPr>
        <w:t xml:space="preserve">valorise a DSE in other contexts it is important to also spread it outside the academic environment: especially for DSEs whose topic is about well-known authors or well-known works, it is possible to consider a future outside the universities. A way to do </w:t>
      </w:r>
      <w:r>
        <w:rPr>
          <w:rFonts w:cstheme="minorHAnsi"/>
          <w:lang w:val="en-US"/>
        </w:rPr>
        <w:t xml:space="preserve">so</w:t>
      </w:r>
      <w:r>
        <w:rPr>
          <w:rFonts w:cstheme="minorHAnsi"/>
          <w:lang w:val="en-US"/>
        </w:rPr>
        <w:t xml:space="preserve"> is collaborating with public institutions (GLAM) (see above) which hold manuscripts or books and </w:t>
      </w:r>
      <w:r>
        <w:rPr>
          <w:rFonts w:cstheme="minorHAnsi"/>
          <w:lang w:val="en-US"/>
        </w:rPr>
        <w:t xml:space="preserve">are willing to collaborate with a team of experts to create a digital edition of</w:t>
      </w:r>
      <w:r>
        <w:rPr>
          <w:rFonts w:cstheme="minorHAnsi"/>
          <w:lang w:val="en-US"/>
        </w:rPr>
        <w:t xml:space="preserve">materials</w:t>
      </w:r>
      <w:r>
        <w:rPr>
          <w:rFonts w:cstheme="minorHAnsi"/>
          <w:lang w:val="en-US"/>
        </w:rPr>
        <w:t xml:space="preserve"> they hold. In that way, once the edition is </w:t>
      </w:r>
      <w:r>
        <w:rPr>
          <w:rFonts w:cstheme="minorHAnsi"/>
          <w:lang w:val="en-US"/>
        </w:rPr>
        <w:t xml:space="preserve">publi</w:t>
      </w:r>
      <w:r>
        <w:rPr>
          <w:rFonts w:cstheme="minorHAnsi"/>
          <w:lang w:val="en-US"/>
        </w:rPr>
        <w:t xml:space="preserve">shed, the cultural institution </w:t>
      </w:r>
      <w:r>
        <w:rPr>
          <w:rFonts w:cstheme="minorHAnsi"/>
          <w:lang w:val="en-US"/>
        </w:rPr>
        <w:t xml:space="preserve">help</w:t>
      </w:r>
      <w:r>
        <w:rPr>
          <w:rFonts w:cstheme="minorHAnsi"/>
          <w:lang w:val="en-US"/>
        </w:rPr>
        <w:t xml:space="preserve"> to enlarge the </w:t>
      </w:r>
      <w:r>
        <w:rPr>
          <w:rFonts w:cstheme="minorHAnsi"/>
          <w:lang w:val="en-US"/>
        </w:rPr>
        <w:t xml:space="preserve">range</w:t>
      </w:r>
      <w:r>
        <w:rPr>
          <w:rFonts w:cstheme="minorHAnsi"/>
          <w:lang w:val="en-US"/>
        </w:rPr>
        <w:t xml:space="preserve"> of users by involving the</w:t>
      </w:r>
      <w:r>
        <w:rPr>
          <w:rFonts w:cstheme="minorHAnsi"/>
          <w:lang w:val="en-US"/>
        </w:rPr>
        <w:t xml:space="preserve">ir public: for example, the institution can display the digital edition beside the analogue document in the visitor’s path by a touchscreen device or putting a QR code near it. There are some experiments done in this way, although they are still exceptions</w:t>
      </w:r>
      <w:r>
        <w:rPr>
          <w:rStyle w:val="861"/>
          <w:rFonts w:cstheme="minorHAnsi"/>
          <w:lang w:val="en-US"/>
        </w:rPr>
        <w:t xml:space="preserve"> (</w:t>
      </w:r>
      <w:r>
        <w:rPr>
          <w:rStyle w:val="861"/>
          <w:rFonts w:cstheme="minorHAnsi"/>
          <w:vertAlign w:val="baseline"/>
          <w:lang w:val="en-US"/>
        </w:rPr>
        <w:t xml:space="preserve">Lukas </w:t>
      </w:r>
      <w:r>
        <w:rPr>
          <w:rStyle w:val="861"/>
          <w:rFonts w:cstheme="minorHAnsi"/>
          <w:vertAlign w:val="baseline"/>
          <w:lang w:val="en-US"/>
        </w:rPr>
        <w:t xml:space="preserve">e</w:t>
      </w:r>
      <w:r>
        <w:rPr>
          <w:rStyle w:val="861"/>
          <w:rFonts w:cstheme="minorHAnsi"/>
          <w:vertAlign w:val="baseline"/>
          <w:lang w:val="en-US"/>
        </w:rPr>
        <w:t xml:space="preserve">t al. </w:t>
      </w:r>
      <w:r>
        <w:rPr>
          <w:rStyle w:val="861"/>
          <w:rFonts w:cstheme="minorHAnsi"/>
          <w:vertAlign w:val="baseline"/>
          <w:lang w:val="en-US"/>
        </w:rPr>
        <w:t xml:space="preserve">2023</w:t>
      </w:r>
      <w:r>
        <w:rPr>
          <w:rStyle w:val="861"/>
          <w:rFonts w:cstheme="minorHAnsi"/>
          <w:lang w:val="en-US"/>
        </w:rPr>
        <w:t xml:space="preserve">)</w:t>
      </w:r>
      <w:r>
        <w:rPr>
          <w:rStyle w:val="861"/>
          <w:rFonts w:cstheme="minorHAnsi"/>
          <w:lang w:val="en-US"/>
        </w:rPr>
        <w:t xml:space="preserve"> </w:t>
      </w:r>
      <w:r>
        <w:rPr>
          <w:rFonts w:cstheme="minorHAnsi"/>
          <w:lang w:val="en-US"/>
        </w:rPr>
        <w:t xml:space="preserve">describe how an exhibition can be viewed as a digital edition in its own right): in Italy, for example, there is the LETS museum in Trieste which collaborated with an academic team to develop a digital editio</w:t>
      </w:r>
      <w:r>
        <w:rPr>
          <w:rFonts w:cstheme="minorHAnsi"/>
          <w:lang w:val="en-US"/>
        </w:rPr>
        <w:t xml:space="preserve">n of Umberto Saba’s Canzoniere and displayed it on a touchscreen device in the visitor’s path (Buzzoni et al. 2024). Another good example of a DSE used outside its original context is the critical edition of the correspondence of Friedrich Engels' family (</w:t>
      </w:r>
      <w:r>
        <w:fldChar w:fldCharType="begin"/>
      </w:r>
      <w:r>
        <w:rPr>
          <w:lang w:val="en-US"/>
        </w:rPr>
        <w:instrText xml:space="preserve">HYPERLINK "https://familie-engels-briefe.de/" \o "https://familie-engels-briefe.de/"</w:instrText>
      </w:r>
      <w:r>
        <w:fldChar w:fldCharType="separate"/>
      </w:r>
      <w:r>
        <w:rPr>
          <w:rStyle w:val="860"/>
          <w:rFonts w:cstheme="minorHAnsi"/>
          <w:lang w:val="en-US"/>
        </w:rPr>
        <w:t xml:space="preserve">https://familie-engels-briefe.de/</w:t>
      </w:r>
      <w:r>
        <w:fldChar w:fldCharType="end"/>
      </w:r>
      <w:r>
        <w:rPr>
          <w:rFonts w:cstheme="minorHAnsi"/>
          <w:lang w:val="en-US"/>
        </w:rPr>
        <w:t xml:space="preserve">). The Engels</w:t>
      </w:r>
      <w:r>
        <w:rPr>
          <w:rFonts w:cstheme="minorHAnsi"/>
          <w:lang w:val="en-US"/>
        </w:rPr>
        <w:t xml:space="preserve"> House, a museum dedicated to Engels' life, uses this edition to provide visitors with a readable version of the corpus. It guides them through the correspondence with the help of critical commentaries and annotations created during the research project ( </w:t>
      </w:r>
      <w:r>
        <w:fldChar w:fldCharType="begin"/>
      </w:r>
      <w:r>
        <w:rPr>
          <w:lang w:val="en-US"/>
        </w:rPr>
        <w:instrText xml:space="preserve">HYPERLINK "https://mr.uni-wuppertal.de/dim/projekte/website-fuer-die-medienstation-im-engelshaus-wuppertal-brief-korrespondenz" \o "https://mr.uni-wuppertal.de/dim/projekte/website-fuer-die-medienstation-im-engelshaus-wuppertal-brief-korrespondenz"</w:instrText>
      </w:r>
      <w:r>
        <w:fldChar w:fldCharType="separate"/>
      </w:r>
      <w:r>
        <w:rPr>
          <w:rStyle w:val="860"/>
          <w:rFonts w:cstheme="minorHAnsi"/>
          <w:lang w:val="en-US"/>
        </w:rPr>
        <w:t xml:space="preserve">https://mr.uni-wuppertal.de/dim/projekte/website-fuer-die-medienstation-im-engelshaus-wuppertal-brief-korrespondenz</w:t>
      </w:r>
      <w:r>
        <w:fldChar w:fldCharType="end"/>
      </w:r>
      <w:r>
        <w:rPr>
          <w:rFonts w:cstheme="minorHAnsi"/>
          <w:lang w:val="en-US"/>
        </w:rPr>
        <w:t xml:space="preserve">).</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Another way to valorise DSEs could be to </w:t>
      </w:r>
      <w:r>
        <w:rPr>
          <w:rFonts w:cstheme="minorHAnsi"/>
          <w:lang w:val="en-US"/>
        </w:rPr>
        <w:t xml:space="preserve">include </w:t>
      </w:r>
      <w:r>
        <w:rPr>
          <w:rFonts w:cstheme="minorHAnsi"/>
          <w:lang w:val="en-US"/>
        </w:rPr>
        <w:t xml:space="preserve">them </w:t>
      </w:r>
      <w:r>
        <w:rPr>
          <w:rFonts w:cstheme="minorHAnsi"/>
          <w:lang w:val="en-US"/>
        </w:rPr>
        <w:t xml:space="preserve">in </w:t>
      </w:r>
      <w:r>
        <w:rPr>
          <w:rFonts w:cstheme="minorHAnsi"/>
          <w:lang w:val="en-US"/>
        </w:rPr>
        <w:t xml:space="preserve">teaching programs also in highschools. To achieve this, teachers should be trained </w:t>
      </w:r>
      <w:r>
        <w:rPr>
          <w:rFonts w:cstheme="minorHAnsi"/>
          <w:lang w:val="en-US"/>
        </w:rPr>
        <w:t xml:space="preserve">in</w:t>
      </w:r>
      <w:r>
        <w:rPr>
          <w:rFonts w:cstheme="minorHAnsi"/>
          <w:lang w:val="en-US"/>
        </w:rPr>
        <w:t xml:space="preserve"> the correct use of DSEs to be sure that they will be able to use them</w:t>
      </w:r>
      <w:r>
        <w:rPr>
          <w:rFonts w:cstheme="minorHAnsi"/>
          <w:lang w:val="en-US"/>
        </w:rPr>
        <w:t xml:space="preserve"> in their classes. DSEs, thanks to their interactivity, can provide good training for deductive learning: for example, DSEs which provide lists of named entities connected to hyperlinks can be explored autonomously by students. In order to achieve this, </w:t>
      </w:r>
      <w:r>
        <w:rPr>
          <w:rFonts w:cstheme="minorHAnsi"/>
          <w:lang w:val="en-US"/>
        </w:rPr>
        <w:t xml:space="preserve">i</w:t>
      </w:r>
      <w:r>
        <w:rPr>
          <w:rFonts w:cstheme="minorHAnsi"/>
          <w:lang w:val="en-US"/>
        </w:rPr>
        <w:t xml:space="preserve">t may also be useful to consider the conception and implementation of DSEs more in the training of future teachers in universities, hence better integrating DSEs in curricula.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Another interesting strategy to disseminate editorial work is to off</w:t>
      </w:r>
      <w:r>
        <w:rPr>
          <w:rFonts w:cstheme="minorHAnsi"/>
          <w:lang w:val="en-US"/>
        </w:rPr>
        <w:t xml:space="preserve">er the users of a DSE the possibility to give a feedback about the edition: in this way, it is easier to find out the features and the parts to improve for the editors and also the users feel to be part of a community in which they can somehow contribute. </w:t>
      </w:r>
      <w:r>
        <w:rPr>
          <w:rFonts w:cstheme="minorHAnsi"/>
          <w:lang w:val="en-US"/>
        </w:rPr>
      </w:r>
      <w:r>
        <w:rPr>
          <w:rFonts w:cstheme="minorHAnsi"/>
          <w:lang w:val="en-US"/>
        </w:rPr>
      </w:r>
    </w:p>
    <w:p>
      <w:pPr>
        <w:pStyle w:val="836"/>
        <w:pBdr/>
        <w:spacing/>
        <w:ind/>
        <w:rPr>
          <w:rFonts w:asciiTheme="minorHAnsi" w:hAnsiTheme="minorHAnsi" w:cstheme="minorHAnsi"/>
        </w:rPr>
      </w:pPr>
      <w:r/>
      <w:bookmarkStart w:id="75" w:name="_Toc226995767"/>
      <w:r>
        <w:rPr>
          <w:rFonts w:asciiTheme="minorHAnsi" w:hAnsiTheme="minorHAnsi" w:cstheme="minorHAnsi"/>
        </w:rPr>
        <w:t xml:space="preserve">Gamification of DSEs</w:t>
      </w:r>
      <w:bookmarkEnd w:id="75"/>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In addition to collaborating with GLAM institutions, editorial research projects continually explore alternative approaches to the entire research process. This impacts vari</w:t>
      </w:r>
      <w:r>
        <w:rPr>
          <w:rFonts w:cstheme="minorHAnsi"/>
          <w:lang w:val="en-US"/>
        </w:rPr>
        <w:t xml:space="preserve">ous stages, including the presentation and critical analysis of the sources themselves. Gamification, which includes both the rendition of the editorial environment as a game and the representation of the research object in a game format, is a recent and i</w:t>
      </w:r>
      <w:r>
        <w:rPr>
          <w:rFonts w:cstheme="minorHAnsi"/>
          <w:lang w:val="en-US"/>
        </w:rPr>
        <w:t xml:space="preserve">nteresting practice that can bridge the gap between philology, computer science and citizen science. The mechanism of shared tasks, for example, which is typical of videogames, could be incorporated in a digital space for digital editing (Saklofske 2017).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Video games may also be viewed as an alternative format for disseminating research results. For example </w:t>
      </w:r>
      <w:r>
        <w:rPr>
          <w:rFonts w:cstheme="minorHAnsi"/>
          <w:i/>
          <w:iCs/>
          <w:lang w:val="en-US"/>
        </w:rPr>
        <w:t xml:space="preserve">Hwaet! The Vercelli Book Saga</w:t>
      </w:r>
      <w:r>
        <w:rPr>
          <w:rFonts w:cstheme="minorHAnsi"/>
          <w:lang w:val="en-US"/>
        </w:rPr>
        <w:t xml:space="preserve">, a videogame for mobile phones based on the Vercelli Book</w:t>
      </w:r>
      <w:r>
        <w:rPr>
          <w:rFonts w:cstheme="minorHAnsi"/>
          <w:lang w:val="en-US"/>
        </w:rPr>
        <w:t xml:space="preserve"> </w:t>
      </w:r>
      <w:r>
        <w:rPr>
          <w:rFonts w:cstheme="minorHAnsi"/>
          <w:lang w:val="en-US"/>
        </w:rPr>
        <w:t xml:space="preserve">(</w:t>
      </w:r>
      <w:r>
        <w:fldChar w:fldCharType="begin"/>
      </w:r>
      <w:r>
        <w:rPr>
          <w:lang w:val="en-US"/>
        </w:rPr>
        <w:instrText xml:space="preserve">HYPERLINK "https://tesorodelduomovc.it/vercelli-book/" \o "https://tesorodelduomovc.it/vercelli-book/"</w:instrText>
      </w:r>
      <w:r>
        <w:fldChar w:fldCharType="separate"/>
      </w:r>
      <w:r>
        <w:rPr>
          <w:rStyle w:val="860"/>
          <w:rFonts w:cstheme="minorHAnsi"/>
          <w:lang w:val="en-US"/>
        </w:rPr>
        <w:t xml:space="preserve">https://tesorodelduomovc.it/vercelli-book/</w:t>
      </w:r>
      <w:r>
        <w:fldChar w:fldCharType="end"/>
      </w:r>
      <w:r>
        <w:rPr>
          <w:rFonts w:cstheme="minorHAnsi"/>
          <w:lang w:val="en-US"/>
        </w:rPr>
        <w:t xml:space="preserve">) is </w:t>
      </w:r>
      <w:r>
        <w:rPr>
          <w:rFonts w:cstheme="minorHAnsi"/>
          <w:lang w:val="en-US"/>
        </w:rPr>
        <w:t xml:space="preserve">an example </w:t>
      </w:r>
      <w:r>
        <w:rPr>
          <w:rFonts w:cstheme="minorHAnsi"/>
          <w:lang w:val="en-US"/>
        </w:rPr>
        <w:t xml:space="preserve">how cultural heritage objects can be interpreted, explained and brought closer to the general public through an immersive experience. More examples are to be found in the final bibliography of this chapter. </w:t>
      </w:r>
      <w:r>
        <w:rPr>
          <w:rFonts w:cstheme="minorHAnsi"/>
          <w:lang w:val="en-US"/>
        </w:rPr>
      </w:r>
      <w:r>
        <w:rPr>
          <w:rFonts w:cstheme="minorHAnsi"/>
          <w:lang w:val="en-US"/>
        </w:rPr>
      </w:r>
    </w:p>
    <w:p>
      <w:pPr>
        <w:pStyle w:val="836"/>
        <w:pBdr/>
        <w:spacing/>
        <w:ind/>
        <w:rPr>
          <w:rFonts w:asciiTheme="minorHAnsi" w:hAnsiTheme="minorHAnsi" w:cstheme="minorHAnsi"/>
        </w:rPr>
      </w:pPr>
      <w:r/>
      <w:bookmarkStart w:id="81" w:name="_Toc226995768"/>
      <w:r>
        <w:rPr>
          <w:rFonts w:asciiTheme="minorHAnsi" w:hAnsiTheme="minorHAnsi" w:cstheme="minorHAnsi"/>
        </w:rPr>
        <w:t xml:space="preserve">Semantic Web and DSE</w:t>
      </w:r>
      <w:bookmarkEnd w:id="81"/>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With the help of Semantic Web Technologies, DSEs may “move from document-centric to data-centric editions” and thereby “shape the future of scholarly editions” </w:t>
      </w:r>
      <w:r>
        <w:rPr>
          <w:rFonts w:cstheme="minorHAnsi"/>
        </w:rPr>
        <w:fldChar w:fldCharType="begin"/>
      </w:r>
      <w:r>
        <w:rPr>
          <w:rFonts w:cstheme="minorHAnsi"/>
          <w:lang w:val="en-US"/>
        </w:rPr>
        <w:instrText xml:space="preserve"> ADDIN ZOTERO_CITATION {"citationItems":[{"id":"3W248QNT","type":"chapter","citation-key":"spadiniScholarlyEditingSemantic2025","container-title":"Quantitative und qualitative Analysep</w:instrText>
      </w:r>
      <w:r>
        <w:rPr>
          <w:rFonts w:cstheme="minorHAnsi"/>
          <w:lang w:val="en-US"/>
        </w:rPr>
        <w:instrText xml:space="preserve">erspektiven für eine digitale Briefforschung","DOI":"doi:10.1515/9783111675732-003","ISBN":"978-3-11-167573-2","page":"23–42","publisher":"De Gruyter","title":"Scholarly Editing and the Semantic Web","URL":"https://doi.org/10.1515/9783111675732-003","autho</w:instrText>
      </w:r>
      <w:r>
        <w:rPr>
          <w:rFonts w:cstheme="minorHAnsi"/>
          <w:lang w:val="en-US"/>
        </w:rPr>
        <w:instrText xml:space="preserve">r":[{"family":"Spadini","given":"Elena"}],"editor":[{"family":"Deicke","given":"Aline"},{"family":"Strobel","given":"Jochen"}],"accessed":{"date-parts":[[2026,3,6]]},"issued":{"date-parts":[[2025]]},"groupID":"6348967","index":6,"suppress-author":false}]} </w:instrText>
      </w:r>
      <w:r>
        <w:rPr>
          <w:rFonts w:cstheme="minorHAnsi"/>
        </w:rPr>
        <w:fldChar w:fldCharType="separate"/>
      </w:r>
      <w:r>
        <w:rPr>
          <w:rFonts w:cstheme="minorHAnsi"/>
          <w:lang w:val="en-US"/>
        </w:rPr>
        <w:t xml:space="preserve">(Spadini 2025)</w:t>
      </w:r>
      <w:r>
        <w:rPr>
          <w:rFonts w:cstheme="minorHAnsi"/>
        </w:rPr>
        <w:fldChar w:fldCharType="end"/>
      </w:r>
      <w:r>
        <w:rPr>
          <w:rFonts w:cstheme="minorHAnsi"/>
          <w:lang w:val="en-US"/>
        </w:rPr>
        <w:t xml:space="preserve">. While many DSEs still focus on the presentation of text and documents, using Triple Stores and SPARQL Endpoint as well as encoding the data as RDF has the potential to federate and map data from different knowledge bases and query the data semantics. </w:t>
      </w:r>
      <w:r>
        <w:rPr>
          <w:rFonts w:cstheme="minorHAnsi"/>
          <w:lang w:val="en-US"/>
        </w:rPr>
        <w:t xml:space="preserve">Especially regarding the application of computational approaches, making DSE data accessible in a machine readable and easy mappable format through RDF and Linked Open Data can prevent data silos and helps linking and combining different knowledge domains.</w:t>
      </w:r>
      <w:r>
        <w:rPr>
          <w:rFonts w:cstheme="minorHAnsi"/>
          <w:lang w:val="en-US"/>
        </w:rPr>
      </w:r>
      <w:r>
        <w:rPr>
          <w:rFonts w:cstheme="minorHAnsi"/>
          <w:lang w:val="en-US"/>
        </w:rPr>
      </w:r>
    </w:p>
    <w:p>
      <w:pPr>
        <w:pStyle w:val="836"/>
        <w:pBdr/>
        <w:spacing/>
        <w:ind/>
        <w:rPr>
          <w:rFonts w:asciiTheme="minorHAnsi" w:hAnsiTheme="minorHAnsi" w:cstheme="minorHAnsi"/>
        </w:rPr>
      </w:pPr>
      <w:r/>
      <w:bookmarkStart w:id="82" w:name="_Toc226995769"/>
      <w:r>
        <w:rPr>
          <w:rFonts w:asciiTheme="minorHAnsi" w:hAnsiTheme="minorHAnsi" w:cstheme="minorHAnsi"/>
        </w:rPr>
        <w:t xml:space="preserve">Usage of Open Source Software</w:t>
      </w:r>
      <w:bookmarkEnd w:id="82"/>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pPr>
        <w:pBdr/>
        <w:spacing/>
        <w:ind/>
        <w:rPr>
          <w:rFonts w:cstheme="minorHAnsi"/>
          <w:highlight w:val="yellow"/>
          <w:lang w:val="en-US"/>
        </w:rPr>
      </w:pPr>
      <w:r>
        <w:rPr>
          <w:rFonts w:cstheme="minorHAnsi"/>
          <w:lang w:val="en-US"/>
        </w:rPr>
        <w:t xml:space="preserve">The development and long-term accessibility of DSEs is increasingly dependent on the strategic use of open source software. O</w:t>
      </w:r>
      <w:r>
        <w:rPr>
          <w:rFonts w:cstheme="minorHAnsi"/>
          <w:lang w:val="en-US"/>
        </w:rPr>
        <w:t xml:space="preserve">pen source solutions offer transparency, adaptability, and community-driven innovation, all of which are essential for scholarly work that must remain verifiable and reproducible over time. Unlike proprietary systems, open source tools allow researchers to</w:t>
      </w:r>
      <w:r>
        <w:rPr>
          <w:rFonts w:cstheme="minorHAnsi"/>
          <w:lang w:val="en-US"/>
        </w:rPr>
        <w:t xml:space="preserve"> inspect, modify, and extend code according to evolving academic standards and technological requirements. This flexibility not only reduces dependency on commercial providers. Open source ecosystems also enable collaboration across institutions and discip</w:t>
      </w:r>
      <w:r>
        <w:rPr>
          <w:rFonts w:cstheme="minorHAnsi"/>
          <w:lang w:val="en-US"/>
        </w:rPr>
        <w:t xml:space="preserve">lines by sharing infrastructures and standards that enhance interoperability. As digital editions continue to grow in complexity and scale, the adoption of open source software is key to ensure their sustainability, accessibility, and scholarly integrity. </w:t>
      </w:r>
      <w:r>
        <w:rPr>
          <w:rFonts w:cstheme="minorHAnsi"/>
          <w:highlight w:val="yellow"/>
          <w:lang w:val="en-US"/>
        </w:rPr>
      </w:r>
      <w:r>
        <w:rPr>
          <w:rFonts w:cstheme="minorHAnsi"/>
          <w:highlight w:val="yellow"/>
          <w:lang w:val="en-US"/>
        </w:rPr>
      </w:r>
    </w:p>
    <w:p>
      <w:pPr>
        <w:pStyle w:val="835"/>
        <w:pBdr/>
        <w:spacing/>
        <w:ind/>
        <w:rPr>
          <w:rFonts w:asciiTheme="minorHAnsi" w:hAnsiTheme="minorHAnsi" w:cstheme="minorHAnsi"/>
        </w:rPr>
      </w:pPr>
      <w:r/>
      <w:bookmarkStart w:id="83" w:name="_Toc226995770"/>
      <w:r>
        <w:rPr>
          <w:rFonts w:asciiTheme="minorHAnsi" w:hAnsiTheme="minorHAnsi" w:cstheme="minorHAnsi"/>
        </w:rPr>
        <w:t xml:space="preserve">Bibliography</w:t>
      </w:r>
      <w:bookmarkEnd w:id="83"/>
      <w:r>
        <w:rPr>
          <w:rFonts w:asciiTheme="minorHAnsi" w:hAnsiTheme="minorHAnsi" w:cstheme="minorHAnsi"/>
        </w:rPr>
      </w:r>
      <w:r>
        <w:rPr>
          <w:rFonts w:asciiTheme="minorHAnsi" w:hAnsiTheme="minorHAnsi" w:cstheme="minorHAnsi"/>
        </w:rPr>
      </w:r>
    </w:p>
    <w:p>
      <w:pPr>
        <w:pBdr/>
        <w:spacing/>
        <w:ind/>
        <w:rPr>
          <w:rFonts w:cstheme="minorHAnsi"/>
        </w:rPr>
      </w:pPr>
      <w:r>
        <w:rPr>
          <w:rFonts w:cstheme="minorHAnsi"/>
        </w:rPr>
        <w:t xml:space="preserve">Editions cited in this chapter</w:t>
      </w:r>
      <w:r>
        <w:rPr>
          <w:rFonts w:cstheme="minorHAnsi"/>
        </w:rPr>
      </w:r>
      <w:r>
        <w:rPr>
          <w:rFonts w:cstheme="minorHAnsi"/>
        </w:rPr>
      </w:r>
    </w:p>
    <w:p>
      <w:pPr>
        <w:pBdr/>
        <w:spacing/>
        <w:ind/>
        <w:rPr>
          <w:rFonts w:cstheme="minorHAnsi"/>
        </w:rPr>
      </w:pPr>
      <w:r/>
      <w:hyperlink r:id="rId9" w:tooltip="https://familie-engels-briefe.de/" w:history="1">
        <w:r>
          <w:rPr>
            <w:rStyle w:val="860"/>
            <w:rFonts w:cstheme="minorHAnsi"/>
          </w:rPr>
          <w:t xml:space="preserve">https://familie-engels-briefe.de/</w:t>
        </w:r>
      </w:hyperlink>
      <w:r>
        <w:rPr>
          <w:rFonts w:cstheme="minorHAnsi"/>
        </w:rPr>
      </w:r>
      <w:r>
        <w:rPr>
          <w:rFonts w:cstheme="minorHAnsi"/>
        </w:rPr>
      </w:r>
    </w:p>
    <w:p>
      <w:pPr>
        <w:pBdr/>
        <w:spacing/>
        <w:ind/>
        <w:rPr>
          <w:rFonts w:cstheme="minorHAnsi"/>
        </w:rPr>
      </w:pPr>
      <w:r>
        <w:rPr>
          <w:rFonts w:cstheme="minorHAnsi"/>
        </w:rPr>
      </w:r>
      <w:r>
        <w:rPr>
          <w:rFonts w:cstheme="minorHAnsi"/>
        </w:rPr>
      </w:r>
      <w:r>
        <w:rPr>
          <w:rFonts w:cstheme="minorHAnsi"/>
        </w:rPr>
      </w:r>
    </w:p>
    <w:p>
      <w:pPr>
        <w:pBdr/>
        <w:spacing/>
        <w:ind/>
        <w:rPr>
          <w:rFonts w:cstheme="minorHAnsi"/>
        </w:rPr>
      </w:pPr>
      <w:r>
        <w:rPr>
          <w:rFonts w:cstheme="minorHAnsi"/>
        </w:rPr>
        <w:t xml:space="preserve">Resources and Literature</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rPr>
        <w:t xml:space="preserve">Boros, Emanuela, Maud Ehrmann, Matteo Romanello, Sven Najem-Meyer, and Frédéric Kaplan. </w:t>
      </w:r>
      <w:r>
        <w:rPr>
          <w:rFonts w:eastAsia="Times New Roman" w:cstheme="minorHAnsi"/>
          <w:color w:val="000000"/>
          <w:lang w:val="en-US"/>
        </w:rPr>
        <w:t xml:space="preserve">“Post-Correction of Historical Text Transcripts with Large Language Models: An Exploratory Study.” In </w:t>
      </w:r>
      <w:r>
        <w:rPr>
          <w:rFonts w:eastAsia="Times New Roman" w:cstheme="minorHAnsi"/>
          <w:i/>
          <w:color w:val="000000"/>
          <w:lang w:val="en-US"/>
        </w:rPr>
        <w:t xml:space="preserve">Proceedings of the 8th Joint SIGHUM Workshop on Computational Linguistics for Cultural Heritage, Social Sciences, Humanities and Literature (LaTeCH-CLfL 2024)</w:t>
      </w:r>
      <w:r>
        <w:rPr>
          <w:rFonts w:eastAsia="Times New Roman" w:cstheme="minorHAnsi"/>
          <w:color w:val="000000"/>
          <w:lang w:val="en-US"/>
        </w:rPr>
        <w:t xml:space="preserve">, edited by Yuri Bizzoni, Stefania Degaetano-Ortlieb, Anna Kazantseva, and Stan Szpakowicz. Association for Computational Linguistics, 2024. </w:t>
      </w:r>
      <w:r>
        <w:fldChar w:fldCharType="begin"/>
      </w:r>
      <w:r>
        <w:rPr>
          <w:lang w:val="en-US"/>
        </w:rPr>
        <w:instrText xml:space="preserve">HYPERLINK "https://doi.org/10.18653/v1/2024.latechclfl-1.14" \o "https://doi.org/10.18653/v1/2024.latechclfl-1.14"</w:instrText>
      </w:r>
      <w:r>
        <w:fldChar w:fldCharType="separate"/>
      </w:r>
      <w:r>
        <w:rPr>
          <w:rStyle w:val="860"/>
          <w:rFonts w:eastAsia="Times New Roman" w:cstheme="minorHAnsi"/>
          <w:color w:val="0000ee"/>
          <w:lang w:val="en-US"/>
        </w:rPr>
        <w:t xml:space="preserve">https://doi.org/10.18653/v1/2024.latechclfl-1.14</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lang w:val="en-US"/>
        </w:rPr>
      </w:pPr>
      <w:r>
        <w:rPr>
          <w:rFonts w:eastAsia="Times New Roman" w:cstheme="minorHAnsi"/>
          <w:color w:val="000000"/>
          <w:lang w:val="en-US"/>
        </w:rPr>
        <w:t xml:space="preserve">Candela, Gustavo, María Dolores Sáez, MPilar Escobar Esteban, and Manuel Marco-Such. “Reusing Digital Collections from GLAM Institutions.” </w:t>
      </w:r>
      <w:r>
        <w:rPr>
          <w:rFonts w:eastAsia="Times New Roman" w:cstheme="minorHAnsi"/>
          <w:i/>
          <w:color w:val="000000"/>
          <w:lang w:val="en-US"/>
        </w:rPr>
        <w:t xml:space="preserve">Journal of Information Science</w:t>
      </w:r>
      <w:r>
        <w:rPr>
          <w:rFonts w:eastAsia="Times New Roman" w:cstheme="minorHAnsi"/>
          <w:color w:val="000000"/>
          <w:lang w:val="en-US"/>
        </w:rPr>
        <w:t xml:space="preserve"> 48, no. 2 (2022): 251–67. </w:t>
      </w:r>
      <w:r>
        <w:fldChar w:fldCharType="begin"/>
      </w:r>
      <w:r>
        <w:rPr>
          <w:lang w:val="en-US"/>
        </w:rPr>
        <w:instrText xml:space="preserve">HYPERLINK "https://doi.org/10.1177/0165551520950246" \o "https://doi.org/10.1177/0165551520950246"</w:instrText>
      </w:r>
      <w:r>
        <w:fldChar w:fldCharType="separate"/>
      </w:r>
      <w:r>
        <w:rPr>
          <w:rStyle w:val="860"/>
          <w:rFonts w:eastAsia="Times New Roman" w:cstheme="minorHAnsi"/>
          <w:color w:val="0000ee"/>
          <w:lang w:val="en-US"/>
        </w:rPr>
        <w:t xml:space="preserve">https://doi.org/10.1177/0165551520950246</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Cugliana, Elisa. </w:t>
      </w:r>
      <w:r>
        <w:rPr>
          <w:rFonts w:eastAsia="Times New Roman" w:cstheme="minorHAnsi"/>
          <w:i/>
          <w:color w:val="000000"/>
          <w:lang w:val="en-US"/>
        </w:rPr>
        <w:t xml:space="preserve">Coding Editions. Computational Approaches to the Editing of Pre-Modern Texts.</w:t>
      </w:r>
      <w:r>
        <w:rPr>
          <w:rFonts w:eastAsia="Times New Roman" w:cstheme="minorHAnsi"/>
          <w:color w:val="000000"/>
          <w:lang w:val="en-US"/>
        </w:rPr>
        <w:t xml:space="preserve"> March 10, 2023. </w:t>
      </w:r>
      <w:r>
        <w:fldChar w:fldCharType="begin"/>
      </w:r>
      <w:r>
        <w:rPr>
          <w:lang w:val="en-US"/>
        </w:rPr>
        <w:instrText xml:space="preserve">HYPERLINK "https://doi.org/10.5281/ZENODO.7715284" \o "https://doi.org/10.5281/ZENODO.7715284"</w:instrText>
      </w:r>
      <w:r>
        <w:fldChar w:fldCharType="separate"/>
      </w:r>
      <w:r>
        <w:rPr>
          <w:rStyle w:val="860"/>
          <w:rFonts w:eastAsia="Times New Roman" w:cstheme="minorHAnsi"/>
          <w:color w:val="0000ee"/>
          <w:lang w:val="en-US"/>
        </w:rPr>
        <w:t xml:space="preserve">https://doi.org/10.5281/ZENODO.7715284</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lang w:val="en-US"/>
        </w:rPr>
      </w:pPr>
      <w:r>
        <w:rPr>
          <w:rFonts w:eastAsia="Times New Roman" w:cstheme="minorHAnsi"/>
          <w:color w:val="000000"/>
          <w:lang w:val="en-US"/>
        </w:rPr>
        <w:t xml:space="preserve">Ding, Yi, and Tianyao Shi. “Sustainable LLM Serving: Environmental Implications, Challenges, and Opportunities : Invited Paper.” </w:t>
      </w:r>
      <w:r>
        <w:rPr>
          <w:rFonts w:eastAsia="Times New Roman" w:cstheme="minorHAnsi"/>
          <w:i/>
          <w:color w:val="000000"/>
          <w:lang w:val="en-US"/>
        </w:rPr>
        <w:t xml:space="preserve">2024 IEEE 15th International Green and Sustainable Computing Conference (IGSC)</w:t>
      </w:r>
      <w:r>
        <w:rPr>
          <w:rFonts w:eastAsia="Times New Roman" w:cstheme="minorHAnsi"/>
          <w:color w:val="000000"/>
          <w:lang w:val="en-US"/>
        </w:rPr>
        <w:t xml:space="preserve">, November 2024, 37–38. </w:t>
      </w:r>
      <w:r>
        <w:fldChar w:fldCharType="begin"/>
      </w:r>
      <w:r>
        <w:rPr>
          <w:lang w:val="en-US"/>
        </w:rPr>
        <w:instrText xml:space="preserve">HYPERLINK "https://doi.org/10.1109/IGSC64514.2024.00016" \o "https://doi.org/10.1109/IGSC64514.2024.00016"</w:instrText>
      </w:r>
      <w:r>
        <w:fldChar w:fldCharType="separate"/>
      </w:r>
      <w:r>
        <w:rPr>
          <w:rStyle w:val="860"/>
          <w:rFonts w:eastAsia="Times New Roman" w:cstheme="minorHAnsi"/>
          <w:color w:val="0000ee"/>
          <w:lang w:val="en-US"/>
        </w:rPr>
        <w:t xml:space="preserve">https://doi.org/10.1109/IGSC64514.2024.00016</w:t>
      </w:r>
      <w:r>
        <w:fldChar w:fldCharType="end"/>
      </w:r>
      <w:r>
        <w:rPr>
          <w:rFonts w:eastAsia="Times New Roman" w:cstheme="minorHAnsi"/>
          <w:color w:val="000000"/>
          <w:lang w:val="en-US"/>
        </w:rPr>
        <w:t xml:space="preserve">.</w:t>
      </w:r>
      <w:r>
        <w:rPr>
          <w:rFonts w:eastAsia="Times New Roman" w:cstheme="minorHAnsi"/>
          <w:color w:val="000000"/>
          <w:lang w:val="en-US"/>
        </w:rPr>
      </w:r>
      <w:r>
        <w:rPr>
          <w:rFonts w:eastAsia="Times New Roman" w:cstheme="minorHAnsi"/>
          <w:color w:val="000000"/>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Fullerton, Tracy. </w:t>
      </w:r>
      <w:r>
        <w:rPr>
          <w:rFonts w:eastAsia="Times New Roman" w:cstheme="minorHAnsi"/>
          <w:i/>
          <w:color w:val="000000"/>
          <w:lang w:val="en-US"/>
        </w:rPr>
        <w:t xml:space="preserve">Walden, a Game EDU</w:t>
      </w:r>
      <w:r>
        <w:rPr>
          <w:rFonts w:eastAsia="Times New Roman" w:cstheme="minorHAnsi"/>
          <w:color w:val="000000"/>
          <w:lang w:val="en-US"/>
        </w:rPr>
        <w:t xml:space="preserve">. </w:t>
      </w:r>
      <w:r>
        <w:rPr>
          <w:rFonts w:eastAsia="Times New Roman" w:cstheme="minorHAnsi"/>
          <w:i/>
          <w:color w:val="000000"/>
          <w:lang w:val="en-US"/>
        </w:rPr>
        <w:t xml:space="preserve">Games + Learning + Society Conference Proceedings</w:t>
      </w:r>
      <w:r>
        <w:rPr>
          <w:rFonts w:eastAsia="Times New Roman" w:cstheme="minorHAnsi"/>
          <w:color w:val="000000"/>
          <w:lang w:val="en-US"/>
        </w:rPr>
        <w:t xml:space="preserve">. September 18, 2022. </w:t>
      </w:r>
      <w:r>
        <w:fldChar w:fldCharType="begin"/>
      </w:r>
      <w:r>
        <w:rPr>
          <w:lang w:val="en-US"/>
        </w:rPr>
        <w:instrText xml:space="preserve">HYPERLINK "https://escholarship.org/uc/item/9tn6053m" \o "https://escholarship.org/uc/item/9tn6053m"</w:instrText>
      </w:r>
      <w:r>
        <w:fldChar w:fldCharType="separate"/>
      </w:r>
      <w:r>
        <w:rPr>
          <w:rStyle w:val="860"/>
          <w:rFonts w:eastAsia="Times New Roman" w:cstheme="minorHAnsi"/>
          <w:color w:val="0000ee"/>
          <w:lang w:val="en-US"/>
        </w:rPr>
        <w:t xml:space="preserve">https://escholarship.org/uc/item/9tn6053m</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lang w:val="en-US"/>
        </w:rPr>
      </w:pPr>
      <w:r>
        <w:rPr>
          <w:rFonts w:eastAsia="Times New Roman" w:cstheme="minorHAnsi"/>
          <w:color w:val="000000"/>
          <w:lang w:val="en-US"/>
        </w:rPr>
      </w:r>
      <w:r>
        <w:rPr>
          <w:rFonts w:eastAsia="Times New Roman" w:cstheme="minorHAnsi"/>
          <w:color w:val="000000"/>
          <w:lang w:val="en-US"/>
        </w:rPr>
      </w:r>
      <w:r>
        <w:rPr>
          <w:rFonts w:eastAsia="Times New Roman" w:cstheme="minorHAnsi"/>
          <w:color w:val="000000"/>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Kanerva, Jenna, Cassandra Ledins, Siiri Käpyaho, and Filip Ginter. “OCR Error Post-Correction with LLMs in Historical Documents: No Free Lunches.” In </w:t>
      </w:r>
      <w:r>
        <w:rPr>
          <w:rFonts w:eastAsia="Times New Roman" w:cstheme="minorHAnsi"/>
          <w:i/>
          <w:color w:val="000000"/>
          <w:lang w:val="en-US"/>
        </w:rPr>
        <w:t xml:space="preserve">Proceedings of the Third Workshop on Resources and Representations for Under-Resourced Languages and Domains (RESOURCEFUL-2025)</w:t>
      </w:r>
      <w:r>
        <w:rPr>
          <w:rFonts w:eastAsia="Times New Roman" w:cstheme="minorHAnsi"/>
          <w:color w:val="000000"/>
          <w:lang w:val="en-US"/>
        </w:rPr>
        <w:t xml:space="preserve">, edited by Špela Arhar Holdt, Nikolai Ilinykh, Barbara Scalvini, Micaella Bruton, Iben Nyholm Debess, and Crina Madalina Tudor. University of Tartu Library, Estonia, 2025. </w:t>
      </w:r>
      <w:r>
        <w:fldChar w:fldCharType="begin"/>
      </w:r>
      <w:r>
        <w:rPr>
          <w:lang w:val="en-US"/>
        </w:rPr>
        <w:instrText xml:space="preserve">HYPERLINK "https://aclanthology.org/2025.resourceful-1.8/" \o "https://aclanthology.org/2025.resourceful-1.8/"</w:instrText>
      </w:r>
      <w:r>
        <w:fldChar w:fldCharType="separate"/>
      </w:r>
      <w:r>
        <w:rPr>
          <w:rStyle w:val="860"/>
          <w:rFonts w:eastAsia="Times New Roman" w:cstheme="minorHAnsi"/>
          <w:color w:val="0000ee"/>
          <w:lang w:val="en-US"/>
        </w:rPr>
        <w:t xml:space="preserve">https://aclanthology.org/2025.resourceful-1.8/</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rPr>
      </w:pPr>
      <w:r>
        <w:rPr>
          <w:rFonts w:eastAsia="Times New Roman" w:cstheme="minorHAnsi"/>
          <w:color w:val="000000"/>
          <w:lang w:val="en-US"/>
        </w:rPr>
        <w:t xml:space="preserve">Lagarias, Antonios. </w:t>
      </w:r>
      <w:r>
        <w:rPr>
          <w:rFonts w:eastAsia="Times New Roman" w:cstheme="minorHAnsi"/>
          <w:color w:val="000000"/>
        </w:rPr>
        <w:t xml:space="preserve">“Colloque CHR 2024 : les LLM (large language models) au service des humanités numériques ?” </w:t>
      </w:r>
      <w:r>
        <w:rPr>
          <w:rFonts w:eastAsia="Times New Roman" w:cstheme="minorHAnsi"/>
          <w:i/>
          <w:color w:val="000000"/>
        </w:rPr>
        <w:t xml:space="preserve">Humanités numériques</w:t>
      </w:r>
      <w:r>
        <w:rPr>
          <w:rFonts w:eastAsia="Times New Roman" w:cstheme="minorHAnsi"/>
          <w:color w:val="000000"/>
        </w:rPr>
        <w:t xml:space="preserve">, no. 11 (juil 2025). </w:t>
      </w:r>
      <w:hyperlink r:id="rId10" w:tooltip="https://doi.org/10.4000/1498y" w:history="1">
        <w:r>
          <w:rPr>
            <w:rStyle w:val="860"/>
            <w:rFonts w:eastAsia="Times New Roman" w:cstheme="minorHAnsi"/>
            <w:color w:val="0000ee"/>
          </w:rPr>
          <w:t xml:space="preserve">https://doi.org/10.4000/1498y</w:t>
        </w:r>
      </w:hyperlink>
      <w:r>
        <w:rPr>
          <w:rFonts w:eastAsia="Times New Roman" w:cstheme="minorHAnsi"/>
          <w:color w:val="000000"/>
        </w:rPr>
        <w:t xml:space="preserve">.</w:t>
      </w:r>
      <w:r>
        <w:rPr>
          <w:rFonts w:eastAsia="Times New Roman" w:cstheme="minorHAnsi"/>
          <w:color w:val="000000"/>
        </w:rPr>
      </w:r>
      <w:r>
        <w:rPr>
          <w:rFonts w:eastAsia="Times New Roman" w:cstheme="minorHAnsi"/>
          <w:color w:val="000000"/>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lang w:val="it-IT"/>
        </w:rPr>
      </w:pPr>
      <w:r>
        <w:rPr>
          <w:rFonts w:eastAsia="Times New Roman" w:cstheme="minorHAnsi"/>
          <w:color w:val="000000"/>
        </w:rPr>
        <w:t xml:space="preserve">Hess, Jan. </w:t>
      </w:r>
      <w:r>
        <w:rPr>
          <w:rFonts w:eastAsia="Times New Roman" w:cstheme="minorHAnsi"/>
          <w:color w:val="000000"/>
          <w:lang w:val="de-DE"/>
        </w:rPr>
        <w:t xml:space="preserve">“Von OCR Und HTR Bis NER Und LLM: Zur (Teil-)Automatisierung Digitaler Editions- Und Transformationsprozesse.” </w:t>
      </w:r>
      <w:r>
        <w:rPr>
          <w:rFonts w:eastAsia="Times New Roman" w:cstheme="minorHAnsi"/>
          <w:i/>
          <w:color w:val="000000"/>
          <w:lang w:val="it-IT"/>
        </w:rPr>
        <w:t xml:space="preserve">Editio</w:t>
      </w:r>
      <w:r>
        <w:rPr>
          <w:rFonts w:eastAsia="Times New Roman" w:cstheme="minorHAnsi"/>
          <w:color w:val="000000"/>
          <w:lang w:val="it-IT"/>
        </w:rPr>
        <w:t xml:space="preserve"> 38, no. 1 (2024): 147–62. </w:t>
      </w:r>
      <w:r>
        <w:fldChar w:fldCharType="begin"/>
      </w:r>
      <w:r>
        <w:rPr>
          <w:lang w:val="it-IT"/>
        </w:rPr>
        <w:instrText xml:space="preserve">HYPERLINK "https://doi.org/10.1515/editio-2024-0009" \o "https://doi.org/10.1515/editio-2024-0009"</w:instrText>
      </w:r>
      <w:r>
        <w:fldChar w:fldCharType="separate"/>
      </w:r>
      <w:r>
        <w:rPr>
          <w:rStyle w:val="860"/>
          <w:rFonts w:eastAsia="Times New Roman" w:cstheme="minorHAnsi"/>
          <w:color w:val="0000ee"/>
          <w:lang w:val="it-IT"/>
        </w:rPr>
        <w:t xml:space="preserve">https://doi.org/10.1515/editio-2024-0009</w:t>
      </w:r>
      <w:r>
        <w:fldChar w:fldCharType="end"/>
      </w:r>
      <w:r>
        <w:rPr>
          <w:rFonts w:eastAsia="Times New Roman" w:cstheme="minorHAnsi"/>
          <w:color w:val="000000"/>
          <w:lang w:val="it-IT"/>
        </w:rPr>
        <w:t xml:space="preserve">.</w:t>
      </w:r>
      <w:r>
        <w:rPr>
          <w:rFonts w:eastAsia="Times New Roman" w:cstheme="minorHAnsi"/>
          <w:color w:val="000000"/>
          <w:lang w:val="it-IT"/>
        </w:rPr>
      </w:r>
      <w:r>
        <w:rPr>
          <w:rFonts w:eastAsia="Times New Roman" w:cstheme="minorHAnsi"/>
          <w:color w:val="000000"/>
          <w:lang w:val="it-IT"/>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it-IT"/>
        </w:rPr>
        <w:t xml:space="preserve">Hindermann, Maximilian, Sorin Marti, Anthea Alberto, et al. </w:t>
      </w:r>
      <w:r>
        <w:rPr>
          <w:rFonts w:eastAsia="Times New Roman" w:cstheme="minorHAnsi"/>
          <w:i/>
          <w:color w:val="000000"/>
          <w:lang w:val="en-US"/>
        </w:rPr>
        <w:t xml:space="preserve">RISE-UNIBAS/Humanities_data_benchmark</w:t>
      </w:r>
      <w:r>
        <w:rPr>
          <w:rFonts w:eastAsia="Times New Roman" w:cstheme="minorHAnsi"/>
          <w:color w:val="000000"/>
          <w:lang w:val="en-US"/>
        </w:rPr>
        <w:t xml:space="preserve">. Zenodo, released March 24, 2026. </w:t>
      </w:r>
      <w:r>
        <w:fldChar w:fldCharType="begin"/>
      </w:r>
      <w:r>
        <w:rPr>
          <w:lang w:val="en-US"/>
        </w:rPr>
        <w:instrText xml:space="preserve">HYPERLINK "https://doi.org/10.5281/ZENODO.19204070" \o "https://doi.org/10.5281/ZENODO.19204070"</w:instrText>
      </w:r>
      <w:r>
        <w:fldChar w:fldCharType="separate"/>
      </w:r>
      <w:r>
        <w:rPr>
          <w:rStyle w:val="860"/>
          <w:rFonts w:eastAsia="Times New Roman" w:cstheme="minorHAnsi"/>
          <w:color w:val="0000ee"/>
          <w:lang w:val="en-US"/>
        </w:rPr>
        <w:t xml:space="preserve">https://doi.org/10.5281/ZENODO.19204070</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Jones, Steven, and Neil Fraistat. “The MOO as an Arcade: Minimalism and Interpretive literary Games.” </w:t>
      </w:r>
      <w:r>
        <w:rPr>
          <w:rFonts w:eastAsia="Times New Roman" w:cstheme="minorHAnsi"/>
          <w:i/>
          <w:color w:val="000000"/>
          <w:lang w:val="en-US"/>
        </w:rPr>
        <w:t xml:space="preserve">TEXT Technology</w:t>
      </w:r>
      <w:r>
        <w:rPr>
          <w:rFonts w:eastAsia="Times New Roman" w:cstheme="minorHAnsi"/>
          <w:color w:val="000000"/>
          <w:lang w:val="en-US"/>
        </w:rPr>
        <w:t xml:space="preserve"> 13, no. 2 (2004): 19–26. </w:t>
      </w:r>
      <w:r>
        <w:fldChar w:fldCharType="begin"/>
      </w:r>
      <w:r>
        <w:rPr>
          <w:lang w:val="en-US"/>
        </w:rPr>
        <w:instrText xml:space="preserve">HYPERLINK "https://texttechnology.humanities.mcmaster.ca/pdf/vol13_2_02.pdf" \o "https://texttechnology.humanities.mcmaster.ca/pdf/vol13_2_02.pdf"</w:instrText>
      </w:r>
      <w:r>
        <w:fldChar w:fldCharType="separate"/>
      </w:r>
      <w:r>
        <w:rPr>
          <w:rStyle w:val="860"/>
          <w:rFonts w:eastAsia="Times New Roman" w:cstheme="minorHAnsi"/>
          <w:lang w:val="en-US"/>
        </w:rPr>
        <w:t xml:space="preserve">https://texttechnology.humanities.mcmaster.ca/pdf/vol13_2_02.pdf</w:t>
      </w:r>
      <w:r>
        <w:fldChar w:fldCharType="end"/>
      </w:r>
      <w:r>
        <w:rPr>
          <w:rFonts w:eastAsia="Times New Roman" w:cstheme="minorHAnsi"/>
          <w:color w:val="000000"/>
          <w:lang w:val="en-US"/>
        </w:rPr>
        <w:t xml:space="preserve"> </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de-DE"/>
        </w:rPr>
        <w:t xml:space="preserve">Lukas, Wolfgang, Dana Machwitz, and Bastian Politycki. “Pörtner &amp; Wühr: Spuren Des Original-Ton-Hörspiels Zwischen Wuppertal Und München: Ein Versuch, Textgenese Und Produktionsästhetik Auszustellen.” </w:t>
      </w:r>
      <w:r>
        <w:rPr>
          <w:rFonts w:eastAsia="Times New Roman" w:cstheme="minorHAnsi"/>
          <w:i/>
          <w:color w:val="000000"/>
          <w:lang w:val="en-US"/>
        </w:rPr>
        <w:t xml:space="preserve">Editio</w:t>
      </w:r>
      <w:r>
        <w:rPr>
          <w:rFonts w:eastAsia="Times New Roman" w:cstheme="minorHAnsi"/>
          <w:color w:val="000000"/>
          <w:lang w:val="en-US"/>
        </w:rPr>
        <w:t xml:space="preserve"> 37, no. 1 (2023): 102–21. </w:t>
      </w:r>
      <w:r>
        <w:fldChar w:fldCharType="begin"/>
      </w:r>
      <w:r>
        <w:rPr>
          <w:lang w:val="en-US"/>
        </w:rPr>
        <w:instrText xml:space="preserve">HYPERLINK "https://doi.org/10.1515/editio-2023-0007" \o "https://doi.org/10.1515/editio-2023-0007"</w:instrText>
      </w:r>
      <w:r>
        <w:fldChar w:fldCharType="separate"/>
      </w:r>
      <w:r>
        <w:rPr>
          <w:rStyle w:val="860"/>
          <w:rFonts w:eastAsia="Times New Roman" w:cstheme="minorHAnsi"/>
          <w:color w:val="0000ee"/>
          <w:lang w:val="en-US"/>
        </w:rPr>
        <w:t xml:space="preserve">https://doi.org/10.1515/editio-2023-0007</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rPr>
          <w:rFonts w:eastAsia="Times New Roman" w:cstheme="minorHAnsi"/>
          <w:color w:val="000000"/>
          <w:lang w:val="en-US"/>
        </w:rPr>
        <w:t xml:space="preserve">Pollin, Christopher, Franz Fischer, Patrick Sahle, Martina Scholger, and Georg Vogeler. “When It Was 2024 – Generative AI in the Field of Digital Scholarly Editions.” </w:t>
      </w:r>
      <w:r>
        <w:rPr>
          <w:rFonts w:eastAsia="Times New Roman" w:cstheme="minorHAnsi"/>
          <w:i/>
          <w:color w:val="000000"/>
          <w:lang w:val="de-DE"/>
        </w:rPr>
        <w:t xml:space="preserve">Zeitschrift Für Digitale Geisteswissenschaften</w:t>
      </w:r>
      <w:r>
        <w:rPr>
          <w:rFonts w:eastAsia="Times New Roman" w:cstheme="minorHAnsi"/>
          <w:color w:val="000000"/>
          <w:lang w:val="de-DE"/>
        </w:rPr>
        <w:t xml:space="preserve"> 10 (2025). </w:t>
      </w:r>
      <w:r>
        <w:fldChar w:fldCharType="begin"/>
      </w:r>
      <w:r>
        <w:rPr>
          <w:lang w:val="de-DE"/>
        </w:rPr>
        <w:instrText xml:space="preserve">HYPERLINK "https://doi.org/10.17175/2025_008" \o "https://doi.org/10.17175/2025_008"</w:instrText>
      </w:r>
      <w:r>
        <w:fldChar w:fldCharType="separate"/>
      </w:r>
      <w:r>
        <w:rPr>
          <w:rStyle w:val="860"/>
          <w:rFonts w:eastAsia="Times New Roman" w:cstheme="minorHAnsi"/>
          <w:color w:val="0000ee"/>
          <w:lang w:val="de-DE"/>
        </w:rPr>
        <w:t xml:space="preserve">https://doi.org/10.17175/2025_008</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color w:val="000000"/>
          <w:lang w:val="de-DE"/>
        </w:rPr>
      </w:pPr>
      <w:r>
        <w:rPr>
          <w:rFonts w:eastAsia="Times New Roman" w:cstheme="minorHAnsi"/>
          <w:color w:val="000000"/>
          <w:lang w:val="de-DE"/>
        </w:rPr>
        <w:t xml:space="preserve">Ries, Thorsten, Tara Andrews, Lisa Rosendahl, et al. </w:t>
      </w:r>
      <w:r>
        <w:rPr>
          <w:rFonts w:eastAsia="Times New Roman" w:cstheme="minorHAnsi"/>
          <w:i/>
          <w:color w:val="000000"/>
          <w:lang w:val="de-DE"/>
        </w:rPr>
        <w:t xml:space="preserve">Critical AI in Der Digitalen Editorik</w:t>
      </w:r>
      <w:r>
        <w:rPr>
          <w:rFonts w:eastAsia="Times New Roman" w:cstheme="minorHAnsi"/>
          <w:color w:val="000000"/>
          <w:lang w:val="de-DE"/>
        </w:rPr>
        <w:t xml:space="preserve">. </w:t>
      </w:r>
      <w:r>
        <w:rPr>
          <w:rFonts w:eastAsia="Times New Roman" w:cstheme="minorHAnsi"/>
          <w:color w:val="000000"/>
          <w:lang w:val="de-DE"/>
        </w:rPr>
        <w:t xml:space="preserve">February 26, 2025. </w:t>
      </w:r>
      <w:r>
        <w:fldChar w:fldCharType="begin"/>
      </w:r>
      <w:r>
        <w:rPr>
          <w:lang w:val="de-DE"/>
        </w:rPr>
        <w:instrText xml:space="preserve">HYPERLINK "https://doi.org/10.5281/ZENODO.14943125" \o "https://doi.org/10.5281/ZENODO.14943125"</w:instrText>
      </w:r>
      <w:r>
        <w:fldChar w:fldCharType="separate"/>
      </w:r>
      <w:r>
        <w:rPr>
          <w:rStyle w:val="860"/>
          <w:rFonts w:eastAsia="Times New Roman" w:cstheme="minorHAnsi"/>
          <w:color w:val="0000ee"/>
          <w:lang w:val="de-DE"/>
        </w:rPr>
        <w:t xml:space="preserve">https://doi.org/10.5281/ZENODO.14943125</w:t>
      </w:r>
      <w:r>
        <w:fldChar w:fldCharType="end"/>
      </w:r>
      <w:r>
        <w:rPr>
          <w:rFonts w:eastAsia="Times New Roman" w:cstheme="minorHAnsi"/>
          <w:color w:val="000000"/>
          <w:lang w:val="de-DE"/>
        </w:rPr>
        <w:t xml:space="preserve">.</w:t>
      </w:r>
      <w:r>
        <w:rPr>
          <w:rFonts w:eastAsia="Times New Roman" w:cstheme="minorHAnsi"/>
          <w:color w:val="000000"/>
          <w:lang w:val="de-DE"/>
        </w:rPr>
      </w:r>
      <w:r>
        <w:rPr>
          <w:rFonts w:eastAsia="Times New Roman" w:cstheme="minorHAnsi"/>
          <w:color w:val="000000"/>
          <w:lang w:val="de-DE"/>
        </w:rPr>
      </w:r>
    </w:p>
    <w:p>
      <w:pPr>
        <w:pBdr>
          <w:top w:val="none" w:color="000000" w:sz="4" w:space="0"/>
          <w:left w:val="none" w:color="000000" w:sz="4" w:space="0"/>
          <w:bottom w:val="none" w:color="000000" w:sz="4" w:space="0"/>
          <w:right w:val="none" w:color="000000" w:sz="4" w:space="0"/>
        </w:pBdr>
        <w:spacing w:line="324" w:lineRule="atLeast"/>
        <w:ind/>
        <w:rPr>
          <w:rFonts w:eastAsia="Times New Roman" w:cstheme="minorHAnsi"/>
          <w:lang w:val="en-US"/>
        </w:rPr>
      </w:pPr>
      <w:r>
        <w:rPr>
          <w:rFonts w:eastAsia="Times New Roman" w:cstheme="minorHAnsi"/>
          <w:color w:val="000000"/>
          <w:lang w:val="de-DE"/>
        </w:rPr>
        <w:t xml:space="preserve">Rillig, Matthias C., Marlene Ågerstrand, Mohan Bi, Kenneth A. Gould, and Uli Sauerland. </w:t>
      </w:r>
      <w:r>
        <w:rPr>
          <w:rFonts w:eastAsia="Times New Roman" w:cstheme="minorHAnsi"/>
          <w:color w:val="000000"/>
          <w:lang w:val="en-US"/>
        </w:rPr>
        <w:t xml:space="preserve">“Risks and Benefits of Large Language Models for the Environment.” </w:t>
      </w:r>
      <w:r>
        <w:rPr>
          <w:rFonts w:eastAsia="Times New Roman" w:cstheme="minorHAnsi"/>
          <w:i/>
          <w:color w:val="000000"/>
          <w:lang w:val="en-US"/>
        </w:rPr>
        <w:t xml:space="preserve">Environmental Science &amp; Technology</w:t>
      </w:r>
      <w:r>
        <w:rPr>
          <w:rFonts w:eastAsia="Times New Roman" w:cstheme="minorHAnsi"/>
          <w:color w:val="000000"/>
          <w:lang w:val="en-US"/>
        </w:rPr>
        <w:t xml:space="preserve"> 57, no. 9 (2023): 3464–66. </w:t>
      </w:r>
      <w:r>
        <w:fldChar w:fldCharType="begin"/>
      </w:r>
      <w:r>
        <w:rPr>
          <w:lang w:val="en-US"/>
        </w:rPr>
        <w:instrText xml:space="preserve">HYPERLINK "https://doi.org/10.1021/acs.est.3c01106" \o "https://doi.org/10.1021/acs.est.3c01106"</w:instrText>
      </w:r>
      <w:r>
        <w:fldChar w:fldCharType="separate"/>
      </w:r>
      <w:r>
        <w:rPr>
          <w:rStyle w:val="860"/>
          <w:rFonts w:eastAsia="Times New Roman" w:cstheme="minorHAnsi"/>
          <w:color w:val="0000ee"/>
          <w:lang w:val="en-US"/>
        </w:rPr>
        <w:t xml:space="preserve">https://doi.org/10.1021/acs.est.3c01106</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Saklofske, Jon, Nina Belojevic, Alex Christie, Sonja Sapach, John Simpson, and The INKE Research Team. “Gaming the Edition: Modelling Scholarly Editions through Videogame Frameworks.” </w:t>
      </w:r>
      <w:r>
        <w:rPr>
          <w:rFonts w:eastAsia="Times New Roman" w:cstheme="minorHAnsi"/>
          <w:i/>
          <w:color w:val="000000"/>
          <w:lang w:val="en-US"/>
        </w:rPr>
        <w:t xml:space="preserve">Digital Literary Studies</w:t>
      </w:r>
      <w:r>
        <w:rPr>
          <w:rFonts w:eastAsia="Times New Roman" w:cstheme="minorHAnsi"/>
          <w:color w:val="000000"/>
          <w:lang w:val="en-US"/>
        </w:rPr>
        <w:t xml:space="preserve"> 1, no. 1 (2016). </w:t>
      </w:r>
      <w:r>
        <w:fldChar w:fldCharType="begin"/>
      </w:r>
      <w:r>
        <w:rPr>
          <w:lang w:val="en-US"/>
        </w:rPr>
        <w:instrText xml:space="preserve">HYPERLINK "https://doi.org/10.18113/P8dls1159703" \o "https://doi.org/10.18113/P8dls1159703"</w:instrText>
      </w:r>
      <w:r>
        <w:fldChar w:fldCharType="separate"/>
      </w:r>
      <w:r>
        <w:rPr>
          <w:rStyle w:val="860"/>
          <w:rFonts w:eastAsia="Times New Roman" w:cstheme="minorHAnsi"/>
          <w:color w:val="0000ee"/>
          <w:lang w:val="en-US"/>
        </w:rPr>
        <w:t xml:space="preserve">https://doi.org/10.18113/P8dls1159703</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hanging="480"/>
        <w:rPr>
          <w:rFonts w:eastAsia="Times New Roman" w:cstheme="minorHAnsi"/>
          <w:lang w:val="en-US"/>
        </w:rPr>
      </w:pPr>
      <w:r>
        <w:rPr>
          <w:rFonts w:eastAsia="Times New Roman" w:cstheme="minorHAnsi"/>
          <w:lang w:val="en-US"/>
        </w:rPr>
      </w:r>
      <w:r>
        <w:rPr>
          <w:rFonts w:eastAsia="Times New Roman" w:cstheme="minorHAnsi"/>
          <w:lang w:val="en-US"/>
        </w:rPr>
      </w:r>
      <w:r>
        <w:rPr>
          <w:rFonts w:eastAsia="Times New Roman"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Thomas, Alan, Robert Gaizauskas, and Haiping Lu. “Leveraging LLMs for Post-OCR Correction of Historical Newspapers.” In </w:t>
      </w:r>
      <w:r>
        <w:rPr>
          <w:rFonts w:eastAsia="Times New Roman" w:cstheme="minorHAnsi"/>
          <w:i/>
          <w:color w:val="000000"/>
          <w:lang w:val="en-US"/>
        </w:rPr>
        <w:t xml:space="preserve">Proceedings of the Third Workshop on Language Technologies for Historical and Ancient Languages (LT4HALA) @ LREC-COLING-2024</w:t>
      </w:r>
      <w:r>
        <w:rPr>
          <w:rFonts w:eastAsia="Times New Roman" w:cstheme="minorHAnsi"/>
          <w:color w:val="000000"/>
          <w:lang w:val="en-US"/>
        </w:rPr>
        <w:t xml:space="preserve">, edited by Rachele Sprugnoli and Marco Passarotti. ELRA and ICCL, 2024. </w:t>
      </w:r>
      <w:r>
        <w:fldChar w:fldCharType="begin"/>
      </w:r>
      <w:r>
        <w:rPr>
          <w:lang w:val="en-US"/>
        </w:rPr>
        <w:instrText xml:space="preserve">HYPERLINK "https://aclanthology.org/2024.lt4hala-1.14/" \o "https://aclanthology.org/2024.lt4hala-1.14/"</w:instrText>
      </w:r>
      <w:r>
        <w:fldChar w:fldCharType="separate"/>
      </w:r>
      <w:r>
        <w:rPr>
          <w:rStyle w:val="860"/>
          <w:rFonts w:eastAsia="Times New Roman" w:cstheme="minorHAnsi"/>
          <w:color w:val="0000ee"/>
          <w:lang w:val="en-US"/>
        </w:rPr>
        <w:t xml:space="preserve">https://aclanthology.org/2024.lt4hala-1.14/</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rPr>
      </w:pPr>
      <w:r>
        <w:rPr>
          <w:rFonts w:eastAsia="Times New Roman" w:cstheme="minorHAnsi"/>
          <w:color w:val="000000"/>
          <w:lang w:val="en-US"/>
        </w:rPr>
        <w:t xml:space="preserve">The Endings Project Team. “The Endings Project: The Endings Project | Le Projet Endings.” </w:t>
      </w:r>
      <w:r>
        <w:rPr>
          <w:rFonts w:eastAsia="Times New Roman" w:cstheme="minorHAnsi"/>
          <w:color w:val="000000"/>
        </w:rPr>
        <w:t xml:space="preserve">Accessed March 30, 2026. </w:t>
      </w:r>
      <w:hyperlink r:id="rId11" w:tooltip="https://endings.uvic.ca/[page%20file%20name%20will%20be%20inserted%20here]" w:history="1">
        <w:r>
          <w:rPr>
            <w:rStyle w:val="860"/>
            <w:rFonts w:eastAsia="Times New Roman" w:cstheme="minorHAnsi"/>
            <w:color w:val="0000ee"/>
          </w:rPr>
          <w:t xml:space="preserve">https://endings.uvic.ca/</w:t>
        </w:r>
      </w:hyperlink>
      <w:r>
        <w:rPr>
          <w:rFonts w:eastAsia="Times New Roman" w:cstheme="minorHAnsi"/>
          <w:color w:val="000000"/>
        </w:rPr>
        <w:t xml:space="preserve">.</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324" w:lineRule="atLeast"/>
        <w:ind w:hanging="480"/>
        <w:rPr>
          <w:rFonts w:eastAsia="Times New Roman" w:cstheme="minorHAnsi"/>
          <w:color w:val="000000"/>
        </w:rPr>
      </w:pPr>
      <w:r>
        <w:rPr>
          <w:rFonts w:eastAsia="Times New Roman" w:cstheme="minorHAnsi"/>
          <w:color w:val="000000"/>
        </w:rPr>
      </w:r>
      <w:r>
        <w:rPr>
          <w:rFonts w:eastAsia="Times New Roman" w:cstheme="minorHAnsi"/>
          <w:color w:val="000000"/>
        </w:rPr>
      </w:r>
      <w:r>
        <w:rPr>
          <w:rFonts w:eastAsia="Times New Roman" w:cstheme="minorHAnsi"/>
          <w:color w:val="000000"/>
        </w:rPr>
      </w:r>
    </w:p>
    <w:p>
      <w:pPr>
        <w:pBdr/>
        <w:spacing/>
        <w:ind/>
        <w:rPr>
          <w:rFonts w:cstheme="minorHAnsi"/>
        </w:rPr>
      </w:pPr>
      <w:r>
        <w:rPr>
          <w:rFonts w:cstheme="minorHAnsi"/>
        </w:rPr>
        <w:br w:type="page" w:clear="all"/>
      </w:r>
      <w:r>
        <w:rPr>
          <w:rFonts w:cstheme="minorHAnsi"/>
        </w:rPr>
      </w:r>
      <w:r>
        <w:rPr>
          <w:rFonts w:cstheme="minorHAnsi"/>
        </w:rPr>
      </w:r>
    </w:p>
    <w:p>
      <w:pPr>
        <w:pBdr/>
        <w:spacing/>
        <w:ind/>
        <w:rPr/>
        <w:sectPr>
          <w:footnotePr/>
          <w:endnotePr/>
          <w:type w:val="continuous"/>
          <w:pgSz w:h="16838" w:orient="landscape" w:w="11906"/>
          <w:pgMar w:top="1417" w:right="1417" w:bottom="1417" w:left="1417" w:header="708" w:footer="708" w:gutter="0"/>
          <w:cols w:num="1" w:sep="0" w:space="708" w:equalWidth="1"/>
          <w:titlePg/>
        </w:sectPr>
      </w:pPr>
      <w:r/>
      <w:r/>
    </w:p>
    <w:p>
      <w:pPr>
        <w:pBdr/>
        <w:spacing/>
        <w:ind/>
        <w:rPr/>
      </w:pPr>
      <w:r/>
      <w:r/>
    </w:p>
    <w:sectPr>
      <w:footnotePr/>
      <w:endnotePr/>
      <w:type w:val="nextPage"/>
      <w:pgSz w:h="16838" w:orient="landscape"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pple Color Emoji">
    <w:panose1 w:val="02000000000000000000"/>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
    <w:lvl w:ilvl="0">
      <w:isLgl w:val="false"/>
      <w:lvlJc w:val="left"/>
      <w:lvlText w:val="%1."/>
      <w:numFmt w:val="decimal"/>
      <w:pPr>
        <w:pBdr/>
        <w:spacing/>
        <w:ind w:hanging="432" w:left="432"/>
      </w:pPr>
      <w:pStyle w:val="834"/>
      <w:rPr/>
      <w:start w:val="1"/>
      <w:suff w:val="space"/>
    </w:lvl>
    <w:lvl w:ilvl="1">
      <w:isLgl w:val="false"/>
      <w:lvlJc w:val="left"/>
      <w:lvlText w:val="%1.%2."/>
      <w:numFmt w:val="decimal"/>
      <w:pPr>
        <w:pBdr/>
        <w:spacing/>
        <w:ind w:hanging="576" w:left="576"/>
      </w:pPr>
      <w:pStyle w:val="835"/>
      <w:rPr/>
      <w:start w:val="1"/>
      <w:suff w:val="space"/>
    </w:lvl>
    <w:lvl w:ilvl="2">
      <w:isLgl w:val="false"/>
      <w:lvlJc w:val="left"/>
      <w:lvlText w:val="%1.%2.%3."/>
      <w:numFmt w:val="decimal"/>
      <w:pPr>
        <w:pBdr/>
        <w:spacing/>
        <w:ind w:hanging="720" w:left="720"/>
      </w:pPr>
      <w:pStyle w:val="836"/>
      <w:rPr/>
      <w:start w:val="1"/>
      <w:suff w:val="space"/>
    </w:lvl>
    <w:lvl w:ilvl="3">
      <w:isLgl w:val="false"/>
      <w:lvlJc w:val="left"/>
      <w:lvlText w:val="%1.%2.%3.%4."/>
      <w:numFmt w:val="decimal"/>
      <w:pPr>
        <w:pBdr/>
        <w:spacing/>
        <w:ind w:hanging="864" w:left="864"/>
      </w:pPr>
      <w:pStyle w:val="837"/>
      <w:rPr>
        <w:b w:val="0"/>
        <w:bCs w:val="0"/>
      </w:rPr>
      <w:start w:val="1"/>
      <w:suff w:val="space"/>
    </w:lvl>
    <w:lvl w:ilvl="4">
      <w:isLgl w:val="false"/>
      <w:lvlJc w:val="left"/>
      <w:lvlText w:val="%1.%2.%3.%4.%5."/>
      <w:numFmt w:val="decimal"/>
      <w:pPr>
        <w:pBdr/>
        <w:spacing/>
        <w:ind w:hanging="1008" w:left="1008"/>
      </w:pPr>
      <w:pStyle w:val="838"/>
      <w:rPr/>
      <w:start w:val="1"/>
      <w:suff w:val="space"/>
    </w:lvl>
    <w:lvl w:ilvl="5">
      <w:isLgl w:val="false"/>
      <w:lvlJc w:val="left"/>
      <w:lvlText w:val="%1.%2.%3.%4.%5.%6."/>
      <w:numFmt w:val="decimal"/>
      <w:pPr>
        <w:pBdr/>
        <w:spacing/>
        <w:ind w:hanging="1152" w:left="1152"/>
      </w:pPr>
      <w:pStyle w:val="839"/>
      <w:rPr/>
      <w:start w:val="1"/>
      <w:suff w:val="space"/>
    </w:lvl>
    <w:lvl w:ilvl="6">
      <w:isLgl w:val="false"/>
      <w:lvlJc w:val="left"/>
      <w:lvlText w:val="%1.%2.%3.%4.%5.%6.%7."/>
      <w:numFmt w:val="decimal"/>
      <w:pPr>
        <w:pBdr/>
        <w:spacing/>
        <w:ind w:hanging="1296" w:left="1296"/>
      </w:pPr>
      <w:pStyle w:val="840"/>
      <w:rPr/>
      <w:start w:val="1"/>
      <w:suff w:val="space"/>
    </w:lvl>
    <w:lvl w:ilvl="7">
      <w:isLgl w:val="false"/>
      <w:lvlJc w:val="left"/>
      <w:lvlText w:val="%1.%2.%3.%4.%5.%6.%7.%8."/>
      <w:numFmt w:val="decimal"/>
      <w:pPr>
        <w:pBdr/>
        <w:spacing/>
        <w:ind w:hanging="1440" w:left="1440"/>
      </w:pPr>
      <w:pStyle w:val="841"/>
      <w:rPr/>
      <w:start w:val="1"/>
      <w:suff w:val="space"/>
    </w:lvl>
    <w:lvl w:ilvl="8">
      <w:isLgl w:val="false"/>
      <w:lvlJc w:val="left"/>
      <w:lvlText w:val="%1.%2.%3.%4.%5.%6.%7.%8.%9."/>
      <w:numFmt w:val="decimal"/>
      <w:pPr>
        <w:pBdr/>
        <w:spacing/>
        <w:ind w:hanging="1584" w:left="1584"/>
      </w:pPr>
      <w:pStyle w:val="842"/>
      <w:rPr/>
      <w:start w:val="1"/>
      <w:suff w:val="space"/>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num w:numId="1">
    <w:abstractNumId w:val="1"/>
  </w:num>
  <w:num w:numId="2">
    <w:abstractNumId w:val="3"/>
  </w:num>
  <w:num w:numId="3">
    <w:abstractNumId w:val="6"/>
  </w:num>
  <w:num w:numId="4">
    <w:abstractNumId w:val="0"/>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71">
    <w:name w:val="Heading 1 Char"/>
    <w:basedOn w:val="843"/>
    <w:link w:val="834"/>
    <w:uiPriority w:val="9"/>
    <w:pPr>
      <w:pBdr/>
      <w:spacing/>
      <w:ind/>
    </w:pPr>
    <w:rPr>
      <w:rFonts w:ascii="Arial" w:hAnsi="Arial" w:eastAsia="Arial" w:cs="Arial"/>
      <w:sz w:val="40"/>
      <w:szCs w:val="40"/>
    </w:rPr>
  </w:style>
  <w:style w:type="character" w:styleId="672">
    <w:name w:val="Heading 2 Char"/>
    <w:basedOn w:val="843"/>
    <w:link w:val="835"/>
    <w:uiPriority w:val="9"/>
    <w:pPr>
      <w:pBdr/>
      <w:spacing/>
      <w:ind/>
    </w:pPr>
    <w:rPr>
      <w:rFonts w:ascii="Arial" w:hAnsi="Arial" w:eastAsia="Arial" w:cs="Arial"/>
      <w:sz w:val="34"/>
    </w:rPr>
  </w:style>
  <w:style w:type="character" w:styleId="673">
    <w:name w:val="Heading 3 Char"/>
    <w:basedOn w:val="843"/>
    <w:link w:val="836"/>
    <w:uiPriority w:val="9"/>
    <w:pPr>
      <w:pBdr/>
      <w:spacing/>
      <w:ind/>
    </w:pPr>
    <w:rPr>
      <w:rFonts w:ascii="Arial" w:hAnsi="Arial" w:eastAsia="Arial" w:cs="Arial"/>
      <w:sz w:val="30"/>
      <w:szCs w:val="30"/>
    </w:rPr>
  </w:style>
  <w:style w:type="character" w:styleId="674">
    <w:name w:val="Heading 4 Char"/>
    <w:basedOn w:val="843"/>
    <w:link w:val="837"/>
    <w:uiPriority w:val="9"/>
    <w:pPr>
      <w:pBdr/>
      <w:spacing/>
      <w:ind/>
    </w:pPr>
    <w:rPr>
      <w:rFonts w:ascii="Arial" w:hAnsi="Arial" w:eastAsia="Arial" w:cs="Arial"/>
      <w:b/>
      <w:bCs/>
      <w:sz w:val="26"/>
      <w:szCs w:val="26"/>
    </w:rPr>
  </w:style>
  <w:style w:type="character" w:styleId="675">
    <w:name w:val="Heading 5 Char"/>
    <w:basedOn w:val="843"/>
    <w:link w:val="838"/>
    <w:uiPriority w:val="9"/>
    <w:pPr>
      <w:pBdr/>
      <w:spacing/>
      <w:ind/>
    </w:pPr>
    <w:rPr>
      <w:rFonts w:ascii="Arial" w:hAnsi="Arial" w:eastAsia="Arial" w:cs="Arial"/>
      <w:b/>
      <w:bCs/>
      <w:sz w:val="24"/>
      <w:szCs w:val="24"/>
    </w:rPr>
  </w:style>
  <w:style w:type="character" w:styleId="676">
    <w:name w:val="Heading 6 Char"/>
    <w:basedOn w:val="843"/>
    <w:link w:val="839"/>
    <w:uiPriority w:val="9"/>
    <w:pPr>
      <w:pBdr/>
      <w:spacing/>
      <w:ind/>
    </w:pPr>
    <w:rPr>
      <w:rFonts w:ascii="Arial" w:hAnsi="Arial" w:eastAsia="Arial" w:cs="Arial"/>
      <w:b/>
      <w:bCs/>
      <w:sz w:val="22"/>
      <w:szCs w:val="22"/>
    </w:rPr>
  </w:style>
  <w:style w:type="character" w:styleId="677">
    <w:name w:val="Heading 7 Char"/>
    <w:basedOn w:val="843"/>
    <w:link w:val="840"/>
    <w:uiPriority w:val="9"/>
    <w:pPr>
      <w:pBdr/>
      <w:spacing/>
      <w:ind/>
    </w:pPr>
    <w:rPr>
      <w:rFonts w:ascii="Arial" w:hAnsi="Arial" w:eastAsia="Arial" w:cs="Arial"/>
      <w:b/>
      <w:bCs/>
      <w:i/>
      <w:iCs/>
      <w:sz w:val="22"/>
      <w:szCs w:val="22"/>
    </w:rPr>
  </w:style>
  <w:style w:type="character" w:styleId="678">
    <w:name w:val="Heading 8 Char"/>
    <w:basedOn w:val="843"/>
    <w:link w:val="841"/>
    <w:uiPriority w:val="9"/>
    <w:pPr>
      <w:pBdr/>
      <w:spacing/>
      <w:ind/>
    </w:pPr>
    <w:rPr>
      <w:rFonts w:ascii="Arial" w:hAnsi="Arial" w:eastAsia="Arial" w:cs="Arial"/>
      <w:i/>
      <w:iCs/>
      <w:sz w:val="22"/>
      <w:szCs w:val="22"/>
    </w:rPr>
  </w:style>
  <w:style w:type="character" w:styleId="679">
    <w:name w:val="Heading 9 Char"/>
    <w:basedOn w:val="843"/>
    <w:link w:val="842"/>
    <w:uiPriority w:val="9"/>
    <w:pPr>
      <w:pBdr/>
      <w:spacing/>
      <w:ind/>
    </w:pPr>
    <w:rPr>
      <w:rFonts w:ascii="Arial" w:hAnsi="Arial" w:eastAsia="Arial" w:cs="Arial"/>
      <w:i/>
      <w:iCs/>
      <w:sz w:val="21"/>
      <w:szCs w:val="21"/>
    </w:rPr>
  </w:style>
  <w:style w:type="paragraph" w:styleId="680">
    <w:name w:val="No Spacing"/>
    <w:uiPriority w:val="1"/>
    <w:qFormat/>
    <w:pPr>
      <w:pBdr/>
      <w:spacing w:after="0" w:before="0" w:line="240" w:lineRule="auto"/>
      <w:ind/>
    </w:pPr>
  </w:style>
  <w:style w:type="paragraph" w:styleId="681">
    <w:name w:val="Title"/>
    <w:basedOn w:val="833"/>
    <w:next w:val="833"/>
    <w:link w:val="682"/>
    <w:uiPriority w:val="10"/>
    <w:qFormat/>
    <w:pPr>
      <w:pBdr/>
      <w:spacing w:after="200" w:before="300"/>
      <w:ind/>
      <w:contextualSpacing w:val="true"/>
    </w:pPr>
    <w:rPr>
      <w:sz w:val="48"/>
      <w:szCs w:val="48"/>
    </w:rPr>
  </w:style>
  <w:style w:type="character" w:styleId="682">
    <w:name w:val="Title Char"/>
    <w:basedOn w:val="843"/>
    <w:link w:val="681"/>
    <w:uiPriority w:val="10"/>
    <w:pPr>
      <w:pBdr/>
      <w:spacing/>
      <w:ind/>
    </w:pPr>
    <w:rPr>
      <w:sz w:val="48"/>
      <w:szCs w:val="48"/>
    </w:rPr>
  </w:style>
  <w:style w:type="character" w:styleId="683">
    <w:name w:val="Subtitle Char"/>
    <w:basedOn w:val="843"/>
    <w:link w:val="855"/>
    <w:uiPriority w:val="11"/>
    <w:pPr>
      <w:pBdr/>
      <w:spacing/>
      <w:ind/>
    </w:pPr>
    <w:rPr>
      <w:sz w:val="24"/>
      <w:szCs w:val="24"/>
    </w:rPr>
  </w:style>
  <w:style w:type="paragraph" w:styleId="684">
    <w:name w:val="Quote"/>
    <w:basedOn w:val="833"/>
    <w:next w:val="833"/>
    <w:link w:val="685"/>
    <w:uiPriority w:val="29"/>
    <w:qFormat/>
    <w:pPr>
      <w:pBdr/>
      <w:spacing/>
      <w:ind w:right="720" w:left="720"/>
    </w:pPr>
    <w:rPr>
      <w:i/>
    </w:rPr>
  </w:style>
  <w:style w:type="character" w:styleId="685">
    <w:name w:val="Quote Char"/>
    <w:link w:val="684"/>
    <w:uiPriority w:val="29"/>
    <w:pPr>
      <w:pBdr/>
      <w:spacing/>
      <w:ind/>
    </w:pPr>
    <w:rPr>
      <w:i/>
    </w:rPr>
  </w:style>
  <w:style w:type="paragraph" w:styleId="686">
    <w:name w:val="Intense Quote"/>
    <w:basedOn w:val="833"/>
    <w:next w:val="833"/>
    <w:link w:val="68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687">
    <w:name w:val="Intense Quote Char"/>
    <w:link w:val="686"/>
    <w:uiPriority w:val="30"/>
    <w:pPr>
      <w:pBdr/>
      <w:spacing/>
      <w:ind/>
    </w:pPr>
    <w:rPr>
      <w:i/>
    </w:rPr>
  </w:style>
  <w:style w:type="paragraph" w:styleId="688">
    <w:name w:val="Header"/>
    <w:basedOn w:val="833"/>
    <w:link w:val="689"/>
    <w:uiPriority w:val="99"/>
    <w:unhideWhenUsed/>
    <w:pPr>
      <w:pBdr/>
      <w:tabs>
        <w:tab w:val="center" w:leader="none" w:pos="7143"/>
        <w:tab w:val="right" w:leader="none" w:pos="14287"/>
      </w:tabs>
      <w:spacing w:after="0" w:line="240" w:lineRule="auto"/>
      <w:ind/>
    </w:pPr>
  </w:style>
  <w:style w:type="character" w:styleId="689">
    <w:name w:val="Header Char"/>
    <w:basedOn w:val="843"/>
    <w:link w:val="688"/>
    <w:uiPriority w:val="99"/>
    <w:pPr>
      <w:pBdr/>
      <w:spacing/>
      <w:ind/>
    </w:pPr>
  </w:style>
  <w:style w:type="paragraph" w:styleId="690">
    <w:name w:val="Footer"/>
    <w:basedOn w:val="833"/>
    <w:link w:val="693"/>
    <w:uiPriority w:val="99"/>
    <w:unhideWhenUsed/>
    <w:pPr>
      <w:pBdr/>
      <w:tabs>
        <w:tab w:val="center" w:leader="none" w:pos="7143"/>
        <w:tab w:val="right" w:leader="none" w:pos="14287"/>
      </w:tabs>
      <w:spacing w:after="0" w:line="240" w:lineRule="auto"/>
      <w:ind/>
    </w:pPr>
  </w:style>
  <w:style w:type="character" w:styleId="691">
    <w:name w:val="Footer Char"/>
    <w:basedOn w:val="843"/>
    <w:link w:val="690"/>
    <w:uiPriority w:val="99"/>
    <w:pPr>
      <w:pBdr/>
      <w:spacing/>
      <w:ind/>
    </w:pPr>
  </w:style>
  <w:style w:type="paragraph" w:styleId="692">
    <w:name w:val="Caption"/>
    <w:basedOn w:val="833"/>
    <w:next w:val="833"/>
    <w:uiPriority w:val="35"/>
    <w:semiHidden/>
    <w:unhideWhenUsed/>
    <w:qFormat/>
    <w:pPr>
      <w:pBdr/>
      <w:spacing w:line="276" w:lineRule="auto"/>
      <w:ind/>
    </w:pPr>
    <w:rPr>
      <w:b/>
      <w:bCs/>
      <w:color w:val="4f81bd" w:themeColor="accent1"/>
      <w:sz w:val="18"/>
      <w:szCs w:val="18"/>
    </w:rPr>
  </w:style>
  <w:style w:type="character" w:styleId="693">
    <w:name w:val="Caption Char"/>
    <w:basedOn w:val="692"/>
    <w:link w:val="690"/>
    <w:uiPriority w:val="99"/>
    <w:pPr>
      <w:pBdr/>
      <w:spacing/>
      <w:ind/>
    </w:pPr>
  </w:style>
  <w:style w:type="table" w:styleId="694">
    <w:name w:val="Table Grid Light"/>
    <w:basedOn w:val="84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Plain Table 1"/>
    <w:basedOn w:val="84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Plain Table 2"/>
    <w:basedOn w:val="84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Plain Table 3"/>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Plain Table 4"/>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Plain Table 5"/>
    <w:basedOn w:val="8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1 Light"/>
    <w:basedOn w:val="8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1 Light - Accent 1"/>
    <w:basedOn w:val="8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1 Light - Accent 2"/>
    <w:basedOn w:val="8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1 Light - Accent 3"/>
    <w:basedOn w:val="8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 Accent 4"/>
    <w:basedOn w:val="8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5"/>
    <w:basedOn w:val="8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6"/>
    <w:basedOn w:val="8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2"/>
    <w:basedOn w:val="8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2 - Accent 1"/>
    <w:basedOn w:val="8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2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2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5"/>
    <w:basedOn w:val="8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6"/>
    <w:basedOn w:val="8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3"/>
    <w:basedOn w:val="8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3 - Accent 1"/>
    <w:basedOn w:val="8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3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3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5"/>
    <w:basedOn w:val="8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6"/>
    <w:basedOn w:val="8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4"/>
    <w:basedOn w:val="8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4 - Accent 1"/>
    <w:basedOn w:val="8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4 - Accent 2"/>
    <w:basedOn w:val="8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4 - Accent 3"/>
    <w:basedOn w:val="8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 Accent 4"/>
    <w:basedOn w:val="8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5"/>
    <w:basedOn w:val="8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6"/>
    <w:basedOn w:val="8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5 Dark"/>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5 Dark- Accent 1"/>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cPr>
      <w:tcBorders/>
    </w:tcPr>
    <w:tblStylePr w:type="band1Horz">
      <w:pPr>
        <w:pBdr/>
        <w:spacing/>
        <w:ind/>
      </w:pPr>
      <w:tblPr>
        <w:tblBorders/>
      </w:tblPr>
      <w:tcPr>
        <w:shd w:val="clear" w:color="ffffff" w:themeColor="accent1" w:themeTint="75" w:fill="70c4e7" w:themeFill="accent1" w:themeFillTint="75"/>
        <w:tcBorders/>
      </w:tcPr>
    </w:tblStylePr>
    <w:tblStylePr w:type="band1Vert">
      <w:pPr>
        <w:pBdr/>
        <w:spacing/>
        <w:ind/>
      </w:pPr>
      <w:tblPr>
        <w:tblBorders/>
      </w:tblPr>
      <w:tcPr>
        <w:shd w:val="clear" w:color="ffffff" w:themeColor="accent1" w:themeTint="75" w:fill="70c4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5 Dark - Accent 2"/>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cPr>
      <w:tcBorders/>
    </w:tcPr>
    <w:tblStylePr w:type="band1Horz">
      <w:pPr>
        <w:pBdr/>
        <w:spacing/>
        <w:ind/>
      </w:pPr>
      <w:tblPr>
        <w:tblBorders/>
      </w:tblPr>
      <w:tcPr>
        <w:shd w:val="clear" w:color="ffffff" w:themeColor="accent2" w:themeTint="75" w:fill="f4bca1" w:themeFill="accent2" w:themeFillTint="75"/>
        <w:tcBorders/>
      </w:tcPr>
    </w:tblStylePr>
    <w:tblStylePr w:type="band1Vert">
      <w:pPr>
        <w:pBdr/>
        <w:spacing/>
        <w:ind/>
      </w:pPr>
      <w:tblPr>
        <w:tblBorders/>
      </w:tblPr>
      <w:tcPr>
        <w:shd w:val="clear" w:color="ffffff" w:themeColor="accent2" w:themeTint="75" w:fill="f4bc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5 Dark - Accent 3"/>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cPr>
      <w:tcBorders/>
    </w:tcPr>
    <w:tblStylePr w:type="band1Horz">
      <w:pPr>
        <w:pBdr/>
        <w:spacing/>
        <w:ind/>
      </w:pPr>
      <w:tblPr>
        <w:tblBorders/>
      </w:tblPr>
      <w:tcPr>
        <w:shd w:val="clear" w:color="ffffff" w:themeColor="accent3" w:themeTint="75" w:fill="72dd7e" w:themeFill="accent3" w:themeFillTint="75"/>
        <w:tcBorders/>
      </w:tcPr>
    </w:tblStylePr>
    <w:tblStylePr w:type="band1Vert">
      <w:pPr>
        <w:pBdr/>
        <w:spacing/>
        <w:ind/>
      </w:pPr>
      <w:tblPr>
        <w:tblBorders/>
      </w:tblPr>
      <w:tcPr>
        <w:shd w:val="clear" w:color="ffffff" w:themeColor="accent3" w:themeTint="75" w:fill="72dd7e"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5 Dark- Accent 4"/>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cPr>
      <w:tcBorders/>
    </w:tcPr>
    <w:tblStylePr w:type="band1Horz">
      <w:pPr>
        <w:pBdr/>
        <w:spacing/>
        <w:ind/>
      </w:pPr>
      <w:tblPr>
        <w:tblBorders/>
      </w:tblPr>
      <w:tcPr>
        <w:shd w:val="clear" w:color="ffffff" w:themeColor="accent4" w:themeTint="75" w:fill="85d7f6" w:themeFill="accent4" w:themeFillTint="75"/>
        <w:tcBorders/>
      </w:tcPr>
    </w:tblStylePr>
    <w:tblStylePr w:type="band1Vert">
      <w:pPr>
        <w:pBdr/>
        <w:spacing/>
        <w:ind/>
      </w:pPr>
      <w:tblPr>
        <w:tblBorders/>
      </w:tblPr>
      <w:tcPr>
        <w:shd w:val="clear" w:color="ffffff"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 Accent 5"/>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cPr>
      <w:tcBorders/>
    </w:tcPr>
    <w:tblStylePr w:type="band1Horz">
      <w:pPr>
        <w:pBdr/>
        <w:spacing/>
        <w:ind/>
      </w:pPr>
      <w:tblPr>
        <w:tblBorders/>
      </w:tblPr>
      <w:tcPr>
        <w:shd w:val="clear" w:color="ffffff" w:themeColor="accent5" w:themeTint="75" w:fill="e08fd8" w:themeFill="accent5" w:themeFillTint="75"/>
        <w:tcBorders/>
      </w:tcPr>
    </w:tblStylePr>
    <w:tblStylePr w:type="band1Vert">
      <w:pPr>
        <w:pBdr/>
        <w:spacing/>
        <w:ind/>
      </w:pPr>
      <w:tblPr>
        <w:tblBorders/>
      </w:tblPr>
      <w:tcPr>
        <w:shd w:val="clear" w:color="ffffff" w:themeColor="accent5" w:themeTint="75" w:fill="e08f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 Accent 6"/>
    <w:basedOn w:val="8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cPr>
      <w:tcBorders/>
    </w:tcPr>
    <w:tblStylePr w:type="band1Horz">
      <w:pPr>
        <w:pBdr/>
        <w:spacing/>
        <w:ind/>
      </w:pPr>
      <w:tblPr>
        <w:tblBorders/>
      </w:tblPr>
      <w:tcPr>
        <w:shd w:val="clear" w:color="ffffff" w:themeColor="accent6" w:themeTint="75" w:fill="aae194" w:themeFill="accent6" w:themeFillTint="75"/>
        <w:tcBorders/>
      </w:tcPr>
    </w:tblStylePr>
    <w:tblStylePr w:type="band1Vert">
      <w:pPr>
        <w:pBdr/>
        <w:spacing/>
        <w:ind/>
      </w:pPr>
      <w:tblPr>
        <w:tblBorders/>
      </w:tblPr>
      <w:tcPr>
        <w:shd w:val="clear" w:color="ffffff" w:themeColor="accent6" w:themeTint="75" w:fill="aa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6 Colorful"/>
    <w:basedOn w:val="8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36">
    <w:name w:val="Grid Table 6 Colorful - Accent 1"/>
    <w:basedOn w:val="8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ca4" w:themeColor="accent1" w:themeTint="80" w:themeShade="95"/>
      </w:rPr>
      <w:pPr>
        <w:pBdr/>
        <w:spacing/>
        <w:ind/>
      </w:pPr>
      <w:tblPr>
        <w:tblBorders/>
      </w:tblPr>
      <w:tcPr>
        <w:tcBorders/>
      </w:tcPr>
    </w:tblStylePr>
    <w:tblStylePr w:type="firstRow">
      <w:rPr>
        <w:b/>
        <w:color w:val="1b7ca4" w:themeColor="accent1" w:themeTint="80" w:themeShade="95"/>
      </w:rPr>
      <w:pPr>
        <w:pBdr/>
        <w:spacing/>
        <w:ind/>
      </w:pPr>
      <w:tblPr>
        <w:tblBorders/>
      </w:tblPr>
      <w:tcPr>
        <w:tcBorders>
          <w:bottom w:val="single" w:color="000000" w:themeColor="accent1" w:themeTint="80" w:sz="12" w:space="0"/>
        </w:tcBorders>
      </w:tcPr>
    </w:tblStylePr>
    <w:tblStylePr w:type="lastCol">
      <w:rPr>
        <w:b/>
        <w:color w:val="1b7ca4" w:themeColor="accent1" w:themeTint="80" w:themeShade="95"/>
      </w:rPr>
      <w:pPr>
        <w:pBdr/>
        <w:spacing/>
        <w:ind/>
      </w:pPr>
      <w:tblPr>
        <w:tblBorders/>
      </w:tblPr>
      <w:tcPr>
        <w:tcBorders/>
      </w:tcPr>
    </w:tblStylePr>
    <w:tblStylePr w:type="lastRow">
      <w:rPr>
        <w:b/>
        <w:color w:val="1b7ca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37">
    <w:name w:val="Grid Table 6 Colorful - Accent 2"/>
    <w:basedOn w:val="8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12"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38">
    <w:name w:val="Grid Table 6 Colorful - Accent 3"/>
    <w:basedOn w:val="8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3f14" w:themeColor="accent3" w:themeTint="FE" w:themeShade="95"/>
      </w:rPr>
      <w:pPr>
        <w:pBdr/>
        <w:spacing/>
        <w:ind/>
      </w:pPr>
      <w:tblPr>
        <w:tblBorders/>
      </w:tblPr>
      <w:tcPr>
        <w:tcBorders/>
      </w:tcPr>
    </w:tblStylePr>
    <w:tblStylePr w:type="firstRow">
      <w:rPr>
        <w:b/>
        <w:color w:val="0e3f14" w:themeColor="accent3" w:themeTint="FE" w:themeShade="95"/>
      </w:rPr>
      <w:pPr>
        <w:pBdr/>
        <w:spacing/>
        <w:ind/>
      </w:pPr>
      <w:tblPr>
        <w:tblBorders/>
      </w:tblPr>
      <w:tcPr>
        <w:tcBorders>
          <w:bottom w:val="single" w:color="000000" w:themeColor="accent3" w:themeTint="FE" w:sz="12" w:space="0"/>
        </w:tcBorders>
      </w:tcPr>
    </w:tblStylePr>
    <w:tblStylePr w:type="lastCol">
      <w:rPr>
        <w:b/>
        <w:color w:val="0e3f14" w:themeColor="accent3" w:themeTint="FE" w:themeShade="95"/>
      </w:rPr>
      <w:pPr>
        <w:pBdr/>
        <w:spacing/>
        <w:ind/>
      </w:pPr>
      <w:tblPr>
        <w:tblBorders/>
      </w:tblPr>
      <w:tcPr>
        <w:tcBorders/>
      </w:tcPr>
    </w:tblStylePr>
    <w:tblStylePr w:type="lastRow">
      <w:rPr>
        <w:b/>
        <w:color w:val="0e3f1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39">
    <w:name w:val="Grid Table 6 Colorful - Accent 4"/>
    <w:basedOn w:val="8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0">
    <w:name w:val="Grid Table 6 Colorful - Accent 5"/>
    <w:basedOn w:val="8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5"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1">
    <w:name w:val="Grid Table 6 Colorful - Accent 6"/>
    <w:basedOn w:val="8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6"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2">
    <w:name w:val="Grid Table 7 Colorful"/>
    <w:basedOn w:val="8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7 Colorful - Accent 1"/>
    <w:basedOn w:val="8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ca4"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1b7ca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ca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ca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7 Colorful - Accent 2"/>
    <w:basedOn w:val="8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7 Colorful - Accent 3"/>
    <w:basedOn w:val="8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e3f14"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0e3f1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3f14"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e3f14"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7 Colorful - Accent 4"/>
    <w:basedOn w:val="8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7 Colorful - Accent 5"/>
    <w:basedOn w:val="8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c1955"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5c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195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c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c195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c195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6"/>
    <w:basedOn w:val="8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11a" w:themeColor="accent6"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2e611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11a"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11a"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11a"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11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1 Light"/>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1 Light - Accent 1"/>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1 Light - Accent 2"/>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1 Light - Accent 3"/>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1 Light - Accent 4"/>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 Accent 5"/>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6"/>
    <w:basedOn w:val="8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2"/>
    <w:basedOn w:val="8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2 - Accent 1"/>
    <w:basedOn w:val="8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2 - Accent 2"/>
    <w:basedOn w:val="8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2 - Accent 3"/>
    <w:basedOn w:val="8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2 - Accent 4"/>
    <w:basedOn w:val="8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 Accent 5"/>
    <w:basedOn w:val="8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6"/>
    <w:basedOn w:val="8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3"/>
    <w:basedOn w:val="8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3 - Accent 1"/>
    <w:basedOn w:val="8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3 - Accent 2"/>
    <w:basedOn w:val="8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3 - Accent 3"/>
    <w:basedOn w:val="8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7d45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3 - Accent 4"/>
    <w:basedOn w:val="8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 Accent 5"/>
    <w:basedOn w:val="8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6"/>
    <w:basedOn w:val="8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0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4"/>
    <w:basedOn w:val="8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4 - Accent 1"/>
    <w:basedOn w:val="8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4 - Accent 2"/>
    <w:basedOn w:val="8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4 - Accent 3"/>
    <w:basedOn w:val="8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4 - Accent 4"/>
    <w:basedOn w:val="8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 Accent 5"/>
    <w:basedOn w:val="8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6"/>
    <w:basedOn w:val="8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5 Dark"/>
    <w:basedOn w:val="8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8">
    <w:name w:val="List Table 5 Dark - Accent 1"/>
    <w:basedOn w:val="8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9">
    <w:name w:val="List Table 5 Dark - Accent 2"/>
    <w:basedOn w:val="8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cPr>
      <w:tcBorders/>
    </w:tcPr>
    <w:tblStylePr w:type="band1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0">
    <w:name w:val="List Table 5 Dark - Accent 3"/>
    <w:basedOn w:val="8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cPr>
      <w:tcBorders/>
    </w:tcPr>
    <w:tblStylePr w:type="band1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1">
    <w:name w:val="List Table 5 Dark - Accent 4"/>
    <w:basedOn w:val="8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cPr>
      <w:tcBorders/>
    </w:tcPr>
    <w:tblStylePr w:type="band1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2">
    <w:name w:val="List Table 5 Dark - Accent 5"/>
    <w:basedOn w:val="8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cPr>
      <w:tcBorders/>
    </w:tcPr>
    <w:tblStylePr w:type="band1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6"/>
    <w:basedOn w:val="8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cPr>
      <w:tcBorders/>
    </w:tcPr>
    <w:tblStylePr w:type="band1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6 Colorful - Accent 1"/>
    <w:basedOn w:val="8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94b" w:themeColor="accent1" w:themeShade="95"/>
      </w:rPr>
      <w:pPr>
        <w:pBdr/>
        <w:spacing/>
        <w:ind/>
      </w:pPr>
      <w:tblPr>
        <w:tblBorders/>
      </w:tblPr>
      <w:tcPr>
        <w:tcBorders/>
      </w:tcPr>
    </w:tblStylePr>
    <w:tblStylePr w:type="firstRow">
      <w:rPr>
        <w:b/>
        <w:color w:val="0c394b" w:themeColor="accent1" w:themeShade="95"/>
      </w:rPr>
      <w:pPr>
        <w:pBdr/>
        <w:spacing/>
        <w:ind/>
      </w:pPr>
      <w:tblPr>
        <w:tblBorders/>
      </w:tblPr>
      <w:tcPr>
        <w:tcBorders>
          <w:bottom w:val="single" w:color="000000" w:themeColor="accent1" w:sz="4" w:space="0"/>
        </w:tcBorders>
      </w:tcPr>
    </w:tblStylePr>
    <w:tblStylePr w:type="lastCol">
      <w:rPr>
        <w:b/>
        <w:color w:val="0c394b" w:themeColor="accent1" w:themeShade="95"/>
      </w:rPr>
      <w:pPr>
        <w:pBdr/>
        <w:spacing/>
        <w:ind/>
      </w:pPr>
      <w:tblPr>
        <w:tblBorders/>
      </w:tblPr>
      <w:tcPr>
        <w:tcBorders/>
      </w:tcPr>
    </w:tblStylePr>
    <w:tblStylePr w:type="lastRow">
      <w:rPr>
        <w:b/>
        <w:color w:val="0c394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6 Colorful - Accent 2"/>
    <w:basedOn w:val="8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4"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6 Colorful - Accent 3"/>
    <w:basedOn w:val="8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842b" w:themeColor="accent3" w:themeTint="98" w:themeShade="95"/>
      </w:rPr>
      <w:pPr>
        <w:pBdr/>
        <w:spacing/>
        <w:ind/>
      </w:pPr>
      <w:tblPr>
        <w:tblBorders/>
      </w:tblPr>
      <w:tcPr>
        <w:tcBorders/>
      </w:tcPr>
    </w:tblStylePr>
    <w:tblStylePr w:type="firstRow">
      <w:rPr>
        <w:b/>
        <w:color w:val="1f842b" w:themeColor="accent3" w:themeTint="98" w:themeShade="95"/>
      </w:rPr>
      <w:pPr>
        <w:pBdr/>
        <w:spacing/>
        <w:ind/>
      </w:pPr>
      <w:tblPr>
        <w:tblBorders/>
      </w:tblPr>
      <w:tcPr>
        <w:tcBorders>
          <w:bottom w:val="single" w:color="000000" w:themeColor="accent3" w:themeTint="98" w:sz="4" w:space="0"/>
        </w:tcBorders>
      </w:tcPr>
    </w:tblStylePr>
    <w:tblStylePr w:type="lastCol">
      <w:rPr>
        <w:b/>
        <w:color w:val="1f842b" w:themeColor="accent3" w:themeTint="98" w:themeShade="95"/>
      </w:rPr>
      <w:pPr>
        <w:pBdr/>
        <w:spacing/>
        <w:ind/>
      </w:pPr>
      <w:tblPr>
        <w:tblBorders/>
      </w:tblPr>
      <w:tcPr>
        <w:tcBorders/>
      </w:tcPr>
    </w:tblStylePr>
    <w:tblStylePr w:type="lastRow">
      <w:rPr>
        <w:b/>
        <w:color w:val="1f842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6 Colorful - Accent 4"/>
    <w:basedOn w:val="8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6 Colorful - Accent 5"/>
    <w:basedOn w:val="8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32888" w:themeColor="accent5" w:themeTint="9A" w:themeShade="95"/>
      </w:rPr>
      <w:pPr>
        <w:pBdr/>
        <w:spacing/>
        <w:ind/>
      </w:pPr>
      <w:tblPr>
        <w:tblBorders/>
      </w:tblPr>
      <w:tcPr>
        <w:tcBorders/>
      </w:tcPr>
    </w:tblStylePr>
    <w:tblStylePr w:type="firstRow">
      <w:rPr>
        <w:b/>
        <w:color w:val="932888" w:themeColor="accent5" w:themeTint="9A" w:themeShade="95"/>
      </w:rPr>
      <w:pPr>
        <w:pBdr/>
        <w:spacing/>
        <w:ind/>
      </w:pPr>
      <w:tblPr>
        <w:tblBorders/>
      </w:tblPr>
      <w:tcPr>
        <w:tcBorders>
          <w:bottom w:val="single" w:color="000000" w:themeColor="accent5" w:themeTint="9A" w:sz="4" w:space="0"/>
        </w:tcBorders>
      </w:tcPr>
    </w:tblStylePr>
    <w:tblStylePr w:type="lastCol">
      <w:rPr>
        <w:b/>
        <w:color w:val="932888" w:themeColor="accent5" w:themeTint="9A" w:themeShade="95"/>
      </w:rPr>
      <w:pPr>
        <w:pBdr/>
        <w:spacing/>
        <w:ind/>
      </w:pPr>
      <w:tblPr>
        <w:tblBorders/>
      </w:tblPr>
      <w:tcPr>
        <w:tcBorders/>
      </w:tcPr>
    </w:tblStylePr>
    <w:tblStylePr w:type="lastRow">
      <w:rPr>
        <w:b/>
        <w:color w:val="93288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7 Colorful"/>
    <w:basedOn w:val="8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0">
    <w:name w:val="List Table 7 Colorful - Accent 1"/>
    <w:basedOn w:val="8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94b"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0c39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94b"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9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94b"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94b"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94b" w:themeColor="accent1" w:themeShade="95"/>
        <w:sz w:val="22"/>
      </w:rPr>
      <w:pPr>
        <w:pBdr/>
        <w:spacing/>
        <w:ind/>
      </w:pPr>
      <w:tblPr>
        <w:tblBorders/>
      </w:tblPr>
      <w:tcPr>
        <w:tcBorders/>
      </w:tcPr>
    </w:tblStylePr>
  </w:style>
  <w:style w:type="table" w:styleId="791">
    <w:name w:val="List Table 7 Colorful - Accent 2"/>
    <w:basedOn w:val="8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34f16" w:themeColor="accent2" w:themeTint="97" w:themeShade="95"/>
        <w:sz w:val="22"/>
      </w:rPr>
      <w:pPr>
        <w:pBdr/>
        <w:spacing/>
        <w:ind/>
      </w:pPr>
      <w:tblPr>
        <w:tblBorders/>
      </w:tblPr>
      <w:tcPr>
        <w:tcBorders/>
      </w:tcPr>
    </w:tblStylePr>
  </w:style>
  <w:style w:type="table" w:styleId="792">
    <w:name w:val="List Table 7 Colorful - Accent 3"/>
    <w:basedOn w:val="8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842b"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1f842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842b"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f842b"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842b" w:themeColor="accent3" w:themeTint="98" w:themeShade="95"/>
        <w:sz w:val="22"/>
      </w:rPr>
      <w:pPr>
        <w:pBdr/>
        <w:spacing/>
        <w:ind/>
      </w:pPr>
      <w:tblPr>
        <w:tblBorders/>
      </w:tblPr>
      <w:tcPr>
        <w:tcBorders/>
      </w:tcPr>
    </w:tblStylePr>
  </w:style>
  <w:style w:type="table" w:styleId="793">
    <w:name w:val="List Table 7 Colorful - Accent 4"/>
    <w:basedOn w:val="8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8" w:themeColor="accent4" w:themeTint="9A" w:themeShade="95"/>
        <w:sz w:val="22"/>
      </w:rPr>
      <w:pPr>
        <w:pBdr/>
        <w:spacing/>
        <w:ind/>
      </w:pPr>
      <w:tblPr>
        <w:tblBorders/>
      </w:tblPr>
      <w:tcPr>
        <w:tcBorders/>
      </w:tcPr>
    </w:tblStylePr>
  </w:style>
  <w:style w:type="table" w:styleId="794">
    <w:name w:val="List Table 7 Colorful - Accent 5"/>
    <w:basedOn w:val="8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32888"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93288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288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3288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32888" w:themeColor="accent5" w:themeTint="9A" w:themeShade="95"/>
        <w:sz w:val="22"/>
      </w:rPr>
      <w:pPr>
        <w:pBdr/>
        <w:spacing/>
        <w:ind/>
      </w:pPr>
      <w:tblPr>
        <w:tblBorders/>
      </w:tblPr>
      <w:tcPr>
        <w:tcBorders/>
      </w:tcPr>
    </w:tblStylePr>
  </w:style>
  <w:style w:type="table" w:styleId="795">
    <w:name w:val="List Table 7 Colorful - Accent 6"/>
    <w:basedOn w:val="8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952a"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b95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95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b95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952a" w:themeColor="accent6" w:themeTint="98" w:themeShade="95"/>
        <w:sz w:val="22"/>
      </w:rPr>
      <w:pPr>
        <w:pBdr/>
        <w:spacing/>
        <w:ind/>
      </w:pPr>
      <w:tblPr>
        <w:tblBorders/>
      </w:tblPr>
      <w:tcPr>
        <w:tcBorders/>
      </w:tcPr>
    </w:tblStylePr>
  </w:style>
  <w:style w:type="table" w:styleId="796">
    <w:name w:val="Lined - Accent"/>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ned - Accent 1"/>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ned - Accent 2"/>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ned - Accent 3"/>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ned - Accent 4"/>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ned - Accent 5"/>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ned - Accent 6"/>
    <w:basedOn w:val="8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Bordered &amp; Lined - Accent"/>
    <w:basedOn w:val="8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Bordered &amp; Lined - Accent 1"/>
    <w:basedOn w:val="8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Bordered &amp; Lined - Accent 2"/>
    <w:basedOn w:val="8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Bordered &amp; Lined - Accent 3"/>
    <w:basedOn w:val="8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Bordered &amp; Lined - Accent 4"/>
    <w:basedOn w:val="8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Bordered &amp; Lined - Accent 5"/>
    <w:basedOn w:val="8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amp; Lined - Accent 6"/>
    <w:basedOn w:val="8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w:basedOn w:val="8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 Accent 1"/>
    <w:basedOn w:val="8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 Accent 2"/>
    <w:basedOn w:val="8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 Accent 3"/>
    <w:basedOn w:val="8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 Accent 4"/>
    <w:basedOn w:val="8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 Accent 5"/>
    <w:basedOn w:val="8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 Accent 6"/>
    <w:basedOn w:val="8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7">
    <w:name w:val="footnote text"/>
    <w:basedOn w:val="833"/>
    <w:link w:val="818"/>
    <w:uiPriority w:val="99"/>
    <w:semiHidden/>
    <w:unhideWhenUsed/>
    <w:pPr>
      <w:pBdr/>
      <w:spacing w:after="40" w:line="240" w:lineRule="auto"/>
      <w:ind/>
    </w:pPr>
    <w:rPr>
      <w:sz w:val="18"/>
    </w:rPr>
  </w:style>
  <w:style w:type="character" w:styleId="818">
    <w:name w:val="Footnote Text Char"/>
    <w:link w:val="817"/>
    <w:uiPriority w:val="99"/>
    <w:pPr>
      <w:pBdr/>
      <w:spacing/>
      <w:ind/>
    </w:pPr>
    <w:rPr>
      <w:sz w:val="18"/>
    </w:rPr>
  </w:style>
  <w:style w:type="paragraph" w:styleId="819">
    <w:name w:val="endnote text"/>
    <w:basedOn w:val="833"/>
    <w:link w:val="820"/>
    <w:uiPriority w:val="99"/>
    <w:semiHidden/>
    <w:unhideWhenUsed/>
    <w:pPr>
      <w:pBdr/>
      <w:spacing w:after="0" w:line="240" w:lineRule="auto"/>
      <w:ind/>
    </w:pPr>
    <w:rPr>
      <w:sz w:val="20"/>
    </w:rPr>
  </w:style>
  <w:style w:type="character" w:styleId="820">
    <w:name w:val="Endnote Text Char"/>
    <w:link w:val="819"/>
    <w:uiPriority w:val="99"/>
    <w:pPr>
      <w:pBdr/>
      <w:spacing/>
      <w:ind/>
    </w:pPr>
    <w:rPr>
      <w:sz w:val="20"/>
    </w:rPr>
  </w:style>
  <w:style w:type="character" w:styleId="821">
    <w:name w:val="endnote reference"/>
    <w:basedOn w:val="843"/>
    <w:uiPriority w:val="99"/>
    <w:semiHidden/>
    <w:unhideWhenUsed/>
    <w:pPr>
      <w:pBdr/>
      <w:spacing/>
      <w:ind/>
    </w:pPr>
    <w:rPr>
      <w:vertAlign w:val="superscript"/>
    </w:rPr>
  </w:style>
  <w:style w:type="paragraph" w:styleId="822">
    <w:name w:val="toc 1"/>
    <w:basedOn w:val="833"/>
    <w:next w:val="833"/>
    <w:uiPriority w:val="39"/>
    <w:unhideWhenUsed/>
    <w:pPr>
      <w:pBdr/>
      <w:spacing w:after="57"/>
      <w:ind w:right="0" w:firstLine="0" w:left="0"/>
    </w:pPr>
  </w:style>
  <w:style w:type="paragraph" w:styleId="823">
    <w:name w:val="toc 2"/>
    <w:basedOn w:val="833"/>
    <w:next w:val="833"/>
    <w:uiPriority w:val="39"/>
    <w:unhideWhenUsed/>
    <w:pPr>
      <w:pBdr/>
      <w:spacing w:after="57"/>
      <w:ind w:right="0" w:firstLine="0" w:left="283"/>
    </w:pPr>
  </w:style>
  <w:style w:type="paragraph" w:styleId="824">
    <w:name w:val="toc 3"/>
    <w:basedOn w:val="833"/>
    <w:next w:val="833"/>
    <w:uiPriority w:val="39"/>
    <w:unhideWhenUsed/>
    <w:pPr>
      <w:pBdr/>
      <w:spacing w:after="57"/>
      <w:ind w:right="0" w:firstLine="0" w:left="567"/>
    </w:pPr>
  </w:style>
  <w:style w:type="paragraph" w:styleId="825">
    <w:name w:val="toc 4"/>
    <w:basedOn w:val="833"/>
    <w:next w:val="833"/>
    <w:uiPriority w:val="39"/>
    <w:unhideWhenUsed/>
    <w:pPr>
      <w:pBdr/>
      <w:spacing w:after="57"/>
      <w:ind w:right="0" w:firstLine="0" w:left="850"/>
    </w:pPr>
  </w:style>
  <w:style w:type="paragraph" w:styleId="826">
    <w:name w:val="toc 5"/>
    <w:basedOn w:val="833"/>
    <w:next w:val="833"/>
    <w:uiPriority w:val="39"/>
    <w:unhideWhenUsed/>
    <w:pPr>
      <w:pBdr/>
      <w:spacing w:after="57"/>
      <w:ind w:right="0" w:firstLine="0" w:left="1134"/>
    </w:pPr>
  </w:style>
  <w:style w:type="paragraph" w:styleId="827">
    <w:name w:val="toc 6"/>
    <w:basedOn w:val="833"/>
    <w:next w:val="833"/>
    <w:uiPriority w:val="39"/>
    <w:unhideWhenUsed/>
    <w:pPr>
      <w:pBdr/>
      <w:spacing w:after="57"/>
      <w:ind w:right="0" w:firstLine="0" w:left="1417"/>
    </w:pPr>
  </w:style>
  <w:style w:type="paragraph" w:styleId="828">
    <w:name w:val="toc 7"/>
    <w:basedOn w:val="833"/>
    <w:next w:val="833"/>
    <w:uiPriority w:val="39"/>
    <w:unhideWhenUsed/>
    <w:pPr>
      <w:pBdr/>
      <w:spacing w:after="57"/>
      <w:ind w:right="0" w:firstLine="0" w:left="1701"/>
    </w:pPr>
  </w:style>
  <w:style w:type="paragraph" w:styleId="829">
    <w:name w:val="toc 8"/>
    <w:basedOn w:val="833"/>
    <w:next w:val="833"/>
    <w:uiPriority w:val="39"/>
    <w:unhideWhenUsed/>
    <w:pPr>
      <w:pBdr/>
      <w:spacing w:after="57"/>
      <w:ind w:right="0" w:firstLine="0" w:left="1984"/>
    </w:pPr>
  </w:style>
  <w:style w:type="paragraph" w:styleId="830">
    <w:name w:val="toc 9"/>
    <w:basedOn w:val="833"/>
    <w:next w:val="833"/>
    <w:uiPriority w:val="39"/>
    <w:unhideWhenUsed/>
    <w:pPr>
      <w:pBdr/>
      <w:spacing w:after="57"/>
      <w:ind w:right="0" w:firstLine="0" w:left="2268"/>
    </w:pPr>
  </w:style>
  <w:style w:type="paragraph" w:styleId="831">
    <w:name w:val="TOC Heading"/>
    <w:uiPriority w:val="39"/>
    <w:unhideWhenUsed/>
    <w:pPr>
      <w:pBdr/>
      <w:spacing/>
      <w:ind/>
    </w:pPr>
  </w:style>
  <w:style w:type="paragraph" w:styleId="832">
    <w:name w:val="table of figures"/>
    <w:basedOn w:val="833"/>
    <w:next w:val="833"/>
    <w:uiPriority w:val="99"/>
    <w:unhideWhenUsed/>
    <w:pPr>
      <w:pBdr/>
      <w:spacing w:after="0" w:afterAutospacing="0"/>
      <w:ind/>
    </w:pPr>
  </w:style>
  <w:style w:type="paragraph" w:styleId="833" w:default="1">
    <w:name w:val="Normal"/>
    <w:qFormat/>
    <w:pPr>
      <w:pBdr/>
      <w:spacing/>
      <w:ind/>
    </w:pPr>
  </w:style>
  <w:style w:type="paragraph" w:styleId="834">
    <w:name w:val="Heading 1"/>
    <w:basedOn w:val="833"/>
    <w:next w:val="833"/>
    <w:link w:val="846"/>
    <w:uiPriority w:val="9"/>
    <w:qFormat/>
    <w:pPr>
      <w:keepNext w:val="true"/>
      <w:keepLines w:val="true"/>
      <w:numPr>
        <w:ilvl w:val="0"/>
        <w:numId w:val="1"/>
      </w:numPr>
      <w:pBdr/>
      <w:spacing w:after="200" w:before="480" w:line="276" w:lineRule="auto"/>
      <w:ind/>
      <w:outlineLvl w:val="0"/>
    </w:pPr>
    <w:rPr>
      <w:rFonts w:ascii="Arial" w:hAnsi="Arial" w:eastAsia="Arial" w:cs="Arial"/>
      <w:sz w:val="40"/>
      <w:szCs w:val="40"/>
      <w:lang w:val="de-DE" w:eastAsia="en-US"/>
      <w14:ligatures w14:val="none"/>
    </w:rPr>
  </w:style>
  <w:style w:type="paragraph" w:styleId="835">
    <w:name w:val="Heading 2"/>
    <w:basedOn w:val="833"/>
    <w:next w:val="833"/>
    <w:link w:val="847"/>
    <w:uiPriority w:val="9"/>
    <w:unhideWhenUsed/>
    <w:qFormat/>
    <w:pPr>
      <w:keepNext w:val="true"/>
      <w:keepLines w:val="true"/>
      <w:numPr>
        <w:ilvl w:val="1"/>
        <w:numId w:val="1"/>
      </w:numPr>
      <w:pBdr/>
      <w:spacing w:after="200" w:before="360" w:line="276" w:lineRule="auto"/>
      <w:ind/>
      <w:outlineLvl w:val="1"/>
    </w:pPr>
    <w:rPr>
      <w:rFonts w:ascii="Arial" w:hAnsi="Arial" w:eastAsia="Arial" w:cs="Arial"/>
      <w:sz w:val="34"/>
      <w:szCs w:val="22"/>
      <w:lang w:val="en-GB" w:eastAsia="en-US"/>
      <w14:ligatures w14:val="none"/>
    </w:rPr>
  </w:style>
  <w:style w:type="paragraph" w:styleId="836">
    <w:name w:val="Heading 3"/>
    <w:basedOn w:val="833"/>
    <w:next w:val="833"/>
    <w:link w:val="848"/>
    <w:uiPriority w:val="9"/>
    <w:unhideWhenUsed/>
    <w:qFormat/>
    <w:pPr>
      <w:keepNext w:val="true"/>
      <w:keepLines w:val="true"/>
      <w:numPr>
        <w:ilvl w:val="2"/>
        <w:numId w:val="1"/>
      </w:numPr>
      <w:pBdr/>
      <w:spacing w:after="200" w:before="320" w:line="276" w:lineRule="auto"/>
      <w:ind/>
      <w:outlineLvl w:val="2"/>
    </w:pPr>
    <w:rPr>
      <w:rFonts w:ascii="Arial" w:hAnsi="Arial" w:eastAsia="Arial" w:cs="Arial"/>
      <w:sz w:val="30"/>
      <w:szCs w:val="30"/>
      <w:lang w:val="en-GB" w:eastAsia="en-US"/>
      <w14:ligatures w14:val="none"/>
    </w:rPr>
  </w:style>
  <w:style w:type="paragraph" w:styleId="837">
    <w:name w:val="Heading 4"/>
    <w:basedOn w:val="833"/>
    <w:next w:val="833"/>
    <w:link w:val="849"/>
    <w:uiPriority w:val="9"/>
    <w:unhideWhenUsed/>
    <w:qFormat/>
    <w:pPr>
      <w:keepNext w:val="true"/>
      <w:keepLines w:val="true"/>
      <w:numPr>
        <w:ilvl w:val="3"/>
        <w:numId w:val="1"/>
      </w:numPr>
      <w:pBdr/>
      <w:spacing w:after="200" w:before="320" w:line="276" w:lineRule="auto"/>
      <w:ind/>
      <w:outlineLvl w:val="3"/>
    </w:pPr>
    <w:rPr>
      <w:rFonts w:ascii="Arial" w:hAnsi="Arial" w:eastAsia="Arial" w:cs="Arial"/>
      <w:b/>
      <w:bCs/>
      <w:sz w:val="26"/>
      <w:szCs w:val="26"/>
      <w:lang w:val="de-DE" w:eastAsia="en-US"/>
      <w14:ligatures w14:val="none"/>
    </w:rPr>
  </w:style>
  <w:style w:type="paragraph" w:styleId="838">
    <w:name w:val="Heading 5"/>
    <w:basedOn w:val="833"/>
    <w:next w:val="833"/>
    <w:link w:val="850"/>
    <w:uiPriority w:val="9"/>
    <w:unhideWhenUsed/>
    <w:qFormat/>
    <w:pPr>
      <w:keepNext w:val="true"/>
      <w:keepLines w:val="true"/>
      <w:numPr>
        <w:ilvl w:val="4"/>
        <w:numId w:val="1"/>
      </w:numPr>
      <w:pBdr/>
      <w:spacing w:after="200" w:before="320" w:line="276" w:lineRule="auto"/>
      <w:ind/>
      <w:outlineLvl w:val="4"/>
    </w:pPr>
    <w:rPr>
      <w:rFonts w:ascii="Arial" w:hAnsi="Arial" w:eastAsia="Arial" w:cs="Arial"/>
      <w:b/>
      <w:bCs/>
      <w:lang w:val="de-DE" w:eastAsia="en-US"/>
      <w14:ligatures w14:val="none"/>
    </w:rPr>
  </w:style>
  <w:style w:type="paragraph" w:styleId="839">
    <w:name w:val="Heading 6"/>
    <w:basedOn w:val="833"/>
    <w:next w:val="833"/>
    <w:link w:val="851"/>
    <w:uiPriority w:val="9"/>
    <w:unhideWhenUsed/>
    <w:qFormat/>
    <w:pPr>
      <w:keepNext w:val="true"/>
      <w:keepLines w:val="true"/>
      <w:numPr>
        <w:ilvl w:val="5"/>
        <w:numId w:val="1"/>
      </w:numPr>
      <w:pBdr/>
      <w:spacing w:after="200" w:before="320" w:line="276" w:lineRule="auto"/>
      <w:ind/>
      <w:outlineLvl w:val="5"/>
    </w:pPr>
    <w:rPr>
      <w:rFonts w:ascii="Arial" w:hAnsi="Arial" w:eastAsia="Arial" w:cs="Arial"/>
      <w:b/>
      <w:bCs/>
      <w:sz w:val="22"/>
      <w:szCs w:val="22"/>
      <w:lang w:val="de-DE" w:eastAsia="en-US"/>
      <w14:ligatures w14:val="none"/>
    </w:rPr>
  </w:style>
  <w:style w:type="paragraph" w:styleId="840">
    <w:name w:val="Heading 7"/>
    <w:basedOn w:val="833"/>
    <w:next w:val="833"/>
    <w:link w:val="852"/>
    <w:uiPriority w:val="9"/>
    <w:unhideWhenUsed/>
    <w:qFormat/>
    <w:pPr>
      <w:keepNext w:val="true"/>
      <w:keepLines w:val="true"/>
      <w:numPr>
        <w:ilvl w:val="6"/>
        <w:numId w:val="1"/>
      </w:numPr>
      <w:pBdr/>
      <w:spacing w:after="200" w:before="320" w:line="276" w:lineRule="auto"/>
      <w:ind/>
      <w:outlineLvl w:val="6"/>
    </w:pPr>
    <w:rPr>
      <w:rFonts w:ascii="Arial" w:hAnsi="Arial" w:eastAsia="Arial" w:cs="Arial"/>
      <w:b/>
      <w:bCs/>
      <w:i/>
      <w:iCs/>
      <w:sz w:val="22"/>
      <w:szCs w:val="22"/>
      <w:lang w:val="de-DE" w:eastAsia="en-US"/>
      <w14:ligatures w14:val="none"/>
    </w:rPr>
  </w:style>
  <w:style w:type="paragraph" w:styleId="841">
    <w:name w:val="Heading 8"/>
    <w:basedOn w:val="833"/>
    <w:next w:val="833"/>
    <w:link w:val="853"/>
    <w:uiPriority w:val="9"/>
    <w:unhideWhenUsed/>
    <w:qFormat/>
    <w:pPr>
      <w:keepNext w:val="true"/>
      <w:keepLines w:val="true"/>
      <w:numPr>
        <w:ilvl w:val="7"/>
        <w:numId w:val="1"/>
      </w:numPr>
      <w:pBdr/>
      <w:spacing w:after="200" w:before="320" w:line="276" w:lineRule="auto"/>
      <w:ind/>
      <w:outlineLvl w:val="7"/>
    </w:pPr>
    <w:rPr>
      <w:rFonts w:ascii="Arial" w:hAnsi="Arial" w:eastAsia="Arial" w:cs="Arial"/>
      <w:i/>
      <w:iCs/>
      <w:sz w:val="22"/>
      <w:szCs w:val="22"/>
      <w:lang w:val="de-DE" w:eastAsia="en-US"/>
      <w14:ligatures w14:val="none"/>
    </w:rPr>
  </w:style>
  <w:style w:type="paragraph" w:styleId="842">
    <w:name w:val="Heading 9"/>
    <w:basedOn w:val="833"/>
    <w:next w:val="833"/>
    <w:link w:val="854"/>
    <w:uiPriority w:val="9"/>
    <w:unhideWhenUsed/>
    <w:qFormat/>
    <w:pPr>
      <w:keepNext w:val="true"/>
      <w:keepLines w:val="true"/>
      <w:numPr>
        <w:ilvl w:val="8"/>
        <w:numId w:val="1"/>
      </w:numPr>
      <w:pBdr/>
      <w:spacing w:after="200" w:before="320" w:line="276" w:lineRule="auto"/>
      <w:ind/>
      <w:outlineLvl w:val="8"/>
    </w:pPr>
    <w:rPr>
      <w:rFonts w:ascii="Arial" w:hAnsi="Arial" w:eastAsia="Arial" w:cs="Arial"/>
      <w:i/>
      <w:iCs/>
      <w:sz w:val="21"/>
      <w:szCs w:val="21"/>
      <w:lang w:val="de-DE" w:eastAsia="en-US"/>
      <w14:ligatures w14:val="none"/>
    </w:rPr>
  </w:style>
  <w:style w:type="character" w:styleId="843" w:default="1">
    <w:name w:val="Default Paragraph Font"/>
    <w:uiPriority w:val="1"/>
    <w:semiHidden/>
    <w:unhideWhenUsed/>
    <w:pPr>
      <w:pBdr/>
      <w:spacing/>
      <w:ind/>
    </w:pPr>
  </w:style>
  <w:style w:type="table" w:styleId="84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5" w:default="1">
    <w:name w:val="No List"/>
    <w:uiPriority w:val="99"/>
    <w:semiHidden/>
    <w:unhideWhenUsed/>
    <w:pPr>
      <w:pBdr/>
      <w:spacing/>
      <w:ind/>
    </w:pPr>
  </w:style>
  <w:style w:type="character" w:styleId="846" w:customStyle="1">
    <w:name w:val="Titre 1 Car"/>
    <w:basedOn w:val="843"/>
    <w:link w:val="834"/>
    <w:uiPriority w:val="9"/>
    <w:pPr>
      <w:pBdr/>
      <w:spacing/>
      <w:ind/>
    </w:pPr>
    <w:rPr>
      <w:rFonts w:ascii="Arial" w:hAnsi="Arial" w:eastAsia="Arial" w:cs="Arial"/>
      <w:sz w:val="40"/>
      <w:szCs w:val="40"/>
      <w:lang w:val="de-DE" w:eastAsia="en-US"/>
      <w14:ligatures w14:val="none"/>
    </w:rPr>
  </w:style>
  <w:style w:type="character" w:styleId="847" w:customStyle="1">
    <w:name w:val="Titre 2 Car"/>
    <w:basedOn w:val="843"/>
    <w:link w:val="835"/>
    <w:uiPriority w:val="9"/>
    <w:pPr>
      <w:pBdr/>
      <w:spacing/>
      <w:ind/>
    </w:pPr>
    <w:rPr>
      <w:rFonts w:ascii="Arial" w:hAnsi="Arial" w:eastAsia="Arial" w:cs="Arial"/>
      <w:sz w:val="34"/>
      <w:szCs w:val="22"/>
      <w:lang w:val="en-GB" w:eastAsia="en-US"/>
      <w14:ligatures w14:val="none"/>
    </w:rPr>
  </w:style>
  <w:style w:type="character" w:styleId="848" w:customStyle="1">
    <w:name w:val="Titre 3 Car"/>
    <w:basedOn w:val="843"/>
    <w:link w:val="836"/>
    <w:uiPriority w:val="9"/>
    <w:pPr>
      <w:pBdr/>
      <w:spacing/>
      <w:ind/>
    </w:pPr>
    <w:rPr>
      <w:rFonts w:ascii="Arial" w:hAnsi="Arial" w:eastAsia="Arial" w:cs="Arial"/>
      <w:sz w:val="30"/>
      <w:szCs w:val="30"/>
      <w:lang w:val="en-GB" w:eastAsia="en-US"/>
      <w14:ligatures w14:val="none"/>
    </w:rPr>
  </w:style>
  <w:style w:type="character" w:styleId="849" w:customStyle="1">
    <w:name w:val="Titre 4 Car"/>
    <w:basedOn w:val="843"/>
    <w:link w:val="837"/>
    <w:uiPriority w:val="9"/>
    <w:pPr>
      <w:pBdr/>
      <w:spacing/>
      <w:ind/>
    </w:pPr>
    <w:rPr>
      <w:rFonts w:ascii="Arial" w:hAnsi="Arial" w:eastAsia="Arial" w:cs="Arial"/>
      <w:b/>
      <w:bCs/>
      <w:sz w:val="26"/>
      <w:szCs w:val="26"/>
      <w:lang w:val="de-DE" w:eastAsia="en-US"/>
      <w14:ligatures w14:val="none"/>
    </w:rPr>
  </w:style>
  <w:style w:type="character" w:styleId="850" w:customStyle="1">
    <w:name w:val="Titre 5 Car"/>
    <w:basedOn w:val="843"/>
    <w:link w:val="838"/>
    <w:uiPriority w:val="9"/>
    <w:pPr>
      <w:pBdr/>
      <w:spacing/>
      <w:ind/>
    </w:pPr>
    <w:rPr>
      <w:rFonts w:ascii="Arial" w:hAnsi="Arial" w:eastAsia="Arial" w:cs="Arial"/>
      <w:b/>
      <w:bCs/>
      <w:lang w:val="de-DE" w:eastAsia="en-US"/>
      <w14:ligatures w14:val="none"/>
    </w:rPr>
  </w:style>
  <w:style w:type="character" w:styleId="851" w:customStyle="1">
    <w:name w:val="Titre 6 Car"/>
    <w:basedOn w:val="843"/>
    <w:link w:val="839"/>
    <w:uiPriority w:val="9"/>
    <w:pPr>
      <w:pBdr/>
      <w:spacing/>
      <w:ind/>
    </w:pPr>
    <w:rPr>
      <w:rFonts w:ascii="Arial" w:hAnsi="Arial" w:eastAsia="Arial" w:cs="Arial"/>
      <w:b/>
      <w:bCs/>
      <w:sz w:val="22"/>
      <w:szCs w:val="22"/>
      <w:lang w:val="de-DE" w:eastAsia="en-US"/>
      <w14:ligatures w14:val="none"/>
    </w:rPr>
  </w:style>
  <w:style w:type="character" w:styleId="852" w:customStyle="1">
    <w:name w:val="Titre 7 Car"/>
    <w:basedOn w:val="843"/>
    <w:link w:val="840"/>
    <w:uiPriority w:val="9"/>
    <w:pPr>
      <w:pBdr/>
      <w:spacing/>
      <w:ind/>
    </w:pPr>
    <w:rPr>
      <w:rFonts w:ascii="Arial" w:hAnsi="Arial" w:eastAsia="Arial" w:cs="Arial"/>
      <w:b/>
      <w:bCs/>
      <w:i/>
      <w:iCs/>
      <w:sz w:val="22"/>
      <w:szCs w:val="22"/>
      <w:lang w:val="de-DE" w:eastAsia="en-US"/>
      <w14:ligatures w14:val="none"/>
    </w:rPr>
  </w:style>
  <w:style w:type="character" w:styleId="853" w:customStyle="1">
    <w:name w:val="Titre 8 Car"/>
    <w:basedOn w:val="843"/>
    <w:link w:val="841"/>
    <w:uiPriority w:val="9"/>
    <w:pPr>
      <w:pBdr/>
      <w:spacing/>
      <w:ind/>
    </w:pPr>
    <w:rPr>
      <w:rFonts w:ascii="Arial" w:hAnsi="Arial" w:eastAsia="Arial" w:cs="Arial"/>
      <w:i/>
      <w:iCs/>
      <w:sz w:val="22"/>
      <w:szCs w:val="22"/>
      <w:lang w:val="de-DE" w:eastAsia="en-US"/>
      <w14:ligatures w14:val="none"/>
    </w:rPr>
  </w:style>
  <w:style w:type="character" w:styleId="854" w:customStyle="1">
    <w:name w:val="Titre 9 Car"/>
    <w:basedOn w:val="843"/>
    <w:link w:val="842"/>
    <w:uiPriority w:val="9"/>
    <w:pPr>
      <w:pBdr/>
      <w:spacing/>
      <w:ind/>
    </w:pPr>
    <w:rPr>
      <w:rFonts w:ascii="Arial" w:hAnsi="Arial" w:eastAsia="Arial" w:cs="Arial"/>
      <w:i/>
      <w:iCs/>
      <w:sz w:val="21"/>
      <w:szCs w:val="21"/>
      <w:lang w:val="de-DE" w:eastAsia="en-US"/>
      <w14:ligatures w14:val="none"/>
    </w:rPr>
  </w:style>
  <w:style w:type="paragraph" w:styleId="855">
    <w:name w:val="Subtitle"/>
    <w:basedOn w:val="833"/>
    <w:next w:val="833"/>
    <w:link w:val="856"/>
    <w:uiPriority w:val="11"/>
    <w:qFormat/>
    <w:pPr>
      <w:pBdr/>
      <w:spacing w:after="200" w:before="200" w:line="276" w:lineRule="auto"/>
      <w:ind/>
    </w:pPr>
    <w:rPr>
      <w:rFonts w:eastAsiaTheme="minorHAnsi"/>
      <w:lang w:val="de-DE" w:eastAsia="en-US"/>
      <w14:ligatures w14:val="none"/>
    </w:rPr>
  </w:style>
  <w:style w:type="character" w:styleId="856" w:customStyle="1">
    <w:name w:val="Sous-titre Car"/>
    <w:basedOn w:val="843"/>
    <w:link w:val="855"/>
    <w:uiPriority w:val="11"/>
    <w:pPr>
      <w:pBdr/>
      <w:spacing/>
      <w:ind/>
    </w:pPr>
    <w:rPr>
      <w:rFonts w:eastAsiaTheme="minorHAnsi"/>
      <w:lang w:val="de-DE" w:eastAsia="en-US"/>
      <w14:ligatures w14:val="none"/>
    </w:rPr>
  </w:style>
  <w:style w:type="table" w:styleId="857">
    <w:name w:val="Table Grid"/>
    <w:basedOn w:val="844"/>
    <w:uiPriority w:val="59"/>
    <w:pPr>
      <w:pBdr/>
      <w:spacing w:after="0" w:line="240" w:lineRule="auto"/>
      <w:ind/>
    </w:pPr>
    <w:rPr>
      <w:rFonts w:eastAsiaTheme="minorHAnsi"/>
      <w:sz w:val="22"/>
      <w:szCs w:val="22"/>
      <w:lang w:val="de-DE" w:eastAsia="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w:basedOn w:val="844"/>
    <w:link w:val="863"/>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6 Colorful - Accent 6"/>
    <w:basedOn w:val="844"/>
    <w:link w:val="864"/>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0">
    <w:name w:val="Hyperlink"/>
    <w:uiPriority w:val="99"/>
    <w:unhideWhenUsed/>
    <w:pPr>
      <w:pBdr/>
      <w:spacing/>
      <w:ind/>
    </w:pPr>
    <w:rPr>
      <w:color w:val="467886" w:themeColor="hyperlink"/>
      <w:u w:val="single"/>
    </w:rPr>
  </w:style>
  <w:style w:type="character" w:styleId="861">
    <w:name w:val="footnote reference"/>
    <w:uiPriority w:val="99"/>
    <w:unhideWhenUsed/>
    <w:pPr>
      <w:pBdr/>
      <w:spacing/>
      <w:ind/>
    </w:pPr>
    <w:rPr>
      <w:vertAlign w:val="superscript"/>
    </w:rPr>
  </w:style>
  <w:style w:type="paragraph" w:styleId="862">
    <w:name w:val="List Paragraph"/>
    <w:basedOn w:val="833"/>
    <w:uiPriority w:val="34"/>
    <w:qFormat/>
    <w:pPr>
      <w:pBdr/>
      <w:spacing w:after="200" w:line="276" w:lineRule="auto"/>
      <w:ind w:left="720"/>
      <w:contextualSpacing w:val="true"/>
    </w:pPr>
    <w:rPr>
      <w:rFonts w:eastAsiaTheme="minorHAnsi"/>
      <w:sz w:val="22"/>
      <w:szCs w:val="22"/>
      <w:lang w:val="de-DE" w:eastAsia="en-US"/>
      <w14:ligatures w14:val="none"/>
    </w:rPr>
  </w:style>
  <w:style w:type="paragraph" w:styleId="863" w:customStyle="1">
    <w:name w:val="Keyword"/>
    <w:link w:val="858"/>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864" w:customStyle="1">
    <w:name w:val="Keyword Tite"/>
    <w:link w:val="859"/>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865" w:customStyle="1">
    <w:name w:val="Abstract Title"/>
    <w:qFormat/>
    <w:pPr>
      <w:pBdr>
        <w:top w:val="none" w:color="000000" w:sz="4" w:space="0"/>
        <w:left w:val="none" w:color="000000" w:sz="4" w:space="0"/>
        <w:bottom w:val="none" w:color="000000" w:sz="4" w:space="0"/>
        <w:right w:val="none" w:color="000000" w:sz="4" w:space="0"/>
        <w:between w:val="none" w:color="000000" w:sz="4" w:space="0"/>
      </w:pBdr>
      <w:spacing w:after="200" w:before="200" w:line="276" w:lineRule="auto"/>
      <w:ind/>
    </w:pPr>
    <w:rPr>
      <w:rFonts w:eastAsiaTheme="minorHAnsi"/>
      <w:b/>
      <w:bCs/>
      <w:lang w:val="en-US" w:eastAsia="en-US"/>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familie-engels-briefe.de/" TargetMode="External"/><Relationship Id="rId10" Type="http://schemas.openxmlformats.org/officeDocument/2006/relationships/hyperlink" Target="https://doi.org/10.4000/1498y" TargetMode="External"/><Relationship Id="rId11" Type="http://schemas.openxmlformats.org/officeDocument/2006/relationships/hyperlink" Target="https://endings.uvic.ca/%5bpage%20file%20name%20will%20be%20inserted%20here%5d"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Giovacchini</dc:creator>
  <cp:keywords/>
  <dc:description/>
  <cp:lastModifiedBy>anne (Guest)</cp:lastModifiedBy>
  <cp:revision>3</cp:revision>
  <dcterms:created xsi:type="dcterms:W3CDTF">2026-05-04T11:16:00Z</dcterms:created>
  <dcterms:modified xsi:type="dcterms:W3CDTF">2026-05-08T07:44:09Z</dcterms:modified>
</cp:coreProperties>
</file>