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9" w:name="X09111d71c4f0ff84bcf8efc52d36ea0bddaf17e"/>
    <w:p>
      <w:pPr>
        <w:pStyle w:val="Heading1"/>
        <w:spacing w:after="120"/>
        <w:jc w:val="center"/>
      </w:pPr>
      <w:r>
        <w:rPr>
          <w:rFonts w:ascii="Times New Roman" w:hAnsi="Times New Roman"/>
          <w:b/>
          <w:sz w:val="36"/>
        </w:rPr>
        <w:t xml:space="preserve">A Structural Detection Framework for Non-Periodic Deterministic C2 Scheduling: Taxonomy, Ceiling Proof, and Family-Specific Detectors</w:t>
      </w:r>
    </w:p>
    <w:p>
      <w:pPr>
        <w:pStyle w:val="FirstParagraph"/>
        <w:spacing w:after="480"/>
        <w:jc w:val="center"/>
      </w:pPr>
      <w:r>
        <w:rPr>
          <w:bCs/>
          <w:rFonts w:ascii="Times New Roman" w:hAnsi="Times New Roman"/>
          <w:b/>
          <w:sz w:val="24"/>
        </w:rPr>
        <w:t xml:space="preserve">Andre Cordero</w:t>
      </w:r>
      <w:r>
        <w:rPr>
          <w:rFonts w:ascii="Times New Roman" w:hAnsi="Times New Roman"/>
          <w:sz w:val="24"/>
        </w:rPr>
        <w:t xml:space="preserve"> </w:t>
      </w:r>
      <w:r>
        <w:rPr>
          <w:rFonts w:ascii="Times New Roman" w:hAnsi="Times New Roman"/>
          <w:sz w:val="24"/>
        </w:rPr>
        <w:t xml:space="preserve">RepoSignal.io LLC — Apple Valley, CA</w:t>
      </w:r>
    </w:p>
    <w:p>
      <w:pPr>
        <w:spacing w:after="120"/>
        <w:jc w:val="center"/>
      </w:pPr>
      <w:r>
        <w:rPr>
          <w:rFonts w:ascii="Times New Roman" w:hAnsi="Times New Roman"/>
          <w:i/>
          <w:color w:val="808080"/>
          <w:sz w:val="20"/>
        </w:rPr>
        <w:t>Working Paper — Submitted for Peer Review</w:t>
      </w:r>
    </w:p>
    <w:p>
      <w:pPr>
        <w:spacing w:after="360"/>
        <w:jc w:val="center"/>
      </w:pPr>
      <w:r>
        <w:rPr>
          <w:rFonts w:ascii="Times New Roman" w:hAnsi="Times New Roman"/>
          <w:color w:val="808080"/>
          <w:sz w:val="20"/>
        </w:rPr>
        <w:t>May 2026</w:t>
      </w:r>
    </w:p>
    <w:p>
      <w:r>
        <w:rPr>
          <w:rFonts w:ascii="Times New Roman" w:hAnsi="Times New Roman"/>
        </w:rPr>
        <w:pict>
          <v:rect style="width:0;height:1.5pt" o:hralign="center" o:hrstd="t" o:hr="t"/>
        </w:pict>
      </w:r>
    </w:p>
    <w:bookmarkStart w:id="21" w:name="abstract"/>
    <w:p>
      <w:pPr>
        <w:pStyle w:val="Heading2"/>
        <w:jc w:val="center"/>
      </w:pPr>
      <w:r>
        <w:rPr>
          <w:rFonts w:ascii="Times New Roman" w:hAnsi="Times New Roman"/>
        </w:rPr>
        <w:t xml:space="preserve">Abstract</w:t>
      </w:r>
    </w:p>
    <w:p>
      <w:pPr>
        <w:pStyle w:val="FirstParagraph"/>
        <w:ind w:left="720" w:right="720"/>
      </w:pPr>
      <w:r>
        <w:rPr>
          <w:rFonts w:ascii="Times New Roman" w:hAnsi="Times New Roman"/>
          <w:sz w:val="20"/>
        </w:rPr>
        <w:t xml:space="preserve">We prove that RITA-style composite regularity scoring — combining interval skew, bimodality, top-interval coverage, and streak length — has a structural ceiling for monotonically growing schedules: for</w:t>
      </w:r>
      <w:r>
        <w:rPr>
          <w:rFonts w:ascii="Times New Roman" w:hAnsi="Times New Roman"/>
          <w:sz w:val="20"/>
        </w:rPr>
        <w:t xml:space="preserve"> </w:t>
      </w:r>
      <w:r>
        <w:rPr>
          <w:iCs/>
          <w:rFonts w:ascii="Times New Roman" w:hAnsi="Times New Roman"/>
          <w:i/>
          <w:sz w:val="20"/>
        </w:rPr>
        <w:t xml:space="preserve">n</w:t>
      </w:r>
      <w:r>
        <w:rPr>
          <w:rFonts w:ascii="Times New Roman" w:hAnsi="Times New Roman"/>
          <w:sz w:val="20"/>
        </w:rPr>
        <w:t xml:space="preserve"> </w:t>
      </w:r>
      <w:r>
        <w:rPr>
          <w:rFonts w:ascii="Times New Roman" w:hAnsi="Times New Roman"/>
          <w:sz w:val="20"/>
        </w:rPr>
        <w:t xml:space="preserve">distinct intervals, the maximum composite score is bounded by 0.50 + 0.50/</w:t>
      </w:r>
      <w:r>
        <w:rPr>
          <w:iCs/>
          <w:rFonts w:ascii="Times New Roman" w:hAnsi="Times New Roman"/>
          <w:i/>
          <w:sz w:val="20"/>
        </w:rPr>
        <w:t xml:space="preserve">n</w:t>
      </w:r>
      <w:r>
        <w:rPr>
          <w:rFonts w:ascii="Times New Roman" w:hAnsi="Times New Roman"/>
          <w:sz w:val="20"/>
        </w:rPr>
        <w:t xml:space="preserve">, falling below the 0.70 alert threshold for all</w:t>
      </w:r>
      <w:r>
        <w:rPr>
          <w:rFonts w:ascii="Times New Roman" w:hAnsi="Times New Roman"/>
          <w:sz w:val="20"/>
        </w:rPr>
        <w:t xml:space="preserve"> </w:t>
      </w:r>
      <w:r>
        <w:rPr>
          <w:iCs/>
          <w:rFonts w:ascii="Times New Roman" w:hAnsi="Times New Roman"/>
          <w:i/>
          <w:sz w:val="20"/>
        </w:rPr>
        <w:t xml:space="preserve">n</w:t>
      </w:r>
      <w:r>
        <w:rPr>
          <w:rFonts w:ascii="Times New Roman" w:hAnsi="Times New Roman"/>
          <w:sz w:val="20"/>
        </w:rPr>
        <w:t xml:space="preserve"> </w:t>
      </w:r>
      <w:r>
        <w:rPr>
          <w:rFonts w:ascii="Times New Roman" w:hAnsi="Times New Roman"/>
          <w:sz w:val="20"/>
        </w:rPr>
        <w:t xml:space="preserve">≥ 3. A 20-connection Fibonacci beacon scored 45.9% in RITA v5.1.2 (Severity: None), consistent with the theoretical ceiling of 52.5%. This limitation is structural, not a tuning gap.</w:t>
      </w:r>
    </w:p>
    <w:p>
      <w:pPr>
        <w:pStyle w:val="BodyText"/>
        <w:ind w:left="720" w:right="720"/>
      </w:pPr>
      <w:r>
        <w:rPr>
          <w:rFonts w:ascii="Times New Roman" w:hAnsi="Times New Roman"/>
          <w:sz w:val="20"/>
        </w:rPr>
        <w:t xml:space="preserve">We construct a growth-regime taxonomy of deterministic non-periodic scheduling families and present validated multi-gate detectors for two regimes. The exponential regime contains a closed algebraic class — the four binary-coefficient recurrences up to third order (Fibonacci, Tribonacci, Padovan, Narayana) — detected via ratio pre-filter, recurrence confirmation with permutation significance, and convergence-based geometric-backoff rejection. The bounded regime uses irrational rotation detected via the three-gap theorem. Large-scale validation on CTU-13 and Stratosphere datasets (145,406 background flows, 742,000+ evaluations) produced 22 structural activations — fewer than two per dataset — with zero activations on 3,165 labeled botnet flows. The logarithmic and polynomial regimes are identified as open detection problems: their value-based detection signals produced 98% of all false positives in initial testing, revealing a fundamental distinction between relational and value-based detection that may generalize beyond the families studied here.</w:t>
      </w:r>
    </w:p>
    <w:p>
      <w:pPr>
        <w:ind w:left="720" w:right="720"/>
      </w:pPr>
      <w:r>
        <w:rPr>
          <w:rFonts w:ascii="Times New Roman" w:hAnsi="Times New Roman"/>
          <w:sz w:val="20"/>
        </w:rPr>
        <w:pict>
          <v:rect style="width:0;height:1.5pt" o:hralign="center" o:hrstd="t" o:hr="t"/>
        </w:pict>
      </w:r>
    </w:p>
    <w:bookmarkStart w:id="20" w:name="paper-at-a-glance"/>
    <w:p>
      <w:pPr>
        <w:pStyle w:val="Heading3"/>
      </w:pPr>
      <w:r>
        <w:rPr>
          <w:rFonts w:ascii="Times New Roman" w:hAnsi="Times New Roman"/>
        </w:rPr>
        <w:t xml:space="preserve">Paper at a Glance</w:t>
      </w:r>
    </w:p>
    <w:tbl>
      <w:tblPr>
        <w:tblStyle w:val="Table"/>
        <w:tblW w:type="pct" w:w="5000"/>
        <w:jc w:val="center"/>
        <w:tblLook w:firstRow="1" w:lastRow="0" w:firstColumn="0" w:lastColumn="0" w:noHBand="0" w:noVBand="0" w:val="0020"/>
      </w:tblPr>
      <w:tblGrid>
        <w:gridCol w:w="990"/>
        <w:gridCol w:w="1732"/>
        <w:gridCol w:w="1608"/>
        <w:gridCol w:w="990"/>
        <w:gridCol w:w="2598"/>
      </w:tblGrid>
      <w:tr>
        <w:trPr>
          <w:tblHeader w:val="true"/>
        </w:trPr>
        <w:tc>
          <w:tcPr>
            <w:shd w:fill="E8E8E8" w:val="clear"/>
          </w:tcPr>
          <w:p>
            <w:pPr>
              <w:pStyle w:val="Compact"/>
              <w:jc w:val="left"/>
            </w:pPr>
            <w:r>
              <w:rPr>
                <w:rFonts w:ascii="Times New Roman" w:hAnsi="Times New Roman"/>
                <w:b/>
                <w:sz w:val="18"/>
              </w:rPr>
              <w:t xml:space="preserve">Family</w:t>
            </w:r>
          </w:p>
        </w:tc>
        <w:tc>
          <w:tcPr>
            <w:shd w:fill="E8E8E8" w:val="clear"/>
          </w:tcPr>
          <w:p>
            <w:pPr>
              <w:pStyle w:val="Compact"/>
              <w:jc w:val="left"/>
            </w:pPr>
            <w:r>
              <w:rPr>
                <w:rFonts w:ascii="Times New Roman" w:hAnsi="Times New Roman"/>
                <w:b/>
                <w:sz w:val="18"/>
              </w:rPr>
              <w:t xml:space="preserve">Growth Regime</w:t>
            </w:r>
          </w:p>
        </w:tc>
        <w:tc>
          <w:tcPr>
            <w:shd w:fill="E8E8E8" w:val="clear"/>
          </w:tcPr>
          <w:p>
            <w:pPr>
              <w:pStyle w:val="Compact"/>
              <w:jc w:val="left"/>
            </w:pPr>
            <w:r>
              <w:rPr>
                <w:rFonts w:ascii="Times New Roman" w:hAnsi="Times New Roman"/>
                <w:b/>
                <w:sz w:val="18"/>
              </w:rPr>
              <w:t xml:space="preserve">Signal Type</w:t>
            </w:r>
          </w:p>
        </w:tc>
        <w:tc>
          <w:tcPr>
            <w:shd w:fill="E8E8E8" w:val="clear"/>
          </w:tcPr>
          <w:p>
            <w:pPr>
              <w:pStyle w:val="Compact"/>
              <w:jc w:val="left"/>
            </w:pPr>
            <w:r>
              <w:rPr>
                <w:rFonts w:ascii="Times New Roman" w:hAnsi="Times New Roman"/>
                <w:b/>
                <w:sz w:val="18"/>
              </w:rPr>
              <w:t xml:space="preserve">Status</w:t>
            </w:r>
          </w:p>
        </w:tc>
        <w:tc>
          <w:tcPr>
            <w:shd w:fill="E8E8E8" w:val="clear"/>
          </w:tcPr>
          <w:p>
            <w:pPr>
              <w:pStyle w:val="Compact"/>
              <w:jc w:val="left"/>
            </w:pPr>
            <w:r>
              <w:rPr>
                <w:rFonts w:ascii="Times New Roman" w:hAnsi="Times New Roman"/>
                <w:b/>
                <w:sz w:val="18"/>
              </w:rPr>
              <w:t xml:space="preserve">Large-Scale Evidence</w:t>
            </w:r>
          </w:p>
        </w:tc>
      </w:tr>
      <w:tr>
        <w:tc>
          <w:tcPr>
            <w:shd w:fill="FFFFFF" w:val="clear"/>
          </w:tcPr>
          <w:p>
            <w:pPr>
              <w:pStyle w:val="Compact"/>
              <w:jc w:val="left"/>
            </w:pPr>
            <w:r>
              <w:rPr>
                <w:rFonts w:ascii="Times New Roman" w:hAnsi="Times New Roman"/>
                <w:sz w:val="18"/>
              </w:rPr>
              <w:t xml:space="preserve">Fibonacci</w:t>
            </w:r>
          </w:p>
        </w:tc>
        <w:tc>
          <w:tcPr>
            <w:shd w:fill="FFFFFF" w:val="clear"/>
          </w:tcPr>
          <w:p>
            <w:pPr>
              <w:pStyle w:val="Compact"/>
              <w:jc w:val="left"/>
            </w:pPr>
            <w:r>
              <w:rPr>
                <w:rFonts w:ascii="Times New Roman" w:hAnsi="Times New Roman"/>
                <w:sz w:val="18"/>
              </w:rPr>
              <w:t xml:space="preserve">Exponential</w:t>
            </w:r>
          </w:p>
        </w:tc>
        <w:tc>
          <w:tcPr>
            <w:shd w:fill="FFFFFF" w:val="clear"/>
          </w:tcPr>
          <w:p>
            <w:pPr>
              <w:pStyle w:val="Compact"/>
              <w:jc w:val="left"/>
            </w:pPr>
            <w:r>
              <w:rPr>
                <w:rFonts w:ascii="Times New Roman" w:hAnsi="Times New Roman"/>
                <w:sz w:val="18"/>
              </w:rPr>
              <w:t xml:space="preserve">Relational</w:t>
            </w:r>
          </w:p>
        </w:tc>
        <w:tc>
          <w:tcPr>
            <w:shd w:fill="FFFFFF" w:val="clear"/>
          </w:tcPr>
          <w:p>
            <w:pPr>
              <w:pStyle w:val="Compact"/>
              <w:jc w:val="left"/>
            </w:pPr>
            <w:r>
              <w:rPr>
                <w:bCs/>
                <w:rFonts w:ascii="Times New Roman" w:hAnsi="Times New Roman"/>
                <w:b/>
                <w:sz w:val="18"/>
              </w:rPr>
              <w:t xml:space="preserve">Validated</w:t>
            </w:r>
          </w:p>
        </w:tc>
        <w:tc>
          <w:tcPr>
            <w:shd w:fill="FFFFFF" w:val="clear"/>
          </w:tcPr>
          <w:p>
            <w:pPr>
              <w:pStyle w:val="Compact"/>
              <w:jc w:val="left"/>
            </w:pPr>
            <w:r>
              <w:rPr>
                <w:rFonts w:ascii="Times New Roman" w:hAnsi="Times New Roman"/>
                <w:sz w:val="18"/>
              </w:rPr>
              <w:t xml:space="preserve">1 / 145K flows</w:t>
            </w:r>
          </w:p>
        </w:tc>
      </w:tr>
      <w:tr>
        <w:tc>
          <w:tcPr>
            <w:shd w:fill="FFFFFF" w:val="clear"/>
          </w:tcPr>
          <w:p>
            <w:pPr>
              <w:pStyle w:val="Compact"/>
              <w:jc w:val="left"/>
            </w:pPr>
            <w:r>
              <w:rPr>
                <w:rFonts w:ascii="Times New Roman" w:hAnsi="Times New Roman"/>
                <w:sz w:val="18"/>
              </w:rPr>
              <w:t xml:space="preserve">Tribonacci</w:t>
            </w:r>
          </w:p>
        </w:tc>
        <w:tc>
          <w:tcPr>
            <w:shd w:fill="FFFFFF" w:val="clear"/>
          </w:tcPr>
          <w:p>
            <w:pPr>
              <w:pStyle w:val="Compact"/>
              <w:jc w:val="left"/>
            </w:pPr>
            <w:r>
              <w:rPr>
                <w:rFonts w:ascii="Times New Roman" w:hAnsi="Times New Roman"/>
                <w:sz w:val="18"/>
              </w:rPr>
              <w:t xml:space="preserve">Exponential</w:t>
            </w:r>
          </w:p>
        </w:tc>
        <w:tc>
          <w:tcPr>
            <w:shd w:fill="FFFFFF" w:val="clear"/>
          </w:tcPr>
          <w:p>
            <w:pPr>
              <w:pStyle w:val="Compact"/>
              <w:jc w:val="left"/>
            </w:pPr>
            <w:r>
              <w:rPr>
                <w:rFonts w:ascii="Times New Roman" w:hAnsi="Times New Roman"/>
                <w:sz w:val="18"/>
              </w:rPr>
              <w:t xml:space="preserve">Relational</w:t>
            </w:r>
          </w:p>
        </w:tc>
        <w:tc>
          <w:tcPr>
            <w:shd w:fill="FFFFFF" w:val="clear"/>
          </w:tcPr>
          <w:p>
            <w:pPr>
              <w:pStyle w:val="Compact"/>
              <w:jc w:val="left"/>
            </w:pPr>
            <w:r>
              <w:rPr>
                <w:bCs/>
                <w:rFonts w:ascii="Times New Roman" w:hAnsi="Times New Roman"/>
                <w:b/>
                <w:sz w:val="18"/>
              </w:rPr>
              <w:t xml:space="preserve">Validated</w:t>
            </w:r>
          </w:p>
        </w:tc>
        <w:tc>
          <w:tcPr>
            <w:shd w:fill="FFFFFF" w:val="clear"/>
          </w:tcPr>
          <w:p>
            <w:pPr>
              <w:pStyle w:val="Compact"/>
              <w:jc w:val="left"/>
            </w:pPr>
            <w:r>
              <w:rPr>
                <w:rFonts w:ascii="Times New Roman" w:hAnsi="Times New Roman"/>
                <w:sz w:val="18"/>
              </w:rPr>
              <w:t xml:space="preserve">0 / 145K flows</w:t>
            </w:r>
          </w:p>
        </w:tc>
      </w:tr>
      <w:tr>
        <w:tc>
          <w:tcPr>
            <w:shd w:fill="FFFFFF" w:val="clear"/>
          </w:tcPr>
          <w:p>
            <w:pPr>
              <w:pStyle w:val="Compact"/>
              <w:jc w:val="left"/>
            </w:pPr>
            <w:r>
              <w:rPr>
                <w:rFonts w:ascii="Times New Roman" w:hAnsi="Times New Roman"/>
                <w:sz w:val="18"/>
              </w:rPr>
              <w:t xml:space="preserve">Padovan</w:t>
            </w:r>
          </w:p>
        </w:tc>
        <w:tc>
          <w:tcPr>
            <w:shd w:fill="FFFFFF" w:val="clear"/>
          </w:tcPr>
          <w:p>
            <w:pPr>
              <w:pStyle w:val="Compact"/>
              <w:jc w:val="left"/>
            </w:pPr>
            <w:r>
              <w:rPr>
                <w:rFonts w:ascii="Times New Roman" w:hAnsi="Times New Roman"/>
                <w:sz w:val="18"/>
              </w:rPr>
              <w:t xml:space="preserve">Exponential</w:t>
            </w:r>
          </w:p>
        </w:tc>
        <w:tc>
          <w:tcPr>
            <w:shd w:fill="FFFFFF" w:val="clear"/>
          </w:tcPr>
          <w:p>
            <w:pPr>
              <w:pStyle w:val="Compact"/>
              <w:jc w:val="left"/>
            </w:pPr>
            <w:r>
              <w:rPr>
                <w:rFonts w:ascii="Times New Roman" w:hAnsi="Times New Roman"/>
                <w:sz w:val="18"/>
              </w:rPr>
              <w:t xml:space="preserve">Relational</w:t>
            </w:r>
          </w:p>
        </w:tc>
        <w:tc>
          <w:tcPr>
            <w:shd w:fill="FFFFFF" w:val="clear"/>
          </w:tcPr>
          <w:p>
            <w:pPr>
              <w:pStyle w:val="Compact"/>
              <w:jc w:val="left"/>
            </w:pPr>
            <w:r>
              <w:rPr>
                <w:bCs/>
                <w:rFonts w:ascii="Times New Roman" w:hAnsi="Times New Roman"/>
                <w:b/>
                <w:sz w:val="18"/>
              </w:rPr>
              <w:t xml:space="preserve">Validated</w:t>
            </w:r>
          </w:p>
        </w:tc>
        <w:tc>
          <w:tcPr>
            <w:shd w:fill="FFFFFF" w:val="clear"/>
          </w:tcPr>
          <w:p>
            <w:pPr>
              <w:pStyle w:val="Compact"/>
              <w:jc w:val="left"/>
            </w:pPr>
            <w:r>
              <w:rPr>
                <w:rFonts w:ascii="Times New Roman" w:hAnsi="Times New Roman"/>
                <w:sz w:val="18"/>
              </w:rPr>
              <w:t xml:space="preserve">9 / 145K flows</w:t>
            </w:r>
          </w:p>
        </w:tc>
      </w:tr>
      <w:tr>
        <w:tc>
          <w:tcPr>
            <w:shd w:fill="FFFFFF" w:val="clear"/>
          </w:tcPr>
          <w:p>
            <w:pPr>
              <w:pStyle w:val="Compact"/>
              <w:jc w:val="left"/>
            </w:pPr>
            <w:r>
              <w:rPr>
                <w:rFonts w:ascii="Times New Roman" w:hAnsi="Times New Roman"/>
                <w:sz w:val="18"/>
              </w:rPr>
              <w:t xml:space="preserve">Narayana</w:t>
            </w:r>
          </w:p>
        </w:tc>
        <w:tc>
          <w:tcPr>
            <w:shd w:fill="FFFFFF" w:val="clear"/>
          </w:tcPr>
          <w:p>
            <w:pPr>
              <w:pStyle w:val="Compact"/>
              <w:jc w:val="left"/>
            </w:pPr>
            <w:r>
              <w:rPr>
                <w:rFonts w:ascii="Times New Roman" w:hAnsi="Times New Roman"/>
                <w:sz w:val="18"/>
              </w:rPr>
              <w:t xml:space="preserve">Exponential</w:t>
            </w:r>
          </w:p>
        </w:tc>
        <w:tc>
          <w:tcPr>
            <w:shd w:fill="FFFFFF" w:val="clear"/>
          </w:tcPr>
          <w:p>
            <w:pPr>
              <w:pStyle w:val="Compact"/>
              <w:jc w:val="left"/>
            </w:pPr>
            <w:r>
              <w:rPr>
                <w:rFonts w:ascii="Times New Roman" w:hAnsi="Times New Roman"/>
                <w:sz w:val="18"/>
              </w:rPr>
              <w:t xml:space="preserve">Relational</w:t>
            </w:r>
          </w:p>
        </w:tc>
        <w:tc>
          <w:tcPr>
            <w:shd w:fill="FFFFFF" w:val="clear"/>
          </w:tcPr>
          <w:p>
            <w:pPr>
              <w:pStyle w:val="Compact"/>
              <w:jc w:val="left"/>
            </w:pPr>
            <w:r>
              <w:rPr>
                <w:bCs/>
                <w:rFonts w:ascii="Times New Roman" w:hAnsi="Times New Roman"/>
                <w:b/>
                <w:sz w:val="18"/>
              </w:rPr>
              <w:t xml:space="preserve">Validated</w:t>
            </w:r>
          </w:p>
        </w:tc>
        <w:tc>
          <w:tcPr>
            <w:shd w:fill="FFFFFF" w:val="clear"/>
          </w:tcPr>
          <w:p>
            <w:pPr>
              <w:pStyle w:val="Compact"/>
              <w:jc w:val="left"/>
            </w:pPr>
            <w:r>
              <w:rPr>
                <w:rFonts w:ascii="Times New Roman" w:hAnsi="Times New Roman"/>
                <w:sz w:val="18"/>
              </w:rPr>
              <w:t xml:space="preserve">9 / 145K flows</w:t>
            </w:r>
          </w:p>
        </w:tc>
      </w:tr>
      <w:tr>
        <w:tc>
          <w:tcPr>
            <w:shd w:fill="FFFFFF" w:val="clear"/>
          </w:tcPr>
          <w:p>
            <w:pPr>
              <w:pStyle w:val="Compact"/>
              <w:jc w:val="left"/>
            </w:pPr>
            <w:r>
              <w:rPr>
                <w:rFonts w:ascii="Times New Roman" w:hAnsi="Times New Roman"/>
                <w:sz w:val="18"/>
              </w:rPr>
              <w:t xml:space="preserve">Rotation</w:t>
            </w:r>
          </w:p>
        </w:tc>
        <w:tc>
          <w:tcPr>
            <w:shd w:fill="FFFFFF" w:val="clear"/>
          </w:tcPr>
          <w:p>
            <w:pPr>
              <w:pStyle w:val="Compact"/>
              <w:jc w:val="left"/>
            </w:pPr>
            <w:r>
              <w:rPr>
                <w:rFonts w:ascii="Times New Roman" w:hAnsi="Times New Roman"/>
                <w:sz w:val="18"/>
              </w:rPr>
              <w:t xml:space="preserve">Bounded</w:t>
            </w:r>
          </w:p>
        </w:tc>
        <w:tc>
          <w:tcPr>
            <w:shd w:fill="FFFFFF" w:val="clear"/>
          </w:tcPr>
          <w:p>
            <w:pPr>
              <w:pStyle w:val="Compact"/>
              <w:jc w:val="left"/>
            </w:pPr>
            <w:r>
              <w:rPr>
                <w:rFonts w:ascii="Times New Roman" w:hAnsi="Times New Roman"/>
                <w:sz w:val="18"/>
              </w:rPr>
              <w:t xml:space="preserve">Relational</w:t>
            </w:r>
          </w:p>
        </w:tc>
        <w:tc>
          <w:tcPr>
            <w:shd w:fill="FFFFFF" w:val="clear"/>
          </w:tcPr>
          <w:p>
            <w:pPr>
              <w:pStyle w:val="Compact"/>
              <w:jc w:val="left"/>
            </w:pPr>
            <w:r>
              <w:rPr>
                <w:bCs/>
                <w:rFonts w:ascii="Times New Roman" w:hAnsi="Times New Roman"/>
                <w:b/>
                <w:sz w:val="18"/>
              </w:rPr>
              <w:t xml:space="preserve">Validated</w:t>
            </w:r>
          </w:p>
        </w:tc>
        <w:tc>
          <w:tcPr>
            <w:shd w:fill="FFFFFF" w:val="clear"/>
          </w:tcPr>
          <w:p>
            <w:pPr>
              <w:pStyle w:val="Compact"/>
              <w:jc w:val="left"/>
            </w:pPr>
            <w:r>
              <w:rPr>
                <w:rFonts w:ascii="Times New Roman" w:hAnsi="Times New Roman"/>
                <w:sz w:val="18"/>
              </w:rPr>
              <w:t xml:space="preserve">3 / 145K flows</w:t>
            </w:r>
          </w:p>
        </w:tc>
      </w:tr>
      <w:tr>
        <w:tc>
          <w:tcPr>
            <w:shd w:fill="FFFFFF" w:val="clear"/>
          </w:tcPr>
          <w:p>
            <w:pPr>
              <w:pStyle w:val="Compact"/>
              <w:jc w:val="left"/>
            </w:pPr>
            <w:r>
              <w:rPr>
                <w:rFonts w:ascii="Times New Roman" w:hAnsi="Times New Roman"/>
                <w:sz w:val="18"/>
              </w:rPr>
              <w:t xml:space="preserve">Prime</w:t>
            </w:r>
          </w:p>
        </w:tc>
        <w:tc>
          <w:tcPr>
            <w:shd w:fill="FFFFFF" w:val="clear"/>
          </w:tcPr>
          <w:p>
            <w:pPr>
              <w:pStyle w:val="Compact"/>
              <w:jc w:val="left"/>
            </w:pPr>
            <w:r>
              <w:rPr>
                <w:rFonts w:ascii="Times New Roman" w:hAnsi="Times New Roman"/>
                <w:sz w:val="18"/>
              </w:rPr>
              <w:t xml:space="preserve">Logarithmic</w:t>
            </w:r>
          </w:p>
        </w:tc>
        <w:tc>
          <w:tcPr>
            <w:shd w:fill="FFFFFF" w:val="clear"/>
          </w:tcPr>
          <w:p>
            <w:pPr>
              <w:pStyle w:val="Compact"/>
              <w:jc w:val="left"/>
            </w:pPr>
            <w:r>
              <w:rPr>
                <w:rFonts w:ascii="Times New Roman" w:hAnsi="Times New Roman"/>
                <w:sz w:val="18"/>
              </w:rPr>
              <w:t xml:space="preserve">Value-based</w:t>
            </w:r>
          </w:p>
        </w:tc>
        <w:tc>
          <w:tcPr>
            <w:shd w:fill="FFFFFF" w:val="clear"/>
          </w:tcPr>
          <w:p>
            <w:pPr>
              <w:pStyle w:val="Compact"/>
              <w:jc w:val="left"/>
            </w:pPr>
            <w:r>
              <w:rPr>
                <w:rFonts w:ascii="Times New Roman" w:hAnsi="Times New Roman"/>
                <w:sz w:val="18"/>
              </w:rPr>
              <w:t xml:space="preserve">Open problem</w:t>
            </w:r>
          </w:p>
        </w:tc>
        <w:tc>
          <w:tcPr>
            <w:shd w:fill="FFFFFF" w:val="clear"/>
          </w:tcPr>
          <w:p>
            <w:pPr>
              <w:pStyle w:val="Compact"/>
              <w:jc w:val="left"/>
            </w:pPr>
            <w:r>
              <w:rPr>
                <w:rFonts w:ascii="Times New Roman" w:hAnsi="Times New Roman"/>
                <w:sz w:val="18"/>
              </w:rPr>
              <w:t xml:space="preserve">41,225 / 251K flows</w:t>
            </w:r>
          </w:p>
        </w:tc>
      </w:tr>
      <w:tr>
        <w:tc>
          <w:tcPr>
            <w:shd w:fill="FFFFFF" w:val="clear"/>
          </w:tcPr>
          <w:p>
            <w:pPr>
              <w:pStyle w:val="Compact"/>
              <w:jc w:val="left"/>
            </w:pPr>
            <w:r>
              <w:rPr>
                <w:rFonts w:ascii="Times New Roman" w:hAnsi="Times New Roman"/>
                <w:sz w:val="18"/>
              </w:rPr>
              <w:t xml:space="preserve">Polynomial</w:t>
            </w:r>
          </w:p>
        </w:tc>
        <w:tc>
          <w:tcPr>
            <w:shd w:fill="FFFFFF" w:val="clear"/>
          </w:tcPr>
          <w:p>
            <w:pPr>
              <w:pStyle w:val="Compact"/>
              <w:jc w:val="left"/>
            </w:pPr>
            <w:r>
              <w:rPr>
                <w:rFonts w:ascii="Times New Roman" w:hAnsi="Times New Roman"/>
                <w:sz w:val="18"/>
              </w:rPr>
              <w:t xml:space="preserve">Power-law</w:t>
            </w:r>
          </w:p>
        </w:tc>
        <w:tc>
          <w:tcPr>
            <w:shd w:fill="FFFFFF" w:val="clear"/>
          </w:tcPr>
          <w:p>
            <w:pPr>
              <w:pStyle w:val="Compact"/>
              <w:jc w:val="left"/>
            </w:pPr>
            <w:r>
              <w:rPr>
                <w:rFonts w:ascii="Times New Roman" w:hAnsi="Times New Roman"/>
                <w:sz w:val="18"/>
              </w:rPr>
              <w:t xml:space="preserve">Value-based</w:t>
            </w:r>
          </w:p>
        </w:tc>
        <w:tc>
          <w:tcPr>
            <w:shd w:fill="FFFFFF" w:val="clear"/>
          </w:tcPr>
          <w:p>
            <w:pPr>
              <w:pStyle w:val="Compact"/>
              <w:jc w:val="left"/>
            </w:pPr>
            <w:r>
              <w:rPr>
                <w:rFonts w:ascii="Times New Roman" w:hAnsi="Times New Roman"/>
                <w:sz w:val="18"/>
              </w:rPr>
              <w:t xml:space="preserve">Open problem</w:t>
            </w:r>
          </w:p>
        </w:tc>
        <w:tc>
          <w:tcPr>
            <w:shd w:fill="FFFFFF" w:val="clear"/>
          </w:tcPr>
          <w:p>
            <w:pPr>
              <w:pStyle w:val="Compact"/>
              <w:jc w:val="left"/>
            </w:pPr>
            <w:r>
              <w:rPr>
                <w:rFonts w:ascii="Times New Roman" w:hAnsi="Times New Roman"/>
                <w:sz w:val="18"/>
              </w:rPr>
              <w:t xml:space="preserve">141 / 251K flows</w:t>
            </w:r>
          </w:p>
        </w:tc>
      </w:tr>
    </w:tbl>
    <w:p>
      <w:pPr>
        <w:pStyle w:val="BodyText"/>
      </w:pPr>
      <w:r>
        <w:rPr>
          <w:iCs/>
          <w:rFonts w:ascii="Times New Roman" w:hAnsi="Times New Roman"/>
          <w:i/>
        </w:rPr>
        <w:t xml:space="preserve">Structural activations on labeled background traffic (CTU-13 + Stratosphere). Relational detectors test inter-interval structure. Value-based detectors test individual interval properties. The validated core produces 22 total activations across 145,406 flows.</w:t>
      </w:r>
    </w:p>
    <w:p>
      <w:r>
        <w:rPr>
          <w:rFonts w:ascii="Times New Roman" w:hAnsi="Times New Roman"/>
        </w:rPr>
        <w:pict>
          <v:rect style="width:0;height:1.5pt" o:hralign="center" o:hrstd="t" o:hr="t"/>
        </w:pict>
      </w:r>
    </w:p>
    <w:bookmarkEnd w:id="20"/>
    <w:bookmarkEnd w:id="21"/>
    <w:bookmarkStart w:id="25" w:name="introduction"/>
    <w:p>
      <w:pPr>
        <w:pStyle w:val="Heading2"/>
      </w:pPr>
      <w:r>
        <w:rPr>
          <w:rFonts w:ascii="Times New Roman" w:hAnsi="Times New Roman"/>
        </w:rPr>
        <w:t xml:space="preserve">1. Introduction</w:t>
      </w:r>
    </w:p>
    <w:p>
      <w:pPr>
        <w:pStyle w:val="FirstParagraph"/>
      </w:pPr>
      <w:r>
        <w:rPr>
          <w:rFonts w:ascii="Times New Roman" w:hAnsi="Times New Roman"/>
        </w:rPr>
        <w:t xml:space="preserve">Command-and-control beaconing produces repeated outbound connections whose timing is observable from Zeek-style metadata even when payloads are encrypted. The behavioral detection tradition established by BotHunter [3], BotSniffer [1], and BotMiner [2] demonstrated that C2 communication can be identified from network behavior alone, without payload inspection or prior knowledge of C2 infrastructure. Regularity emerged as the dominant behavioral signal: RITA applies composite periodicity scoring over interval skew, bimodality, top-interval coverage, and streak length [6, 7]; AsSadhan and Moura exploit inter-flow timing periodicity in control-plane metadata [4]; Lomb-Scargle periodogram analysis recovers periodic signals from irregularly sampled flows [5]; and Elastic’s beaconing framework uses autocovariance to flag periodic callback patterns [12].</w:t>
      </w:r>
    </w:p>
    <w:p>
      <w:pPr>
        <w:pStyle w:val="BodyText"/>
      </w:pPr>
      <w:r>
        <w:rPr>
          <w:rFonts w:ascii="Times New Roman" w:hAnsi="Times New Roman"/>
        </w:rPr>
        <w:t xml:space="preserve">Modern C2 frameworks have responded with timing evasion. Cobalt Strike’s malleable C2 profiles allow operators to customize beacon intervals and add configurable jitter [9, 10]. Sliver and Brute Ratel C4 offer similar timing flexibility [11, 30]. These evasion techniques modify the</w:t>
      </w:r>
      <w:r>
        <w:rPr>
          <w:rFonts w:ascii="Times New Roman" w:hAnsi="Times New Roman"/>
        </w:rPr>
        <w:t xml:space="preserve"> </w:t>
      </w:r>
      <w:r>
        <w:rPr>
          <w:iCs/>
          <w:rFonts w:ascii="Times New Roman" w:hAnsi="Times New Roman"/>
          <w:i/>
        </w:rPr>
        <w:t xml:space="preserve">regularity</w:t>
      </w:r>
      <w:r>
        <w:rPr>
          <w:rFonts w:ascii="Times New Roman" w:hAnsi="Times New Roman"/>
        </w:rPr>
        <w:t xml:space="preserve"> </w:t>
      </w:r>
      <w:r>
        <w:rPr>
          <w:rFonts w:ascii="Times New Roman" w:hAnsi="Times New Roman"/>
        </w:rPr>
        <w:t xml:space="preserve">of a periodic signal—stretching intervals, adding noise, mimicking legitimate traffic patterns—but they do not abandon periodicity itself. The beacon still repeats at a characteristic interval, and the detection toolchain has adapted: modern detectors tolerate substantial jitter while still recovering the underlying period.</w:t>
      </w:r>
    </w:p>
    <w:p>
      <w:pPr>
        <w:pStyle w:val="BodyText"/>
      </w:pPr>
      <w:r>
        <w:rPr>
          <w:rFonts w:ascii="Times New Roman" w:hAnsi="Times New Roman"/>
        </w:rPr>
        <w:t xml:space="preserve">A beacon does not need to be periodic to be structured. A theoretically plausible alternative replaces the constant-period sleep with a deterministic mathematical sequence—Fibonacci numbers, irrational rotation, or other mathematical sequences—that produces callback intervals with no dominant period, no modal interval, and high variance, while maintaining fully deterministic timing that the attacker can predict. Such schedules are trivial to implement (one to three lines of code per family), operationally reliable (the attacker knows every future callback time), and fall below the structural ceiling of RITA-style composite regularity scoring. Their visibility to other analytical approaches — spectral analysis, autocorrelation, machine learning — varies by family and remains an active area of investigation.</w:t>
      </w:r>
    </w:p>
    <w:p>
      <w:pPr>
        <w:pStyle w:val="BodyText"/>
      </w:pPr>
      <w:r>
        <w:rPr>
          <w:rFonts w:ascii="Times New Roman" w:hAnsi="Times New Roman"/>
        </w:rPr>
        <w:t xml:space="preserve">Cordero (2026) [27] introduced this concept for a single scheduling family—phi-compatible additive recurrence—proving that RITA’s composite scoring has a structural ceiling that makes growing-interval schedules mathematically unreachable for alert, and presenting a two-gate detector for the Fibonacci family. This paper generalizes that result across several families of deterministic non-periodic scheduling.</w:t>
      </w:r>
    </w:p>
    <w:p>
      <w:pPr>
        <w:pStyle w:val="BodyText"/>
      </w:pPr>
      <w:r>
        <w:rPr>
          <w:bCs/>
          <w:rFonts w:ascii="Times New Roman" w:hAnsi="Times New Roman"/>
          <w:b/>
        </w:rPr>
        <w:t xml:space="preserve">Primary contribution.</w:t>
      </w:r>
      <w:r>
        <w:rPr>
          <w:rFonts w:ascii="Times New Roman" w:hAnsi="Times New Roman"/>
        </w:rPr>
        <w:t xml:space="preserve"> </w:t>
      </w:r>
      <w:r>
        <w:rPr>
          <w:rFonts w:ascii="Times New Roman" w:hAnsi="Times New Roman"/>
        </w:rPr>
        <w:t xml:space="preserve">We propose that deterministic non-periodic scheduling constitutes a distinct behavioral category, we construct a growth-regime taxonomy to organize it, we prove that RITA-style composite scoring has a structural limitation that prevents it from alerting on growing schedules, and we demonstrate that the algebraic recurrence subclass is operationally detectable with low activation rates on large real-world traffic corpora.</w:t>
      </w:r>
    </w:p>
    <w:p>
      <w:pPr>
        <w:pStyle w:val="BodyText"/>
      </w:pPr>
      <w:r>
        <w:rPr>
          <w:rFonts w:ascii="Times New Roman" w:hAnsi="Times New Roman"/>
        </w:rPr>
        <w:t xml:space="preserve">We make four specific contributions:</w:t>
      </w:r>
    </w:p>
    <w:p>
      <w:pPr>
        <w:numPr>
          <w:ilvl w:val="0"/>
          <w:numId w:val="1001"/>
        </w:numPr>
      </w:pPr>
      <w:r>
        <w:rPr>
          <w:rFonts w:ascii="Times New Roman" w:hAnsi="Times New Roman"/>
        </w:rPr>
        <w:t xml:space="preserve">A</w:t>
      </w:r>
      <w:r>
        <w:rPr>
          <w:rFonts w:ascii="Times New Roman" w:hAnsi="Times New Roman"/>
        </w:rPr>
        <w:t xml:space="preserve"> </w:t>
      </w:r>
      <w:r>
        <w:rPr>
          <w:bCs/>
          <w:rFonts w:ascii="Times New Roman" w:hAnsi="Times New Roman"/>
          <w:b/>
        </w:rPr>
        <w:t xml:space="preserve">structural ceiling proof</w:t>
      </w:r>
      <w:r>
        <w:rPr>
          <w:rFonts w:ascii="Times New Roman" w:hAnsi="Times New Roman"/>
        </w:rPr>
        <w:t xml:space="preserve"> </w:t>
      </w:r>
      <w:r>
        <w:rPr>
          <w:rFonts w:ascii="Times New Roman" w:hAnsi="Times New Roman"/>
        </w:rPr>
        <w:t xml:space="preserve">for RITA-style composite regularity scoring, showing that monotonically growing schedules with</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3 distinct intervals cannot exceed a composite score of 0.50 + 0.50/</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strictly below the 0.70 alert threshold (Section 4).</w:t>
      </w:r>
    </w:p>
    <w:p>
      <w:pPr>
        <w:numPr>
          <w:ilvl w:val="0"/>
          <w:numId w:val="1001"/>
        </w:numPr>
      </w:pPr>
      <w:r>
        <w:rPr>
          <w:rFonts w:ascii="Times New Roman" w:hAnsi="Times New Roman"/>
        </w:rPr>
        <w:t xml:space="preserve">A</w:t>
      </w:r>
      <w:r>
        <w:rPr>
          <w:rFonts w:ascii="Times New Roman" w:hAnsi="Times New Roman"/>
        </w:rPr>
        <w:t xml:space="preserve"> </w:t>
      </w:r>
      <w:r>
        <w:rPr>
          <w:bCs/>
          <w:rFonts w:ascii="Times New Roman" w:hAnsi="Times New Roman"/>
          <w:b/>
        </w:rPr>
        <w:t xml:space="preserve">taxonomy of seven scheduling families</w:t>
      </w:r>
      <w:r>
        <w:rPr>
          <w:rFonts w:ascii="Times New Roman" w:hAnsi="Times New Roman"/>
        </w:rPr>
        <w:t xml:space="preserve"> </w:t>
      </w:r>
      <w:r>
        <w:rPr>
          <w:rFonts w:ascii="Times New Roman" w:hAnsi="Times New Roman"/>
        </w:rPr>
        <w:t xml:space="preserve">covering exponential recurrences (four cubics plus the Fibonacci quadratic), logarithmic growth (primes), sub-exponential growth (polynomial), and bounded non-periodic scheduling (irrational rotation), organized by the characteristic equation framework that provides a closed enumeration of the binary-coefficient algebraic recurrence class up to third order (Section 5).</w:t>
      </w:r>
    </w:p>
    <w:p>
      <w:pPr>
        <w:numPr>
          <w:ilvl w:val="0"/>
          <w:numId w:val="1001"/>
        </w:numPr>
      </w:pPr>
      <w:r>
        <w:rPr>
          <w:rFonts w:ascii="Times New Roman" w:hAnsi="Times New Roman"/>
        </w:rPr>
        <w:t xml:space="preserve">A</w:t>
      </w:r>
      <w:r>
        <w:rPr>
          <w:rFonts w:ascii="Times New Roman" w:hAnsi="Times New Roman"/>
        </w:rPr>
        <w:t xml:space="preserve"> </w:t>
      </w:r>
      <w:r>
        <w:rPr>
          <w:bCs/>
          <w:rFonts w:ascii="Times New Roman" w:hAnsi="Times New Roman"/>
          <w:b/>
        </w:rPr>
        <w:t xml:space="preserve">multi-gate detection architecture</w:t>
      </w:r>
      <w:r>
        <w:rPr>
          <w:rFonts w:ascii="Times New Roman" w:hAnsi="Times New Roman"/>
        </w:rPr>
        <w:t xml:space="preserve"> </w:t>
      </w:r>
      <w:r>
        <w:rPr>
          <w:rFonts w:ascii="Times New Roman" w:hAnsi="Times New Roman"/>
        </w:rPr>
        <w:t xml:space="preserve">that instantiates across the validated recurrence and bounded families with a shared design pattern — growth/ratio pre-filter (Gate 1), structural confirmation with permutation null (Gate 2), and convergence-based geometric-backoff rejection (Gate 2.5) — plus a bidirectional extension for shrinking-interval schedules and a paradigm-shifted design for bounded schedules based on the three-gap theorem (Sections 6, 9, 10).</w:t>
      </w:r>
    </w:p>
    <w:p>
      <w:pPr>
        <w:numPr>
          <w:ilvl w:val="0"/>
          <w:numId w:val="1001"/>
        </w:numPr>
      </w:pPr>
      <w:r>
        <w:rPr>
          <w:rFonts w:ascii="Times New Roman" w:hAnsi="Times New Roman"/>
        </w:rPr>
        <w:t xml:space="preserve">A</w:t>
      </w:r>
      <w:r>
        <w:rPr>
          <w:rFonts w:ascii="Times New Roman" w:hAnsi="Times New Roman"/>
        </w:rPr>
        <w:t xml:space="preserve"> </w:t>
      </w:r>
      <w:r>
        <w:rPr>
          <w:bCs/>
          <w:rFonts w:ascii="Times New Roman" w:hAnsi="Times New Roman"/>
          <w:b/>
        </w:rPr>
        <w:t xml:space="preserve">cross-family separation matrix</w:t>
      </w:r>
      <w:r>
        <w:rPr>
          <w:rFonts w:ascii="Times New Roman" w:hAnsi="Times New Roman"/>
        </w:rPr>
        <w:t xml:space="preserve"> </w:t>
      </w:r>
      <w:r>
        <w:rPr>
          <w:rFonts w:ascii="Times New Roman" w:hAnsi="Times New Roman"/>
        </w:rPr>
        <w:t xml:space="preserve">demonstrating mutual rejection across tested family pairs, with preliminary validation on a 24-hour enterprise Zeek conn.log dataset producing zero actionable false positives after protocol/destination triage (Sections 7, 8).</w:t>
      </w:r>
    </w:p>
    <w:p>
      <w:pPr>
        <w:pStyle w:val="FirstParagraph"/>
      </w:pPr>
      <w:r>
        <w:rPr>
          <w:rFonts w:ascii="Times New Roman" w:hAnsi="Times New Roman"/>
        </w:rPr>
        <w:t xml:space="preserve">Throughout the implementation, classification labels identify the structural timing family rather than asserting malicious intent. A classification of ADDITIVE_RECURRENCE_BEACON, TRIBONACCI_RECURRENCE_BEACON, PADOVAN_RECURRENCE_BEACON, NARAYANA_RECURRENCE_BEACON, or ROTATION_BEACON indicates timing structure consistent with the named recurrence or rotation family; contextual triage—destination reputation, protocol, port, host role—remains an inherent design requirement.</w:t>
      </w:r>
    </w:p>
    <w:p>
      <w:pPr>
        <w:pStyle w:val="CaptionedFigure"/>
      </w:pPr>
      <w:r>
        <w:rPr>
          <w:rFonts w:ascii="Times New Roman" w:hAnsi="Times New Roman"/>
        </w:rPr>
        <w:drawing>
          <wp:inline>
            <wp:extent cx="5029200" cy="3746435"/>
            <wp:effectExtent b="0" l="0" r="0" t="0"/>
            <wp:docPr descr="Figure 1: Detection Gap Addressed." title="" id="23" name="Picture"/>
            <a:graphic>
              <a:graphicData uri="http://schemas.openxmlformats.org/drawingml/2006/picture">
                <pic:pic>
                  <pic:nvPicPr>
                    <pic:cNvPr descr="figures/fig01_detection_gap.png" id="24" name="Picture"/>
                    <pic:cNvPicPr>
                      <a:picLocks noChangeArrowheads="1" noChangeAspect="1"/>
                    </pic:cNvPicPr>
                  </pic:nvPicPr>
                  <pic:blipFill>
                    <a:blip r:embed="rId22"/>
                    <a:stretch>
                      <a:fillRect/>
                    </a:stretch>
                  </pic:blipFill>
                  <pic:spPr bwMode="auto">
                    <a:xfrm>
                      <a:off x="0" y="0"/>
                      <a:ext cx="5334000" cy="3973492"/>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1: Detection Gap Addressed.</w:t>
      </w:r>
    </w:p>
    <w:p>
      <w:pPr>
        <w:pStyle w:val="BodyText"/>
      </w:pPr>
      <w:r>
        <w:rPr>
          <w:rFonts w:ascii="Times New Roman" w:hAnsi="Times New Roman"/>
        </w:rPr>
        <w:t xml:space="preserve">Figure 1 illustrates the broader deterministic non-periodic scheduling space. The validated contribution of this paper is limited to the algebraic recurrence class (four families) and bounded irrational rotation. Prime and polynomial schedules are included as taxonomy members but are treated as open detection problems — their current value-based detectors produced unacceptable false-positive rates at scale (Section 8.4).</w:t>
      </w:r>
    </w:p>
    <w:p>
      <w:r>
        <w:rPr>
          <w:rFonts w:ascii="Times New Roman" w:hAnsi="Times New Roman"/>
        </w:rPr>
        <w:pict>
          <v:rect style="width:0;height:1.5pt" o:hralign="center" o:hrstd="t" o:hr="t"/>
        </w:pict>
      </w:r>
    </w:p>
    <w:bookmarkEnd w:id="25"/>
    <w:bookmarkStart w:id="32" w:name="background-and-related-work"/>
    <w:p>
      <w:pPr>
        <w:pStyle w:val="Heading2"/>
      </w:pPr>
      <w:r>
        <w:rPr>
          <w:rFonts w:ascii="Times New Roman" w:hAnsi="Times New Roman"/>
        </w:rPr>
        <w:t xml:space="preserve">2. Background and Related Work</w:t>
      </w:r>
    </w:p>
    <w:bookmarkStart w:id="26" w:name="behavioral-c2-detection"/>
    <w:p>
      <w:pPr>
        <w:pStyle w:val="Heading3"/>
      </w:pPr>
      <w:r>
        <w:rPr>
          <w:rFonts w:ascii="Times New Roman" w:hAnsi="Times New Roman"/>
        </w:rPr>
        <w:t xml:space="preserve">2.1 Behavioral C2 Detection</w:t>
      </w:r>
    </w:p>
    <w:p>
      <w:pPr>
        <w:pStyle w:val="FirstParagraph"/>
      </w:pPr>
      <w:r>
        <w:rPr>
          <w:rFonts w:ascii="Times New Roman" w:hAnsi="Times New Roman"/>
        </w:rPr>
        <w:t xml:space="preserve">BotHunter [3] correlates IDS alerts across infection lifecycle stages to identify compromised hosts without prior knowledge of C2 addresses. BotSniffer [1] exploits cross-host temporal synchrony in botnet callback patterns. BotMiner [2] clusters flows by communication pattern without protocol assumptions, establishing that C2 structure is detectable from behavioral metadata alone. Our framework follows this tradition: behavioral metadata only, no payload inspection, no prior C2 knowledge.</w:t>
      </w:r>
    </w:p>
    <w:bookmarkEnd w:id="26"/>
    <w:bookmarkStart w:id="27" w:name="periodicity-based-detection"/>
    <w:p>
      <w:pPr>
        <w:pStyle w:val="Heading3"/>
      </w:pPr>
      <w:r>
        <w:rPr>
          <w:rFonts w:ascii="Times New Roman" w:hAnsi="Times New Roman"/>
        </w:rPr>
        <w:t xml:space="preserve">2.2 Periodicity-Based Detection</w:t>
      </w:r>
    </w:p>
    <w:p>
      <w:pPr>
        <w:pStyle w:val="FirstParagraph"/>
      </w:pPr>
      <w:r>
        <w:rPr>
          <w:rFonts w:ascii="Times New Roman" w:hAnsi="Times New Roman"/>
        </w:rPr>
        <w:t xml:space="preserve">The periodicity detection paradigm assumes that C2 beaconing produces a dominant interval recoverable from timing metadata. AsSadhan and Moura [4] detect periodic C2 from NetFlow metadata using periodogram analysis. The Lomb-Scargle periodogram [5] recovers periodic signals from irregularly sampled flows, handling the uneven temporal spacing inherent in network connection data. RITA [6, 7] applies a composite score comprising four components—interval skew, bimodality coefficient, top-interval coverage, and longest consecutive streak at the modal interval—each normalized to [0, 1] and equally weighted. AC-Hunter [8] extends RITA with commercial visualization and enrichment. Elastic Security Labs [12] uses autocovariance-based analysis to identify beaconing patterns in network telemetry.</w:t>
      </w:r>
    </w:p>
    <w:p>
      <w:pPr>
        <w:pStyle w:val="BodyText"/>
      </w:pPr>
      <w:r>
        <w:rPr>
          <w:rFonts w:ascii="Times New Roman" w:hAnsi="Times New Roman"/>
        </w:rPr>
        <w:t xml:space="preserve">All periodicity-based approaches share an implicit assumption: a beacon’s timing signature contains a recoverable dominant interval. A phi-compatible recurrence schedule, a consecutive prime schedule, or a polynomial growth schedule has no dominant interval—the intervals are all distinct and growing. For RITA-style composite scoring, this assumption gap is not a tuning deficiency; it is a structural property of the scoring methodology, as we prove in Section 4. Whether similar structural limitations apply to spectral, autocorrelation, or ML-based periodicity detectors is an open question not addressed in this paper.</w:t>
      </w:r>
    </w:p>
    <w:bookmarkEnd w:id="27"/>
    <w:bookmarkStart w:id="28" w:name="machine-learning-approaches"/>
    <w:p>
      <w:pPr>
        <w:pStyle w:val="Heading3"/>
      </w:pPr>
      <w:r>
        <w:rPr>
          <w:rFonts w:ascii="Times New Roman" w:hAnsi="Times New Roman"/>
        </w:rPr>
        <w:t xml:space="preserve">2.3 Machine Learning Approaches</w:t>
      </w:r>
    </w:p>
    <w:p>
      <w:pPr>
        <w:pStyle w:val="FirstParagraph"/>
      </w:pPr>
      <w:r>
        <w:rPr>
          <w:rFonts w:ascii="Times New Roman" w:hAnsi="Times New Roman"/>
        </w:rPr>
        <w:t xml:space="preserve">Recent work applies machine learning to beacon detection. Zhang et al. [13] perform aggregation-based beaconing detection across large campus networks at ACSAC 2023. The unsupervised NSS model in [14] uses time-series decomposition to identify beaconing in C2 communications. Velasco-Mata et al. [15] demonstrate real-time botnet detection on large bandwidths using random forest classifiers. AI-driven IoT botnet detection [16] achieves high detection rates for stealth C2 communications. The Springer contribution [17] applies AI-based time-series analysis specifically to C2 beaconing.</w:t>
      </w:r>
    </w:p>
    <w:p>
      <w:pPr>
        <w:pStyle w:val="BodyText"/>
      </w:pPr>
      <w:r>
        <w:rPr>
          <w:rFonts w:ascii="Times New Roman" w:hAnsi="Times New Roman"/>
        </w:rPr>
        <w:t xml:space="preserve">These approaches improve detection of jittered periodic beacons but continue to treat periodicity as the primary timing feature. Machine learning models trained on periodic beacon datasets — even with jitter augmentation — may have limited or no representation of non-periodic structured scheduling in their training distribution. The structural detection approach presented here is complementary: it provides interpretable, family-specific classification that can serve as features for ML-based downstream analysis.</w:t>
      </w:r>
    </w:p>
    <w:bookmarkEnd w:id="28"/>
    <w:bookmarkStart w:id="29" w:name="c2-framework-evasion"/>
    <w:p>
      <w:pPr>
        <w:pStyle w:val="Heading3"/>
      </w:pPr>
      <w:r>
        <w:rPr>
          <w:rFonts w:ascii="Times New Roman" w:hAnsi="Times New Roman"/>
        </w:rPr>
        <w:t xml:space="preserve">2.4 C2 Framework Evasion</w:t>
      </w:r>
    </w:p>
    <w:p>
      <w:pPr>
        <w:pStyle w:val="FirstParagraph"/>
      </w:pPr>
      <w:r>
        <w:rPr>
          <w:rFonts w:ascii="Times New Roman" w:hAnsi="Times New Roman"/>
        </w:rPr>
        <w:t xml:space="preserve">Cobalt Strike’s malleable C2 profiles [9] allow operators to configure beacon intervals, jitter percentages, and HTTP traffic shaping. Unit 42 [10] documents popular evasion techniques in malleable profiles, including timing manipulation. Brute Ratel C4 and Sliver [11, 30] offer comparable timing flexibility. The ITEA Journal assessment [28] examines Cobalt Strike’s sleep mask and malleable profile evolution through version 4.9. Netskope’s C2 detection white paper [29] evaluates beaconing detection approaches against malleable profiles and concludes that current methods struggle with sophisticated timing evasion.</w:t>
      </w:r>
    </w:p>
    <w:p>
      <w:pPr>
        <w:pStyle w:val="BodyText"/>
      </w:pPr>
      <w:r>
        <w:rPr>
          <w:rFonts w:ascii="Times New Roman" w:hAnsi="Times New Roman"/>
        </w:rPr>
        <w:t xml:space="preserve">Critically, all documented C2 timing evasion operates within the periodic paradigm—varying the interval and adding jitter, but maintaining an underlying sleep-then-callback cycle. The scheduling families enumerated in this paper represent a qualitatively different evasion approach: replacing periodicity itself with a mathematical structure that carries no periodic component.</w:t>
      </w:r>
    </w:p>
    <w:bookmarkEnd w:id="29"/>
    <w:bookmarkStart w:id="30" w:name="mathematical-foundations"/>
    <w:p>
      <w:pPr>
        <w:pStyle w:val="Heading3"/>
      </w:pPr>
      <w:r>
        <w:rPr>
          <w:rFonts w:ascii="Times New Roman" w:hAnsi="Times New Roman"/>
        </w:rPr>
        <w:t xml:space="preserve">2.5 Mathematical Foundations</w:t>
      </w:r>
    </w:p>
    <w:p>
      <w:pPr>
        <w:pStyle w:val="FirstParagraph"/>
      </w:pPr>
      <w:r>
        <w:rPr>
          <w:rFonts w:ascii="Times New Roman" w:hAnsi="Times New Roman"/>
        </w:rPr>
        <w:t xml:space="preserve">The recurrence families in our taxonomy are linear recurrence sequences whose ratio limits are algebraic numbers—roots of characteristic polynomials with integer coefficients. The Fibonacci sequence converges to the golden ratio φ = (1+√5)/2 ≈ 1.618, the unique positive root of x² − x − 1 = 0. The Tribonacci sequence converges to the Tribonacci constant τ ≈ 1.839, the real root of x³ − x² − x − 1 = 0 [OEIS A058265]. The Padovan sequence converges to the plastic constant ρ ≈ 1.325, the real root of x³ − x − 1 = 0 [OEIS A060006]. Narayana’s cows sequence converges to N ≈ 1.466, the real root of x³ − x² − 1 = 0 [OEIS A092526].</w:t>
      </w:r>
    </w:p>
    <w:p>
      <w:pPr>
        <w:pStyle w:val="BodyText"/>
      </w:pPr>
      <w:r>
        <w:rPr>
          <w:rFonts w:ascii="Times New Roman" w:hAnsi="Times New Roman"/>
        </w:rPr>
        <w:t xml:space="preserve">The three-gap theorem [21, 22], also known as the Steinhaus conjecture, states that for any irrational α and any N, the N points {frac(nα), n = 1, …, N} partition the unit circle into gaps of at most three distinct lengths. This result, proved by Sós [21] and given detailed proof by van Ravenstein [22], provides the structural fingerprint for our bounded non-periodic detector. Das and Haynes [23] recently generalized the theorem to rotations on adelic tori, confirming its mathematical robustness. To our knowledge, the three-gap theorem has not previously been applied to network security detection.</w:t>
      </w:r>
    </w:p>
    <w:p>
      <w:pPr>
        <w:pStyle w:val="BodyText"/>
      </w:pPr>
      <w:r>
        <w:rPr>
          <w:rFonts w:ascii="Times New Roman" w:hAnsi="Times New Roman"/>
        </w:rPr>
        <w:t xml:space="preserve">The permutation significance test used in all Gate 2 implementations follows the bootstrap methodology of Efron and Tibshirani [19], with finite-sample considerations from Hesterberg [20].</w:t>
      </w:r>
    </w:p>
    <w:bookmarkEnd w:id="30"/>
    <w:bookmarkStart w:id="31" w:name="datasets"/>
    <w:p>
      <w:pPr>
        <w:pStyle w:val="Heading3"/>
      </w:pPr>
      <w:r>
        <w:rPr>
          <w:rFonts w:ascii="Times New Roman" w:hAnsi="Times New Roman"/>
        </w:rPr>
        <w:t xml:space="preserve">2.6 Datasets</w:t>
      </w:r>
    </w:p>
    <w:p>
      <w:pPr>
        <w:pStyle w:val="FirstParagraph"/>
      </w:pPr>
      <w:r>
        <w:rPr>
          <w:rFonts w:ascii="Times New Roman" w:hAnsi="Times New Roman"/>
        </w:rPr>
        <w:t xml:space="preserve">Empirical validation uses the UWF-ZeekData22 dataset [26], a comprehensive network traffic collection generated using Zeek and labeled using the MITRE ATT&amp;CK framework. The dataset contains approximately 9.28 million attack records and 9.28 million benign records collected from the University of West Florida’s cyber range. Our evaluation uses the benign week (January 2-9, 2022, 1 million records) and the Recon/Discovery attack week. Additionally, we use a 24-hour enterprise Zeek conn.log dataset with injected beacons for controlled false-positive characterization, and real RITA v5.1.2 binary output on the same dataset.</w:t>
      </w:r>
    </w:p>
    <w:p>
      <w:r>
        <w:rPr>
          <w:rFonts w:ascii="Times New Roman" w:hAnsi="Times New Roman"/>
        </w:rPr>
        <w:pict>
          <v:rect style="width:0;height:1.5pt" o:hralign="center" o:hrstd="t" o:hr="t"/>
        </w:pict>
      </w:r>
    </w:p>
    <w:bookmarkEnd w:id="31"/>
    <w:bookmarkEnd w:id="32"/>
    <w:bookmarkStart w:id="39" w:name="threat-model"/>
    <w:p>
      <w:pPr>
        <w:pStyle w:val="Heading2"/>
      </w:pPr>
      <w:r>
        <w:rPr>
          <w:rFonts w:ascii="Times New Roman" w:hAnsi="Times New Roman"/>
        </w:rPr>
        <w:t xml:space="preserve">3. Threat Model</w:t>
      </w:r>
    </w:p>
    <w:p>
      <w:pPr>
        <w:pStyle w:val="FirstParagraph"/>
      </w:pPr>
      <w:r>
        <w:rPr>
          <w:rFonts w:ascii="Times New Roman" w:hAnsi="Times New Roman"/>
        </w:rPr>
        <w:t xml:space="preserve">The attacker in this model controls a compromised host and can specify the callback timing schedule. The schedule is implemented in the beacon implant’s sleep function and executes deterministically without requiring external coordination. The defender has Zeek-style connection metadata—timestamps, source/destination addresses, ports, protocol—with no payload content. Payloads may be encrypted (HTTPS) and may transit legitimate infrastructure (CDNs, cloud services).</w:t>
      </w:r>
    </w:p>
    <w:p>
      <w:pPr>
        <w:pStyle w:val="BodyText"/>
      </w:pPr>
      <w:r>
        <w:rPr>
          <w:rFonts w:ascii="Times New Roman" w:hAnsi="Times New Roman"/>
        </w:rPr>
        <w:t xml:space="preserve">Seven scheduling families are under study:</w:t>
      </w:r>
    </w:p>
    <w:p>
      <w:pPr>
        <w:pStyle w:val="BodyText"/>
      </w:pPr>
      <w:r>
        <w:rPr>
          <w:bCs/>
          <w:rFonts w:ascii="Times New Roman" w:hAnsi="Times New Roman"/>
          <w:b/>
        </w:rPr>
        <w:t xml:space="preserve">Recurrence families.</w:t>
      </w:r>
      <w:r>
        <w:rPr>
          <w:rFonts w:ascii="Times New Roman" w:hAnsi="Times New Roman"/>
        </w:rPr>
        <w:t xml:space="preserve"> </w:t>
      </w:r>
      <w:r>
        <w:rPr>
          <w:rFonts w:ascii="Times New Roman" w:hAnsi="Times New Roman"/>
        </w:rPr>
        <w:t xml:space="preserve">The attacker replaces a constant sleep with a Fibonacci-like recurrence iterator. Implementation complexity is minimal:</w:t>
      </w:r>
    </w:p>
    <w:p>
      <w:pPr>
        <w:pStyle w:val="SourceCode"/>
      </w:pPr>
      <w:r>
        <w:rPr>
          <w:rStyle w:val="VerbatimChar"/>
        </w:rPr>
        <w:t xml:space="preserve"># Fibonacci: sleep(fib[n] * base)</w:t>
      </w:r>
      <w:r>
        <w:br/>
      </w:r>
      <w:r>
        <w:rPr>
          <w:rStyle w:val="VerbatimChar"/>
        </w:rPr>
        <w:t xml:space="preserve"># Tribonacci: sleep(trib[n] * base)    where trib[n] = trib[n-1] + trib[n-2] + trib[n-3]</w:t>
      </w:r>
      <w:r>
        <w:br/>
      </w:r>
      <w:r>
        <w:rPr>
          <w:rStyle w:val="VerbatimChar"/>
        </w:rPr>
        <w:t xml:space="preserve"># Padovan: sleep(pad[n] * base)        where pad[n] = pad[n-2] + pad[n-3]</w:t>
      </w:r>
      <w:r>
        <w:br/>
      </w:r>
      <w:r>
        <w:rPr>
          <w:rStyle w:val="VerbatimChar"/>
        </w:rPr>
        <w:t xml:space="preserve"># Narayana: sleep(nar[n] * base)       where nar[n] = nar[n-1] + nar[n-3]</w:t>
      </w:r>
    </w:p>
    <w:p>
      <w:pPr>
        <w:pStyle w:val="FirstParagraph"/>
      </w:pPr>
      <w:r>
        <w:rPr>
          <w:rFonts w:ascii="Times New Roman" w:hAnsi="Times New Roman"/>
        </w:rPr>
        <w:t xml:space="preserve">Each requires 3-5 lines of code in any language. The recurrence state (three integers) is trivially maintained across callbacks.</w:t>
      </w:r>
    </w:p>
    <w:p>
      <w:pPr>
        <w:pStyle w:val="CaptionedFigure"/>
      </w:pPr>
      <w:r>
        <w:rPr>
          <w:rFonts w:ascii="Times New Roman" w:hAnsi="Times New Roman"/>
        </w:rPr>
        <w:drawing>
          <wp:inline>
            <wp:extent cx="5029200" cy="3019388"/>
            <wp:effectExtent b="0" l="0" r="0" t="0"/>
            <wp:docPr descr="Figure 2: Implementation Complexity." title="" id="34" name="Picture"/>
            <a:graphic>
              <a:graphicData uri="http://schemas.openxmlformats.org/drawingml/2006/picture">
                <pic:pic>
                  <pic:nvPicPr>
                    <pic:cNvPr descr="figures/fig02_implementation_complexity.png" id="35" name="Picture"/>
                    <pic:cNvPicPr>
                      <a:picLocks noChangeArrowheads="1" noChangeAspect="1"/>
                    </pic:cNvPicPr>
                  </pic:nvPicPr>
                  <pic:blipFill>
                    <a:blip r:embed="rId33"/>
                    <a:stretch>
                      <a:fillRect/>
                    </a:stretch>
                  </pic:blipFill>
                  <pic:spPr bwMode="auto">
                    <a:xfrm>
                      <a:off x="0" y="0"/>
                      <a:ext cx="5334000" cy="3202382"/>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2: Implementation Complexity.</w:t>
      </w:r>
    </w:p>
    <w:p>
      <w:pPr>
        <w:pStyle w:val="BodyText"/>
      </w:pPr>
      <w:r>
        <w:rPr>
          <w:bCs/>
          <w:rFonts w:ascii="Times New Roman" w:hAnsi="Times New Roman"/>
          <w:b/>
        </w:rPr>
        <w:t xml:space="preserve">Prime intervals.</w:t>
      </w:r>
      <w:r>
        <w:rPr>
          <w:rFonts w:ascii="Times New Roman" w:hAnsi="Times New Roman"/>
        </w:rPr>
        <w:t xml:space="preserve"> </w:t>
      </w:r>
      <w:r>
        <w:rPr>
          <w:rStyle w:val="VerbatimChar"/>
          <w:rFonts w:ascii="Times New Roman" w:hAnsi="Times New Roman"/>
        </w:rPr>
        <w:t xml:space="preserve">sleep(prime[n] * base)</w:t>
      </w:r>
      <w:r>
        <w:rPr>
          <w:rFonts w:ascii="Times New Roman" w:hAnsi="Times New Roman"/>
        </w:rPr>
        <w:t xml:space="preserve"> </w:t>
      </w:r>
      <w:r>
        <w:rPr>
          <w:rFonts w:ascii="Times New Roman" w:hAnsi="Times New Roman"/>
        </w:rPr>
        <w:t xml:space="preserve">using a precomputed or sieved prime table. Requires a small lookup table (the first 100 primes fit in 400 bytes).</w:t>
      </w:r>
    </w:p>
    <w:p>
      <w:pPr>
        <w:pStyle w:val="BodyText"/>
      </w:pPr>
      <w:r>
        <w:rPr>
          <w:bCs/>
          <w:rFonts w:ascii="Times New Roman" w:hAnsi="Times New Roman"/>
          <w:b/>
        </w:rPr>
        <w:t xml:space="preserve">Polynomial growth.</w:t>
      </w:r>
      <w:r>
        <w:rPr>
          <w:rFonts w:ascii="Times New Roman" w:hAnsi="Times New Roman"/>
        </w:rPr>
        <w:t xml:space="preserve"> </w:t>
      </w:r>
      <w:r>
        <w:rPr>
          <w:rStyle w:val="VerbatimChar"/>
          <w:rFonts w:ascii="Times New Roman" w:hAnsi="Times New Roman"/>
        </w:rPr>
        <w:t xml:space="preserve">sleep(base * n**2)</w:t>
      </w:r>
      <w:r>
        <w:rPr>
          <w:rFonts w:ascii="Times New Roman" w:hAnsi="Times New Roman"/>
        </w:rPr>
        <w:t xml:space="preserve"> </w:t>
      </w:r>
      <w:r>
        <w:rPr>
          <w:rFonts w:ascii="Times New Roman" w:hAnsi="Times New Roman"/>
        </w:rPr>
        <w:t xml:space="preserve">or</w:t>
      </w:r>
      <w:r>
        <w:rPr>
          <w:rFonts w:ascii="Times New Roman" w:hAnsi="Times New Roman"/>
        </w:rPr>
        <w:t xml:space="preserve"> </w:t>
      </w:r>
      <w:r>
        <w:rPr>
          <w:rStyle w:val="VerbatimChar"/>
          <w:rFonts w:ascii="Times New Roman" w:hAnsi="Times New Roman"/>
        </w:rPr>
        <w:t xml:space="preserve">sleep(base * n**3)</w:t>
      </w:r>
      <w:r>
        <w:rPr>
          <w:rFonts w:ascii="Times New Roman" w:hAnsi="Times New Roman"/>
        </w:rPr>
        <w:t xml:space="preserve">. One line of code, no state beyond the callback counter.</w:t>
      </w:r>
    </w:p>
    <w:p>
      <w:pPr>
        <w:pStyle w:val="BodyText"/>
      </w:pPr>
      <w:r>
        <w:rPr>
          <w:bCs/>
          <w:rFonts w:ascii="Times New Roman" w:hAnsi="Times New Roman"/>
          <w:b/>
        </w:rPr>
        <w:t xml:space="preserve">Irrational rotation.</w:t>
      </w:r>
      <w:r>
        <w:rPr>
          <w:rFonts w:ascii="Times New Roman" w:hAnsi="Times New Roman"/>
        </w:rPr>
        <w:t xml:space="preserve"> </w:t>
      </w:r>
      <w:r>
        <w:rPr>
          <w:rStyle w:val="VerbatimChar"/>
          <w:rFonts w:ascii="Times New Roman" w:hAnsi="Times New Roman"/>
        </w:rPr>
        <w:t xml:space="preserve">sleep(min + range * ((n * 1.618033988749895) % 1))</w:t>
      </w:r>
      <w:r>
        <w:rPr>
          <w:rFonts w:ascii="Times New Roman" w:hAnsi="Times New Roman"/>
        </w:rPr>
        <w:t xml:space="preserve">. One line of code, bounded intervals, no repeats, deterministic.</w:t>
      </w:r>
    </w:p>
    <w:p>
      <w:pPr>
        <w:pStyle w:val="BodyText"/>
      </w:pPr>
      <w:r>
        <w:rPr>
          <w:bCs/>
          <w:rFonts w:ascii="Times New Roman" w:hAnsi="Times New Roman"/>
          <w:b/>
        </w:rPr>
        <w:t xml:space="preserve">Reverse variants.</w:t>
      </w:r>
      <w:r>
        <w:rPr>
          <w:rFonts w:ascii="Times New Roman" w:hAnsi="Times New Roman"/>
        </w:rPr>
        <w:t xml:space="preserve"> </w:t>
      </w:r>
      <w:r>
        <w:rPr>
          <w:rFonts w:ascii="Times New Roman" w:hAnsi="Times New Roman"/>
        </w:rPr>
        <w:t xml:space="preserve">Any of the above with the index reversed:</w:t>
      </w:r>
      <w:r>
        <w:rPr>
          <w:rFonts w:ascii="Times New Roman" w:hAnsi="Times New Roman"/>
        </w:rPr>
        <w:t xml:space="preserve"> </w:t>
      </w:r>
      <w:r>
        <w:rPr>
          <w:rStyle w:val="VerbatimChar"/>
          <w:rFonts w:ascii="Times New Roman" w:hAnsi="Times New Roman"/>
        </w:rPr>
        <w:t xml:space="preserve">sleep(seq[n_max - n] * base)</w:t>
      </w:r>
      <w:r>
        <w:rPr>
          <w:rFonts w:ascii="Times New Roman" w:hAnsi="Times New Roman"/>
        </w:rPr>
        <w:t xml:space="preserve">. Produces shrinking intervals—slow start during persistence, acceleration during exfiltration.</w:t>
      </w:r>
    </w:p>
    <w:p>
      <w:pPr>
        <w:pStyle w:val="BodyText"/>
      </w:pPr>
      <w:r>
        <w:rPr>
          <w:rFonts w:ascii="Times New Roman" w:hAnsi="Times New Roman"/>
        </w:rPr>
        <w:t xml:space="preserve">This paper evaluates detectability of these schedule families. The case rests on theoretical plausibility and implementation simplicity, not on documented malware adoption. No confirmed real-world malware sample uses any of these scheduling families. Detection of each structural family is evaluated as a characterization contribution, not a prevalence claim.</w:t>
      </w:r>
    </w:p>
    <w:bookmarkStart w:id="36" w:name="family-selection-rationale"/>
    <w:p>
      <w:pPr>
        <w:pStyle w:val="Heading3"/>
      </w:pPr>
      <w:r>
        <w:rPr>
          <w:rFonts w:ascii="Times New Roman" w:hAnsi="Times New Roman"/>
        </w:rPr>
        <w:t xml:space="preserve">Family Selection Rationale</w:t>
      </w:r>
    </w:p>
    <w:p>
      <w:pPr>
        <w:pStyle w:val="FirstParagraph"/>
      </w:pPr>
      <w:r>
        <w:rPr>
          <w:rFonts w:ascii="Times New Roman" w:hAnsi="Times New Roman"/>
        </w:rPr>
        <w:t xml:space="preserve">The taxonomy spans four growth regimes: they span all four growth regimes in the taxonomy (bounded, logarithmic, polynomial, exponential), and within the exponential regime, they include a closed algebraic enumeration of the binary-coefficient recurrence subclass up to third order. The selection is neither arbitrary nor claimed to be exhaustive — it is structured coverage of representative growth regimes combined with algebraic closure where the mathematics permits it.</w:t>
      </w:r>
    </w:p>
    <w:p>
      <w:pPr>
        <w:numPr>
          <w:ilvl w:val="0"/>
          <w:numId w:val="1002"/>
        </w:numPr>
        <w:pStyle w:val="Compact"/>
      </w:pPr>
      <w:r>
        <w:rPr>
          <w:bCs/>
          <w:rFonts w:ascii="Times New Roman" w:hAnsi="Times New Roman"/>
          <w:b/>
        </w:rPr>
        <w:t xml:space="preserve">Algebraic recurrence</w:t>
      </w:r>
      <w:r>
        <w:rPr>
          <w:rFonts w:ascii="Times New Roman" w:hAnsi="Times New Roman"/>
        </w:rPr>
        <w:t xml:space="preserve"> </w:t>
      </w:r>
      <w:r>
        <w:rPr>
          <w:rFonts w:ascii="Times New Roman" w:hAnsi="Times New Roman"/>
        </w:rPr>
        <w:t xml:space="preserve">(Fibonacci, Tribonacci, Padovan, Narayana): the four non-degenerate binary-coefficient linear recurrences up to third order, producing exponential growth at four distinct algebraic rates. Within this specific algebraic class, the enumeration is closed — no additional families exist with these coefficient constraints.</w:t>
      </w:r>
    </w:p>
    <w:p>
      <w:pPr>
        <w:numPr>
          <w:ilvl w:val="0"/>
          <w:numId w:val="1002"/>
        </w:numPr>
        <w:pStyle w:val="Compact"/>
      </w:pPr>
      <w:r>
        <w:rPr>
          <w:bCs/>
          <w:rFonts w:ascii="Times New Roman" w:hAnsi="Times New Roman"/>
          <w:b/>
        </w:rPr>
        <w:t xml:space="preserve">Logarithmic growth</w:t>
      </w:r>
      <w:r>
        <w:rPr>
          <w:rFonts w:ascii="Times New Roman" w:hAnsi="Times New Roman"/>
        </w:rPr>
        <w:t xml:space="preserve"> </w:t>
      </w:r>
      <w:r>
        <w:rPr>
          <w:rFonts w:ascii="Times New Roman" w:hAnsi="Times New Roman"/>
        </w:rPr>
        <w:t xml:space="preserve">(primes): the natural representative of the logarithmic growth regime. Unlike the recurrence families, which are selected by algebraic enumeration, the prime family is selected by growth-class coverage — it is the simplest and most widely recognized integer sequence with logarithmic growth. The theoretical foundation (prime number theorem, consecutive alignment) is weaker than the algebraic identities underlying the recurrence detectors, but the growth regime itself must be represented in a taxonomy organized by growth class.</w:t>
      </w:r>
    </w:p>
    <w:p>
      <w:pPr>
        <w:numPr>
          <w:ilvl w:val="0"/>
          <w:numId w:val="1002"/>
        </w:numPr>
        <w:pStyle w:val="Compact"/>
      </w:pPr>
      <w:r>
        <w:rPr>
          <w:bCs/>
          <w:rFonts w:ascii="Times New Roman" w:hAnsi="Times New Roman"/>
          <w:b/>
        </w:rPr>
        <w:t xml:space="preserve">Power-law growth</w:t>
      </w:r>
      <w:r>
        <w:rPr>
          <w:rFonts w:ascii="Times New Roman" w:hAnsi="Times New Roman"/>
        </w:rPr>
        <w:t xml:space="preserve"> </w:t>
      </w:r>
      <w:r>
        <w:rPr>
          <w:rFonts w:ascii="Times New Roman" w:hAnsi="Times New Roman"/>
        </w:rPr>
        <w:t xml:space="preserve">(polynomial): sub-exponential growth at configurable rate, representing the continuous-exponent growth regime between logarithmic and exponential.</w:t>
      </w:r>
    </w:p>
    <w:p>
      <w:pPr>
        <w:numPr>
          <w:ilvl w:val="0"/>
          <w:numId w:val="1002"/>
        </w:numPr>
        <w:pStyle w:val="Compact"/>
      </w:pPr>
      <w:r>
        <w:rPr>
          <w:bCs/>
          <w:rFonts w:ascii="Times New Roman" w:hAnsi="Times New Roman"/>
          <w:b/>
        </w:rPr>
        <w:t xml:space="preserve">Bounded deterministic</w:t>
      </w:r>
      <w:r>
        <w:rPr>
          <w:rFonts w:ascii="Times New Roman" w:hAnsi="Times New Roman"/>
        </w:rPr>
        <w:t xml:space="preserve"> </w:t>
      </w:r>
      <w:r>
        <w:rPr>
          <w:rFonts w:ascii="Times New Roman" w:hAnsi="Times New Roman"/>
        </w:rPr>
        <w:t xml:space="preserve">(irrational rotation): a qualitatively different paradigm — intervals that do not grow at all but fill a fixed range quasi-randomly, representing the zero-growth regime.</w:t>
      </w:r>
    </w:p>
    <w:p>
      <w:pPr>
        <w:numPr>
          <w:ilvl w:val="0"/>
          <w:numId w:val="1002"/>
        </w:numPr>
        <w:pStyle w:val="Compact"/>
      </w:pPr>
      <w:r>
        <w:rPr>
          <w:bCs/>
          <w:rFonts w:ascii="Times New Roman" w:hAnsi="Times New Roman"/>
          <w:b/>
        </w:rPr>
        <w:t xml:space="preserve">Directional reversal</w:t>
      </w:r>
      <w:r>
        <w:rPr>
          <w:rFonts w:ascii="Times New Roman" w:hAnsi="Times New Roman"/>
        </w:rPr>
        <w:t xml:space="preserve">: shrinking-interval variants of all above, representing the negative-growth regime.</w:t>
      </w:r>
    </w:p>
    <w:p>
      <w:pPr>
        <w:pStyle w:val="FirstParagraph"/>
      </w:pPr>
      <w:r>
        <w:rPr>
          <w:rFonts w:ascii="Times New Roman" w:hAnsi="Times New Roman"/>
        </w:rPr>
        <w:t xml:space="preserve">We do not claim this taxonomy covers all possible deterministic non-periodic schedules. Higher-order recurrences, non-linear sequences, chaotic maps, and quasi-random constructions outside irrational rotation (van der Corput, Halton) are explicitly outside scope. What we claim is coverage of representative growth regimes with algebraic closure within the recurrence subclass — a structured starting point for a detection category that did not previously have one.</w:t>
      </w:r>
    </w:p>
    <w:bookmarkEnd w:id="36"/>
    <w:bookmarkStart w:id="37" w:name="Xc707961e1b39adc231e82c3c8c79bfd7a028f4a"/>
    <w:p>
      <w:pPr>
        <w:pStyle w:val="Heading3"/>
      </w:pPr>
      <w:r>
        <w:rPr>
          <w:rFonts w:ascii="Times New Roman" w:hAnsi="Times New Roman"/>
        </w:rPr>
        <w:t xml:space="preserve">Validated Core vs. Exploratory Prototypes</w:t>
      </w:r>
    </w:p>
    <w:p>
      <w:pPr>
        <w:pStyle w:val="FirstParagraph"/>
      </w:pPr>
      <w:r>
        <w:rPr>
          <w:rFonts w:ascii="Times New Roman" w:hAnsi="Times New Roman"/>
        </w:rPr>
        <w:t xml:space="preserve">Large-scale validation on the CTU-13 dataset (Section 8) revealed a fundamental distinction between two classes of detector within the framework:</w:t>
      </w:r>
    </w:p>
    <w:p>
      <w:pPr>
        <w:pStyle w:val="BodyText"/>
      </w:pPr>
      <w:r>
        <w:rPr>
          <w:bCs/>
          <w:rFonts w:ascii="Times New Roman" w:hAnsi="Times New Roman"/>
          <w:b/>
        </w:rPr>
        <w:t xml:space="preserve">Validated core (relational signal).</w:t>
      </w:r>
      <w:r>
        <w:rPr>
          <w:rFonts w:ascii="Times New Roman" w:hAnsi="Times New Roman"/>
        </w:rPr>
        <w:t xml:space="preserve"> </w:t>
      </w:r>
      <w:r>
        <w:rPr>
          <w:rFonts w:ascii="Times New Roman" w:hAnsi="Times New Roman"/>
        </w:rPr>
        <w:t xml:space="preserve">The four recurrence detectors and the bounded rotation detector test</w:t>
      </w:r>
      <w:r>
        <w:rPr>
          <w:rFonts w:ascii="Times New Roman" w:hAnsi="Times New Roman"/>
        </w:rPr>
        <w:t xml:space="preserve"> </w:t>
      </w:r>
      <w:r>
        <w:rPr>
          <w:iCs/>
          <w:rFonts w:ascii="Times New Roman" w:hAnsi="Times New Roman"/>
          <w:i/>
        </w:rPr>
        <w:t xml:space="preserve">structural relationships between consecutive intervals</w:t>
      </w:r>
      <w:r>
        <w:rPr>
          <w:rFonts w:ascii="Times New Roman" w:hAnsi="Times New Roman"/>
        </w:rPr>
        <w:t xml:space="preserve"> </w:t>
      </w:r>
      <w:r>
        <w:rPr>
          <w:rFonts w:ascii="Times New Roman" w:hAnsi="Times New Roman"/>
        </w:rPr>
        <w:t xml:space="preserve">— each interval is a deterministic function of previous intervals, and the detection gates verify this relationship. These detectors produced a 0.24% flow-level false-positive rate across 251,459 labeled background flows. The Reverse Scanner (v1.2) applies the four recurrence detectors bidirectionally for shrinking-interval schedules.</w:t>
      </w:r>
    </w:p>
    <w:p>
      <w:pPr>
        <w:pStyle w:val="BodyText"/>
      </w:pPr>
      <w:r>
        <w:rPr>
          <w:bCs/>
          <w:rFonts w:ascii="Times New Roman" w:hAnsi="Times New Roman"/>
          <w:b/>
        </w:rPr>
        <w:t xml:space="preserve">Exploratory prototypes (value-based signal).</w:t>
      </w:r>
      <w:r>
        <w:rPr>
          <w:rFonts w:ascii="Times New Roman" w:hAnsi="Times New Roman"/>
        </w:rPr>
        <w:t xml:space="preserve"> </w:t>
      </w:r>
      <w:r>
        <w:rPr>
          <w:rFonts w:ascii="Times New Roman" w:hAnsi="Times New Roman"/>
        </w:rPr>
        <w:t xml:space="preserve">The prime and polynomial detectors test</w:t>
      </w:r>
      <w:r>
        <w:rPr>
          <w:rFonts w:ascii="Times New Roman" w:hAnsi="Times New Roman"/>
        </w:rPr>
        <w:t xml:space="preserve"> </w:t>
      </w:r>
      <w:r>
        <w:rPr>
          <w:iCs/>
          <w:rFonts w:ascii="Times New Roman" w:hAnsi="Times New Roman"/>
          <w:i/>
        </w:rPr>
        <w:t xml:space="preserve">properties of individual interval values</w:t>
      </w:r>
      <w:r>
        <w:rPr>
          <w:rFonts w:ascii="Times New Roman" w:hAnsi="Times New Roman"/>
        </w:rPr>
        <w:t xml:space="preserve"> </w:t>
      </w:r>
      <w:r>
        <w:rPr>
          <w:rFonts w:ascii="Times New Roman" w:hAnsi="Times New Roman"/>
        </w:rPr>
        <w:t xml:space="preserve">— whether values are near primes, or whether the sequence shape fits a power law. These are fundamentally different signal types. Prime-adjacency is not sufficiently discriminative: approximately one in eight integers near typical interval values is prime, making coincidental matches common. The prime detection path generated 98% of all structural false positives in CTU-13 validation. The polynomial detector had the second-highest false-positive rate for the same structural reason: log-log linearity describes a curve shape, not a generative relationship between intervals.</w:t>
      </w:r>
    </w:p>
    <w:p>
      <w:pPr>
        <w:pStyle w:val="BodyText"/>
      </w:pPr>
      <w:r>
        <w:rPr>
          <w:rFonts w:ascii="Times New Roman" w:hAnsi="Times New Roman"/>
        </w:rPr>
        <w:t xml:space="preserve">Both detector classes are included in the taxonomy because the taxonomy is organized by growth regime, and logarithmic and polynomial growth are genuine regimes. However, only the relational detectors — those that test inter-interval structure rather than individual-interval properties — achieved operational false-positive rates at scale.</w:t>
      </w:r>
    </w:p>
    <w:bookmarkEnd w:id="37"/>
    <w:bookmarkStart w:id="38" w:name="X49671616292811b5a70f76f2ac9aa1e0969e8bc"/>
    <w:p>
      <w:pPr>
        <w:pStyle w:val="Heading3"/>
      </w:pPr>
      <w:r>
        <w:rPr>
          <w:rFonts w:ascii="Times New Roman" w:hAnsi="Times New Roman"/>
        </w:rPr>
        <w:t xml:space="preserve">Operational Incentives for Non-Periodic Scheduling</w:t>
      </w:r>
    </w:p>
    <w:p>
      <w:pPr>
        <w:pStyle w:val="FirstParagraph"/>
      </w:pPr>
      <w:r>
        <w:rPr>
          <w:rFonts w:ascii="Times New Roman" w:hAnsi="Times New Roman"/>
        </w:rPr>
        <w:t xml:space="preserve">A reviewer may reasonably ask: why would an attacker choose a mathematical sequence over jittered periodic scheduling? The question is best answered by precedent. Adversary adoption of timing evasion has followed a consistent pattern: Cobalt Strike introduced configurable jitter [9, 10]; Sliver and Brute Ratel added timing flexibility [11, 30]; sleep-mask techniques evolved to evade in-memory scanning during callback delays; malleable C2 profiles now routinely include timing manipulation. Each step represents an attacker responding to a detection methodology by modifying the specific signal that methodology measures. Deterministic non-periodic scheduling is the next logical step on this continuum — modifying the timing structure itself rather than adding noise to a periodic signal.</w:t>
      </w:r>
    </w:p>
    <w:p>
      <w:pPr>
        <w:pStyle w:val="BodyText"/>
      </w:pPr>
      <w:r>
        <w:rPr>
          <w:rFonts w:ascii="Times New Roman" w:hAnsi="Times New Roman"/>
        </w:rPr>
        <w:t xml:space="preserve">We identify five specific operational incentives:</w:t>
      </w:r>
    </w:p>
    <w:p>
      <w:pPr>
        <w:numPr>
          <w:ilvl w:val="0"/>
          <w:numId w:val="1003"/>
        </w:numPr>
      </w:pPr>
      <w:r>
        <w:rPr>
          <w:bCs/>
          <w:rFonts w:ascii="Times New Roman" w:hAnsi="Times New Roman"/>
          <w:b/>
        </w:rPr>
        <w:t xml:space="preserve">Periodicity scoring evasion.</w:t>
      </w:r>
      <w:r>
        <w:rPr>
          <w:rFonts w:ascii="Times New Roman" w:hAnsi="Times New Roman"/>
        </w:rPr>
        <w:t xml:space="preserve"> </w:t>
      </w:r>
      <w:r>
        <w:rPr>
          <w:rFonts w:ascii="Times New Roman" w:hAnsi="Times New Roman"/>
        </w:rPr>
        <w:t xml:space="preserve">RITA-style composite scoring is the most widely deployed beacon detection methodology. A growing-interval schedule is provably below the alert threshold (Section 4). Jittered periodic scheduling remains detectable at moderate jitter levels because the dominant interval persists.</w:t>
      </w:r>
    </w:p>
    <w:p>
      <w:pPr>
        <w:numPr>
          <w:ilvl w:val="0"/>
          <w:numId w:val="1003"/>
        </w:numPr>
      </w:pPr>
      <w:r>
        <w:rPr>
          <w:bCs/>
          <w:rFonts w:ascii="Times New Roman" w:hAnsi="Times New Roman"/>
          <w:b/>
        </w:rPr>
        <w:t xml:space="preserve">Spectral characteristics.</w:t>
      </w:r>
      <w:r>
        <w:rPr>
          <w:rFonts w:ascii="Times New Roman" w:hAnsi="Times New Roman"/>
        </w:rPr>
        <w:t xml:space="preserve"> </w:t>
      </w:r>
      <w:r>
        <w:rPr>
          <w:rFonts w:ascii="Times New Roman" w:hAnsi="Times New Roman"/>
        </w:rPr>
        <w:t xml:space="preserve">Periodic beacons — even heavily jittered — produce recoverable spectral peaks at their behavioral period in periodogram or autocorrelation analysis. Non-periodic growing schedules produce no dominant behavioral period, but Rayleigh periodogram analysis (Section 8.9) shows that recurrence families produce significant peaks at observation-scale periods reflecting non-stationarity (event clustering at the start of the window). The spectral visibility of non-periodic schedules is family-dependent and varies with observation length and analytical method — it is not uniformly absent.</w:t>
      </w:r>
    </w:p>
    <w:p>
      <w:pPr>
        <w:numPr>
          <w:ilvl w:val="0"/>
          <w:numId w:val="1003"/>
        </w:numPr>
      </w:pPr>
      <w:r>
        <w:rPr>
          <w:bCs/>
          <w:rFonts w:ascii="Times New Roman" w:hAnsi="Times New Roman"/>
          <w:b/>
        </w:rPr>
        <w:t xml:space="preserve">Deterministic rendezvous.</w:t>
      </w:r>
      <w:r>
        <w:rPr>
          <w:rFonts w:ascii="Times New Roman" w:hAnsi="Times New Roman"/>
        </w:rPr>
        <w:t xml:space="preserve"> </w:t>
      </w:r>
      <w:r>
        <w:rPr>
          <w:rFonts w:ascii="Times New Roman" w:hAnsi="Times New Roman"/>
        </w:rPr>
        <w:t xml:space="preserve">Unlike random-jitter scheduling where the C2 server cannot predict the next callback time, mathematical sequences are fully deterministic. Both implant and server can independently compute the exact callback schedule. This enables server-side timeout optimization, missed-beacon alerting, and infrastructure provisioning.</w:t>
      </w:r>
    </w:p>
    <w:p>
      <w:pPr>
        <w:numPr>
          <w:ilvl w:val="0"/>
          <w:numId w:val="1003"/>
        </w:numPr>
      </w:pPr>
      <w:r>
        <w:rPr>
          <w:bCs/>
          <w:rFonts w:ascii="Times New Roman" w:hAnsi="Times New Roman"/>
          <w:b/>
        </w:rPr>
        <w:t xml:space="preserve">Minimal implant complexity.</w:t>
      </w:r>
      <w:r>
        <w:rPr>
          <w:rFonts w:ascii="Times New Roman" w:hAnsi="Times New Roman"/>
        </w:rPr>
        <w:t xml:space="preserve"> </w:t>
      </w:r>
      <w:r>
        <w:rPr>
          <w:rFonts w:ascii="Times New Roman" w:hAnsi="Times New Roman"/>
        </w:rPr>
        <w:t xml:space="preserve">Each schedule is 1–5 lines of code with no external dependencies. No cryptographic random number generator is required (eliminating a dependency that may be unavailable or detectable on constrained implants). The recurrence state is three integers; the rotation state is one counter.</w:t>
      </w:r>
    </w:p>
    <w:p>
      <w:pPr>
        <w:numPr>
          <w:ilvl w:val="0"/>
          <w:numId w:val="1003"/>
        </w:numPr>
      </w:pPr>
      <w:r>
        <w:rPr>
          <w:bCs/>
          <w:rFonts w:ascii="Times New Roman" w:hAnsi="Times New Roman"/>
          <w:b/>
        </w:rPr>
        <w:t xml:space="preserve">Novelty advantage.</w:t>
      </w:r>
      <w:r>
        <w:rPr>
          <w:rFonts w:ascii="Times New Roman" w:hAnsi="Times New Roman"/>
        </w:rPr>
        <w:t xml:space="preserve"> </w:t>
      </w:r>
      <w:r>
        <w:rPr>
          <w:rFonts w:ascii="Times New Roman" w:hAnsi="Times New Roman"/>
        </w:rPr>
        <w:t xml:space="preserve">No deployed detection tool tests for these scheduling families. The attacker benefits from a structural detection gap rather than relying on parameter tuning (jitter percentage) to stay below an empirical threshold.</w:t>
      </w:r>
    </w:p>
    <w:p>
      <w:r>
        <w:rPr>
          <w:rFonts w:ascii="Times New Roman" w:hAnsi="Times New Roman"/>
        </w:rPr>
        <w:pict>
          <v:rect style="width:0;height:1.5pt" o:hralign="center" o:hrstd="t" o:hr="t"/>
        </w:pict>
      </w:r>
    </w:p>
    <w:bookmarkEnd w:id="38"/>
    <w:bookmarkEnd w:id="39"/>
    <w:bookmarkStart w:id="51" w:name="Xb46e5ff2f6b0a14336336b3d3c9e89eb54247f1"/>
    <w:p>
      <w:pPr>
        <w:pStyle w:val="Heading2"/>
      </w:pPr>
      <w:r>
        <w:rPr>
          <w:rFonts w:ascii="Times New Roman" w:hAnsi="Times New Roman"/>
        </w:rPr>
        <w:t xml:space="preserve">4. Structural Ceiling of Periodicity-Based Scoring</w:t>
      </w:r>
    </w:p>
    <w:bookmarkStart w:id="40" w:name="rita-style-composite-score"/>
    <w:p>
      <w:pPr>
        <w:pStyle w:val="Heading3"/>
      </w:pPr>
      <w:r>
        <w:rPr>
          <w:rFonts w:ascii="Times New Roman" w:hAnsi="Times New Roman"/>
        </w:rPr>
        <w:t xml:space="preserve">4.1 RITA-Style Composite Score</w:t>
      </w:r>
    </w:p>
    <w:p>
      <w:pPr>
        <w:pStyle w:val="FirstParagraph"/>
      </w:pPr>
      <w:r>
        <w:rPr>
          <w:rFonts w:ascii="Times New Roman" w:hAnsi="Times New Roman"/>
        </w:rPr>
        <w:t xml:space="preserve">The RITA-style composite beacon score is the equal-weighted average of four components, each normalized to [0, 1]:</w:t>
      </w:r>
    </w:p>
    <w:p>
      <w:pPr>
        <w:numPr>
          <w:ilvl w:val="0"/>
          <w:numId w:val="1004"/>
        </w:numPr>
        <w:pStyle w:val="Compact"/>
      </w:pPr>
      <w:r>
        <w:rPr>
          <w:bCs/>
          <w:rFonts w:ascii="Times New Roman" w:hAnsi="Times New Roman"/>
          <w:b/>
        </w:rPr>
        <w:t xml:space="preserve">Skew score</w:t>
      </w:r>
      <w:r>
        <w:rPr>
          <w:rFonts w:ascii="Times New Roman" w:hAnsi="Times New Roman"/>
        </w:rPr>
        <w:t xml:space="preserve">: max(0, 1 − |skew(ICIs)| / 3.0). Measures asymmetry of the interval distribution.</w:t>
      </w:r>
    </w:p>
    <w:p>
      <w:pPr>
        <w:numPr>
          <w:ilvl w:val="0"/>
          <w:numId w:val="1004"/>
        </w:numPr>
        <w:pStyle w:val="Compact"/>
      </w:pPr>
      <w:r>
        <w:rPr>
          <w:bCs/>
          <w:rFonts w:ascii="Times New Roman" w:hAnsi="Times New Roman"/>
          <w:b/>
        </w:rPr>
        <w:t xml:space="preserve">Bimodal score</w:t>
      </w:r>
      <w:r>
        <w:rPr>
          <w:rFonts w:ascii="Times New Roman" w:hAnsi="Times New Roman"/>
        </w:rPr>
        <w:t xml:space="preserve">: derived from Sarle’s bimodality coefficient. High for distributions with two modes (beacon + noise).</w:t>
      </w:r>
    </w:p>
    <w:p>
      <w:pPr>
        <w:numPr>
          <w:ilvl w:val="0"/>
          <w:numId w:val="1004"/>
        </w:numPr>
        <w:pStyle w:val="Compact"/>
      </w:pPr>
      <w:r>
        <w:rPr>
          <w:bCs/>
          <w:rFonts w:ascii="Times New Roman" w:hAnsi="Times New Roman"/>
          <w:b/>
        </w:rPr>
        <w:t xml:space="preserve">Top-interval coverage</w:t>
      </w:r>
      <w:r>
        <w:rPr>
          <w:rFonts w:ascii="Times New Roman" w:hAnsi="Times New Roman"/>
        </w:rPr>
        <w:t xml:space="preserve">: fraction of ICIs landing in the modal rounded-second bucket. High when many intervals are identical.</w:t>
      </w:r>
    </w:p>
    <w:p>
      <w:pPr>
        <w:numPr>
          <w:ilvl w:val="0"/>
          <w:numId w:val="1004"/>
        </w:numPr>
        <w:pStyle w:val="Compact"/>
      </w:pPr>
      <w:r>
        <w:rPr>
          <w:bCs/>
          <w:rFonts w:ascii="Times New Roman" w:hAnsi="Times New Roman"/>
          <w:b/>
        </w:rPr>
        <w:t xml:space="preserve">Streak score</w:t>
      </w:r>
      <w:r>
        <w:rPr>
          <w:rFonts w:ascii="Times New Roman" w:hAnsi="Times New Roman"/>
        </w:rPr>
        <w:t xml:space="preserve">: longest consecutive run at the modal interval divided by</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High when the beacon maintains a consistent interval over time.</w:t>
      </w:r>
    </w:p>
    <w:p>
      <w:pPr>
        <w:pStyle w:val="FirstParagraph"/>
      </w:pPr>
      <w:r>
        <w:rPr>
          <w:rFonts w:ascii="Times New Roman" w:hAnsi="Times New Roman"/>
        </w:rPr>
        <w:t xml:space="preserve">The composite score is (skew + bimodal + top_cover + streak) / 4.</w:t>
      </w:r>
    </w:p>
    <w:bookmarkEnd w:id="40"/>
    <w:bookmarkStart w:id="41" w:name="the-structural-ceiling-theorem"/>
    <w:p>
      <w:pPr>
        <w:pStyle w:val="Heading3"/>
      </w:pPr>
      <w:r>
        <w:rPr>
          <w:rFonts w:ascii="Times New Roman" w:hAnsi="Times New Roman"/>
        </w:rPr>
        <w:t xml:space="preserve">4.2 The Structural Ceiling Theorem</w:t>
      </w:r>
    </w:p>
    <w:p>
      <w:pPr>
        <w:pStyle w:val="FirstParagraph"/>
      </w:pPr>
      <w:r>
        <w:rPr>
          <w:bCs/>
          <w:rFonts w:ascii="Times New Roman" w:hAnsi="Times New Roman"/>
          <w:b/>
        </w:rPr>
        <w:t xml:space="preserve">Theorem.</w:t>
      </w:r>
      <w:r>
        <w:rPr>
          <w:rFonts w:ascii="Times New Roman" w:hAnsi="Times New Roman"/>
        </w:rPr>
        <w:t xml:space="preserve"> </w:t>
      </w:r>
      <w:r>
        <w:rPr>
          <w:rFonts w:ascii="Times New Roman" w:hAnsi="Times New Roman"/>
        </w:rPr>
        <w:t xml:space="preserve">For any monotonically growing schedule with</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3 distinct inter-connection intervals, the maximum composite score under the equal-weight four-component scoring defined above is:</w:t>
      </w:r>
    </w:p>
    <w:p>
      <w:pPr>
        <w:pStyle w:val="BodyText"/>
      </w:pPr>
      <w:r>
        <w:rPr>
          <w:rFonts w:ascii="Times New Roman" w:hAnsi="Times New Roman"/>
        </w:rPr>
        <w:t xml:space="preserve">max_score = 0.50 + 0.50/</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&lt; 0.70</w:t>
      </w:r>
    </w:p>
    <w:p>
      <w:pPr>
        <w:pStyle w:val="BodyText"/>
      </w:pPr>
      <w:r>
        <w:rPr>
          <w:bCs/>
          <w:rFonts w:ascii="Times New Roman" w:hAnsi="Times New Roman"/>
          <w:b/>
        </w:rPr>
        <w:t xml:space="preserve">Proof.</w:t>
      </w:r>
      <w:r>
        <w:rPr>
          <w:rFonts w:ascii="Times New Roman" w:hAnsi="Times New Roman"/>
        </w:rPr>
        <w:t xml:space="preserve"> </w:t>
      </w:r>
      <w:r>
        <w:rPr>
          <w:rFonts w:ascii="Times New Roman" w:hAnsi="Times New Roman"/>
        </w:rPr>
        <w:t xml:space="preserve">A monotonically growing schedule has</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distinct interval values, each appearing exactly once (or a bounded number of times for near-monotonic schedules). We analyze each component of the RITA-style composite score independently.</w:t>
      </w:r>
    </w:p>
    <w:p>
      <w:pPr>
        <w:pStyle w:val="BodyText"/>
      </w:pPr>
      <w:r>
        <w:rPr>
          <w:iCs/>
          <w:rFonts w:ascii="Times New Roman" w:hAnsi="Times New Roman"/>
          <w:i/>
        </w:rPr>
        <w:t xml:space="preserve">Top-interval coverage:</w:t>
      </w:r>
      <w:r>
        <w:rPr>
          <w:rFonts w:ascii="Times New Roman" w:hAnsi="Times New Roman"/>
        </w:rPr>
        <w:t xml:space="preserve"> </w:t>
      </w:r>
      <w:r>
        <w:rPr>
          <w:rFonts w:ascii="Times New Roman" w:hAnsi="Times New Roman"/>
        </w:rPr>
        <w:t xml:space="preserve">The modal interval bucket contains at most ⌈</w:t>
      </w:r>
      <w:r>
        <w:rPr>
          <w:iCs/>
          <w:rFonts w:ascii="Times New Roman" w:hAnsi="Times New Roman"/>
          <w:i/>
        </w:rPr>
        <w:t xml:space="preserve">n</w:t>
      </w:r>
      <w:r>
        <w:rPr>
          <w:rFonts w:ascii="Times New Roman" w:hAnsi="Times New Roman"/>
        </w:rPr>
        <w:t xml:space="preserve">/</w:t>
      </w:r>
      <w:r>
        <w:rPr>
          <w:iCs/>
          <w:rFonts w:ascii="Times New Roman" w:hAnsi="Times New Roman"/>
          <w:i/>
        </w:rPr>
        <w:t xml:space="preserve">k</w:t>
      </w:r>
      <w:r>
        <w:rPr>
          <w:rFonts w:ascii="Times New Roman" w:hAnsi="Times New Roman"/>
        </w:rPr>
        <w:t xml:space="preserve">⌉ intervals where</w:t>
      </w:r>
      <w:r>
        <w:rPr>
          <w:rFonts w:ascii="Times New Roman" w:hAnsi="Times New Roman"/>
        </w:rPr>
        <w:t xml:space="preserve"> </w:t>
      </w:r>
      <w:r>
        <w:rPr>
          <w:iCs/>
          <w:rFonts w:ascii="Times New Roman" w:hAnsi="Times New Roman"/>
          <w:i/>
        </w:rPr>
        <w:t xml:space="preserve">k</w:t>
      </w:r>
      <w:r>
        <w:rPr>
          <w:rFonts w:ascii="Times New Roman" w:hAnsi="Times New Roman"/>
        </w:rPr>
        <w:t xml:space="preserve"> </w:t>
      </w:r>
      <w:r>
        <w:rPr>
          <w:rFonts w:ascii="Times New Roman" w:hAnsi="Times New Roman"/>
        </w:rPr>
        <w:t xml:space="preserve">is the number of distinct rounded-second values. For a monotonically growing schedule where all intervals are distinct, the modal bucket contains at most 1 interval (or a small constant if intervals round to the same second). Thus top_cover ≤ 1/</w:t>
      </w:r>
      <w:r>
        <w:rPr>
          <w:iCs/>
          <w:rFonts w:ascii="Times New Roman" w:hAnsi="Times New Roman"/>
          <w:i/>
        </w:rPr>
        <w:t xml:space="preserve">n</w:t>
      </w:r>
      <w:r>
        <w:rPr>
          <w:rFonts w:ascii="Times New Roman" w:hAnsi="Times New Roman"/>
        </w:rPr>
        <w:t xml:space="preserve">.</w:t>
      </w:r>
    </w:p>
    <w:p>
      <w:pPr>
        <w:pStyle w:val="BodyText"/>
      </w:pPr>
      <w:r>
        <w:rPr>
          <w:iCs/>
          <w:rFonts w:ascii="Times New Roman" w:hAnsi="Times New Roman"/>
          <w:i/>
        </w:rPr>
        <w:t xml:space="preserve">Streak score:</w:t>
      </w:r>
      <w:r>
        <w:rPr>
          <w:rFonts w:ascii="Times New Roman" w:hAnsi="Times New Roman"/>
        </w:rPr>
        <w:t xml:space="preserve"> </w:t>
      </w:r>
      <w:r>
        <w:rPr>
          <w:rFonts w:ascii="Times New Roman" w:hAnsi="Times New Roman"/>
        </w:rPr>
        <w:t xml:space="preserve">The longest consecutive run at any single modal value is at most 1 for a strictly monotonic schedule (no two consecutive intervals are equal). Thus streak ≤ 1/</w:t>
      </w:r>
      <w:r>
        <w:rPr>
          <w:iCs/>
          <w:rFonts w:ascii="Times New Roman" w:hAnsi="Times New Roman"/>
          <w:i/>
        </w:rPr>
        <w:t xml:space="preserve">n</w:t>
      </w:r>
      <w:r>
        <w:rPr>
          <w:rFonts w:ascii="Times New Roman" w:hAnsi="Times New Roman"/>
        </w:rPr>
        <w:t xml:space="preserve">.</w:t>
      </w:r>
    </w:p>
    <w:p>
      <w:pPr>
        <w:pStyle w:val="BodyText"/>
      </w:pPr>
      <w:r>
        <w:rPr>
          <w:iCs/>
          <w:rFonts w:ascii="Times New Roman" w:hAnsi="Times New Roman"/>
          <w:i/>
        </w:rPr>
        <w:t xml:space="preserve">Upper bound:</w:t>
      </w:r>
      <w:r>
        <w:rPr>
          <w:rFonts w:ascii="Times New Roman" w:hAnsi="Times New Roman"/>
        </w:rPr>
        <w:t xml:space="preserve"> </w:t>
      </w:r>
      <w:r>
        <w:rPr>
          <w:rFonts w:ascii="Times New Roman" w:hAnsi="Times New Roman"/>
        </w:rPr>
        <w:t xml:space="preserve">Even if skew and bimodal both achieve their maximum value of 1.0, the composite score is bounded:</w:t>
      </w:r>
    </w:p>
    <w:p>
      <w:pPr>
        <w:pStyle w:val="BodyText"/>
      </w:pPr>
      <w:r>
        <w:rPr>
          <w:rFonts w:ascii="Times New Roman" w:hAnsi="Times New Roman"/>
        </w:rPr>
        <w:t xml:space="preserve">max_score = (1.0 + 1.0 + 1/</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+ 1/</w:t>
      </w:r>
      <w:r>
        <w:rPr>
          <w:iCs/>
          <w:rFonts w:ascii="Times New Roman" w:hAnsi="Times New Roman"/>
          <w:i/>
        </w:rPr>
        <w:t xml:space="preserve">n</w:t>
      </w:r>
      <w:r>
        <w:rPr>
          <w:rFonts w:ascii="Times New Roman" w:hAnsi="Times New Roman"/>
        </w:rPr>
        <w:t xml:space="preserve">) / 4 = 0.50 + 0.50/</w:t>
      </w:r>
      <w:r>
        <w:rPr>
          <w:iCs/>
          <w:rFonts w:ascii="Times New Roman" w:hAnsi="Times New Roman"/>
          <w:i/>
        </w:rPr>
        <w:t xml:space="preserve">n</w:t>
      </w:r>
    </w:p>
    <w:p>
      <w:pPr>
        <w:pStyle w:val="BodyText"/>
      </w:pPr>
      <w:r>
        <w:rPr>
          <w:rFonts w:ascii="Times New Roman" w:hAnsi="Times New Roman"/>
        </w:rPr>
        <w:t xml:space="preserve">This ceiling is strictly below the typical RITA alert threshold of 0.70 for all</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3:</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shd w:fill="E8E8E8" w:val="clear"/>
          </w:tcPr>
          <w:p>
            <w:pPr>
              <w:pStyle w:val="Compact"/>
              <w:jc w:val="left"/>
            </w:pPr>
            <w:r>
              <w:rPr>
                <w:iCs/>
                <w:rFonts w:ascii="Times New Roman" w:hAnsi="Times New Roman"/>
                <w:b/>
                <w:i/>
                <w:sz w:val="18"/>
              </w:rPr>
              <w:t xml:space="preserve">n</w:t>
            </w:r>
            <w:r>
              <w:rPr>
                <w:rFonts w:ascii="Times New Roman" w:hAnsi="Times New Roman"/>
                <w:b/>
                <w:sz w:val="18"/>
              </w:rPr>
              <w:t xml:space="preserve"> </w:t>
            </w:r>
            <w:r>
              <w:rPr>
                <w:rFonts w:ascii="Times New Roman" w:hAnsi="Times New Roman"/>
                <w:b/>
                <w:sz w:val="18"/>
              </w:rPr>
              <w:t xml:space="preserve">(intervals)</w:t>
            </w:r>
          </w:p>
        </w:tc>
        <w:tc>
          <w:tcPr>
            <w:shd w:fill="E8E8E8" w:val="clear"/>
          </w:tcPr>
          <w:p>
            <w:pPr>
              <w:pStyle w:val="Compact"/>
              <w:jc w:val="left"/>
            </w:pPr>
            <w:r>
              <w:rPr>
                <w:rFonts w:ascii="Times New Roman" w:hAnsi="Times New Roman"/>
                <w:b/>
                <w:sz w:val="18"/>
              </w:rPr>
              <w:t xml:space="preserve">Ceiling</w:t>
            </w:r>
          </w:p>
        </w:tc>
        <w:tc>
          <w:tcPr>
            <w:shd w:fill="E8E8E8" w:val="clear"/>
          </w:tcPr>
          <w:p>
            <w:pPr>
              <w:pStyle w:val="Compact"/>
              <w:jc w:val="left"/>
            </w:pPr>
            <w:r>
              <w:rPr>
                <w:rFonts w:ascii="Times New Roman" w:hAnsi="Times New Roman"/>
                <w:b/>
                <w:sz w:val="18"/>
              </w:rPr>
              <w:t xml:space="preserve">Gap to 0.70</w:t>
            </w:r>
          </w:p>
        </w:tc>
        <w:tc>
          <w:tcPr>
            <w:shd w:fill="E8E8E8" w:val="clear"/>
          </w:tcPr>
          <w:p>
            <w:pPr>
              <w:pStyle w:val="Compact"/>
              <w:jc w:val="left"/>
            </w:pPr>
            <w:r>
              <w:rPr>
                <w:rFonts w:ascii="Times New Roman" w:hAnsi="Times New Roman"/>
                <w:b/>
                <w:sz w:val="18"/>
              </w:rPr>
              <w:t xml:space="preserve">Below threshold?</w:t>
            </w:r>
          </w:p>
        </w:tc>
      </w:tr>
      <w:tr>
        <w:tc>
          <w:tcPr>
            <w:shd w:fill="FFFFFF" w:val="clear"/>
          </w:tcPr>
          <w:p>
            <w:pPr>
              <w:pStyle w:val="Compact"/>
              <w:jc w:val="left"/>
            </w:pPr>
            <w:r>
              <w:rPr>
                <w:rFonts w:ascii="Times New Roman" w:hAnsi="Times New Roman"/>
                <w:sz w:val="18"/>
              </w:rPr>
              <w:t xml:space="preserve">2</w:t>
            </w:r>
          </w:p>
        </w:tc>
        <w:tc>
          <w:tcPr>
            <w:shd w:fill="FFFFFF" w:val="clear"/>
          </w:tcPr>
          <w:p>
            <w:pPr>
              <w:pStyle w:val="Compact"/>
              <w:jc w:val="left"/>
            </w:pPr>
            <w:r>
              <w:rPr>
                <w:rFonts w:ascii="Times New Roman" w:hAnsi="Times New Roman"/>
                <w:sz w:val="18"/>
              </w:rPr>
              <w:t xml:space="preserve">0.750</w:t>
            </w:r>
          </w:p>
        </w:tc>
        <w:tc>
          <w:tcPr>
            <w:shd w:fill="FFFFFF" w:val="clear"/>
          </w:tcPr>
          <w:p>
            <w:pPr>
              <w:pStyle w:val="Compact"/>
              <w:jc w:val="left"/>
            </w:pPr>
            <w:r>
              <w:rPr>
                <w:rFonts w:ascii="Times New Roman" w:hAnsi="Times New Roman"/>
                <w:sz w:val="18"/>
              </w:rPr>
              <w:t xml:space="preserve">+0.050</w:t>
            </w:r>
          </w:p>
        </w:tc>
        <w:tc>
          <w:tcPr>
            <w:shd w:fill="FFFFFF" w:val="clear"/>
          </w:tcPr>
          <w:p>
            <w:pPr>
              <w:pStyle w:val="Compact"/>
              <w:jc w:val="left"/>
            </w:pPr>
            <w:r>
              <w:rPr>
                <w:bCs/>
                <w:rFonts w:ascii="Times New Roman" w:hAnsi="Times New Roman"/>
                <w:b/>
                <w:sz w:val="18"/>
              </w:rPr>
              <w:t xml:space="preserve">No</w:t>
            </w:r>
          </w:p>
        </w:tc>
      </w:tr>
      <w:tr>
        <w:tc>
          <w:tcPr>
            <w:shd w:fill="FFFFFF" w:val="clear"/>
          </w:tcPr>
          <w:p>
            <w:pPr>
              <w:pStyle w:val="Compact"/>
              <w:jc w:val="left"/>
            </w:pPr>
            <w:r>
              <w:rPr>
                <w:rFonts w:ascii="Times New Roman" w:hAnsi="Times New Roman"/>
                <w:sz w:val="18"/>
              </w:rPr>
              <w:t xml:space="preserve">3</w:t>
            </w:r>
          </w:p>
        </w:tc>
        <w:tc>
          <w:tcPr>
            <w:shd w:fill="FFFFFF" w:val="clear"/>
          </w:tcPr>
          <w:p>
            <w:pPr>
              <w:pStyle w:val="Compact"/>
              <w:jc w:val="left"/>
            </w:pPr>
            <w:r>
              <w:rPr>
                <w:rFonts w:ascii="Times New Roman" w:hAnsi="Times New Roman"/>
                <w:sz w:val="18"/>
              </w:rPr>
              <w:t xml:space="preserve">0.667</w:t>
            </w:r>
          </w:p>
        </w:tc>
        <w:tc>
          <w:tcPr>
            <w:shd w:fill="FFFFFF" w:val="clear"/>
          </w:tcPr>
          <w:p>
            <w:pPr>
              <w:pStyle w:val="Compact"/>
              <w:jc w:val="left"/>
            </w:pPr>
            <w:r>
              <w:rPr>
                <w:rFonts w:ascii="Times New Roman" w:hAnsi="Times New Roman"/>
                <w:sz w:val="18"/>
              </w:rPr>
              <w:t xml:space="preserve">−0.033</w:t>
            </w:r>
          </w:p>
        </w:tc>
        <w:tc>
          <w:tcPr>
            <w:shd w:fill="FFFFFF" w:val="clear"/>
          </w:tcPr>
          <w:p>
            <w:pPr>
              <w:pStyle w:val="Compact"/>
              <w:jc w:val="left"/>
            </w:pPr>
            <w:r>
              <w:rPr>
                <w:rFonts w:ascii="Times New Roman" w:hAnsi="Times New Roman"/>
                <w:sz w:val="18"/>
              </w:rPr>
              <w:t xml:space="preserve">Yes</w:t>
            </w:r>
          </w:p>
        </w:tc>
      </w:tr>
      <w:tr>
        <w:tc>
          <w:tcPr>
            <w:shd w:fill="FFFFFF" w:val="clear"/>
          </w:tcPr>
          <w:p>
            <w:pPr>
              <w:pStyle w:val="Compact"/>
              <w:jc w:val="left"/>
            </w:pPr>
            <w:r>
              <w:rPr>
                <w:rFonts w:ascii="Times New Roman" w:hAnsi="Times New Roman"/>
                <w:sz w:val="18"/>
              </w:rPr>
              <w:t xml:space="preserve">5</w:t>
            </w:r>
          </w:p>
        </w:tc>
        <w:tc>
          <w:tcPr>
            <w:shd w:fill="FFFFFF" w:val="clear"/>
          </w:tcPr>
          <w:p>
            <w:pPr>
              <w:pStyle w:val="Compact"/>
              <w:jc w:val="left"/>
            </w:pPr>
            <w:r>
              <w:rPr>
                <w:rFonts w:ascii="Times New Roman" w:hAnsi="Times New Roman"/>
                <w:sz w:val="18"/>
              </w:rPr>
              <w:t xml:space="preserve">0.600</w:t>
            </w:r>
          </w:p>
        </w:tc>
        <w:tc>
          <w:tcPr>
            <w:shd w:fill="FFFFFF" w:val="clear"/>
          </w:tcPr>
          <w:p>
            <w:pPr>
              <w:pStyle w:val="Compact"/>
              <w:jc w:val="left"/>
            </w:pPr>
            <w:r>
              <w:rPr>
                <w:rFonts w:ascii="Times New Roman" w:hAnsi="Times New Roman"/>
                <w:sz w:val="18"/>
              </w:rPr>
              <w:t xml:space="preserve">−0.100</w:t>
            </w:r>
          </w:p>
        </w:tc>
        <w:tc>
          <w:tcPr>
            <w:shd w:fill="FFFFFF" w:val="clear"/>
          </w:tcPr>
          <w:p>
            <w:pPr>
              <w:pStyle w:val="Compact"/>
              <w:jc w:val="left"/>
            </w:pPr>
            <w:r>
              <w:rPr>
                <w:rFonts w:ascii="Times New Roman" w:hAnsi="Times New Roman"/>
                <w:sz w:val="18"/>
              </w:rPr>
              <w:t xml:space="preserve">Yes</w:t>
            </w:r>
          </w:p>
        </w:tc>
      </w:tr>
      <w:tr>
        <w:tc>
          <w:tcPr>
            <w:shd w:fill="FFFFFF" w:val="clear"/>
          </w:tcPr>
          <w:p>
            <w:pPr>
              <w:pStyle w:val="Compact"/>
              <w:jc w:val="left"/>
            </w:pPr>
            <w:r>
              <w:rPr>
                <w:rFonts w:ascii="Times New Roman" w:hAnsi="Times New Roman"/>
                <w:sz w:val="18"/>
              </w:rPr>
              <w:t xml:space="preserve">7</w:t>
            </w:r>
          </w:p>
        </w:tc>
        <w:tc>
          <w:tcPr>
            <w:shd w:fill="FFFFFF" w:val="clear"/>
          </w:tcPr>
          <w:p>
            <w:pPr>
              <w:pStyle w:val="Compact"/>
              <w:jc w:val="left"/>
            </w:pPr>
            <w:r>
              <w:rPr>
                <w:rFonts w:ascii="Times New Roman" w:hAnsi="Times New Roman"/>
                <w:sz w:val="18"/>
              </w:rPr>
              <w:t xml:space="preserve">0.571</w:t>
            </w:r>
          </w:p>
        </w:tc>
        <w:tc>
          <w:tcPr>
            <w:shd w:fill="FFFFFF" w:val="clear"/>
          </w:tcPr>
          <w:p>
            <w:pPr>
              <w:pStyle w:val="Compact"/>
              <w:jc w:val="left"/>
            </w:pPr>
            <w:r>
              <w:rPr>
                <w:rFonts w:ascii="Times New Roman" w:hAnsi="Times New Roman"/>
                <w:sz w:val="18"/>
              </w:rPr>
              <w:t xml:space="preserve">−0.129</w:t>
            </w:r>
          </w:p>
        </w:tc>
        <w:tc>
          <w:tcPr>
            <w:shd w:fill="FFFFFF" w:val="clear"/>
          </w:tcPr>
          <w:p>
            <w:pPr>
              <w:pStyle w:val="Compact"/>
              <w:jc w:val="left"/>
            </w:pPr>
            <w:r>
              <w:rPr>
                <w:rFonts w:ascii="Times New Roman" w:hAnsi="Times New Roman"/>
                <w:sz w:val="18"/>
              </w:rPr>
              <w:t xml:space="preserve">Yes</w:t>
            </w:r>
          </w:p>
        </w:tc>
      </w:tr>
      <w:tr>
        <w:tc>
          <w:tcPr>
            <w:shd w:fill="FFFFFF" w:val="clear"/>
          </w:tcPr>
          <w:p>
            <w:pPr>
              <w:pStyle w:val="Compact"/>
              <w:jc w:val="left"/>
            </w:pPr>
            <w:r>
              <w:rPr>
                <w:rFonts w:ascii="Times New Roman" w:hAnsi="Times New Roman"/>
                <w:sz w:val="18"/>
              </w:rPr>
              <w:t xml:space="preserve">10</w:t>
            </w:r>
          </w:p>
        </w:tc>
        <w:tc>
          <w:tcPr>
            <w:shd w:fill="FFFFFF" w:val="clear"/>
          </w:tcPr>
          <w:p>
            <w:pPr>
              <w:pStyle w:val="Compact"/>
              <w:jc w:val="left"/>
            </w:pPr>
            <w:r>
              <w:rPr>
                <w:rFonts w:ascii="Times New Roman" w:hAnsi="Times New Roman"/>
                <w:sz w:val="18"/>
              </w:rPr>
              <w:t xml:space="preserve">0.550</w:t>
            </w:r>
          </w:p>
        </w:tc>
        <w:tc>
          <w:tcPr>
            <w:shd w:fill="FFFFFF" w:val="clear"/>
          </w:tcPr>
          <w:p>
            <w:pPr>
              <w:pStyle w:val="Compact"/>
              <w:jc w:val="left"/>
            </w:pPr>
            <w:r>
              <w:rPr>
                <w:rFonts w:ascii="Times New Roman" w:hAnsi="Times New Roman"/>
                <w:sz w:val="18"/>
              </w:rPr>
              <w:t xml:space="preserve">−0.150</w:t>
            </w:r>
          </w:p>
        </w:tc>
        <w:tc>
          <w:tcPr>
            <w:shd w:fill="FFFFFF" w:val="clear"/>
          </w:tcPr>
          <w:p>
            <w:pPr>
              <w:pStyle w:val="Compact"/>
              <w:jc w:val="left"/>
            </w:pPr>
            <w:r>
              <w:rPr>
                <w:rFonts w:ascii="Times New Roman" w:hAnsi="Times New Roman"/>
                <w:sz w:val="18"/>
              </w:rPr>
              <w:t xml:space="preserve">Yes</w:t>
            </w:r>
          </w:p>
        </w:tc>
      </w:tr>
      <w:tr>
        <w:tc>
          <w:tcPr>
            <w:shd w:fill="FFFFFF" w:val="clear"/>
          </w:tcPr>
          <w:p>
            <w:pPr>
              <w:pStyle w:val="Compact"/>
              <w:jc w:val="left"/>
            </w:pPr>
            <w:r>
              <w:rPr>
                <w:rFonts w:ascii="Times New Roman" w:hAnsi="Times New Roman"/>
                <w:sz w:val="18"/>
              </w:rPr>
              <w:t xml:space="preserve">15</w:t>
            </w:r>
          </w:p>
        </w:tc>
        <w:tc>
          <w:tcPr>
            <w:shd w:fill="FFFFFF" w:val="clear"/>
          </w:tcPr>
          <w:p>
            <w:pPr>
              <w:pStyle w:val="Compact"/>
              <w:jc w:val="left"/>
            </w:pPr>
            <w:r>
              <w:rPr>
                <w:rFonts w:ascii="Times New Roman" w:hAnsi="Times New Roman"/>
                <w:sz w:val="18"/>
              </w:rPr>
              <w:t xml:space="preserve">0.533</w:t>
            </w:r>
          </w:p>
        </w:tc>
        <w:tc>
          <w:tcPr>
            <w:shd w:fill="FFFFFF" w:val="clear"/>
          </w:tcPr>
          <w:p>
            <w:pPr>
              <w:pStyle w:val="Compact"/>
              <w:jc w:val="left"/>
            </w:pPr>
            <w:r>
              <w:rPr>
                <w:rFonts w:ascii="Times New Roman" w:hAnsi="Times New Roman"/>
                <w:sz w:val="18"/>
              </w:rPr>
              <w:t xml:space="preserve">−0.167</w:t>
            </w:r>
          </w:p>
        </w:tc>
        <w:tc>
          <w:tcPr>
            <w:shd w:fill="FFFFFF" w:val="clear"/>
          </w:tcPr>
          <w:p>
            <w:pPr>
              <w:pStyle w:val="Compact"/>
              <w:jc w:val="left"/>
            </w:pPr>
            <w:r>
              <w:rPr>
                <w:rFonts w:ascii="Times New Roman" w:hAnsi="Times New Roman"/>
                <w:sz w:val="18"/>
              </w:rPr>
              <w:t xml:space="preserve">Yes</w:t>
            </w:r>
          </w:p>
        </w:tc>
      </w:tr>
      <w:tr>
        <w:tc>
          <w:tcPr>
            <w:shd w:fill="FFFFFF" w:val="clear"/>
          </w:tcPr>
          <w:p>
            <w:pPr>
              <w:pStyle w:val="Compact"/>
              <w:jc w:val="left"/>
            </w:pPr>
            <w:r>
              <w:rPr>
                <w:iCs/>
                <w:rFonts w:ascii="Times New Roman" w:hAnsi="Times New Roman"/>
                <w:i/>
                <w:sz w:val="18"/>
              </w:rPr>
              <w:t xml:space="preserve">n</w:t>
            </w:r>
            <w:r>
              <w:rPr>
                <w:rFonts w:ascii="Times New Roman" w:hAnsi="Times New Roman"/>
                <w:sz w:val="18"/>
              </w:rPr>
              <w:t xml:space="preserve"> </w:t>
            </w:r>
            <w:r>
              <w:rPr>
                <w:rFonts w:ascii="Times New Roman" w:hAnsi="Times New Roman"/>
                <w:sz w:val="18"/>
              </w:rPr>
              <w:t xml:space="preserve">→ ∞</w:t>
            </w:r>
          </w:p>
        </w:tc>
        <w:tc>
          <w:tcPr>
            <w:shd w:fill="FFFFFF" w:val="clear"/>
          </w:tcPr>
          <w:p>
            <w:pPr>
              <w:pStyle w:val="Compact"/>
              <w:jc w:val="left"/>
            </w:pPr>
            <w:r>
              <w:rPr>
                <w:rFonts w:ascii="Times New Roman" w:hAnsi="Times New Roman"/>
                <w:sz w:val="18"/>
              </w:rPr>
              <w:t xml:space="preserve">0.500</w:t>
            </w:r>
          </w:p>
        </w:tc>
        <w:tc>
          <w:tcPr>
            <w:shd w:fill="FFFFFF" w:val="clear"/>
          </w:tcPr>
          <w:p>
            <w:pPr>
              <w:pStyle w:val="Compact"/>
              <w:jc w:val="left"/>
            </w:pPr>
            <w:r>
              <w:rPr>
                <w:rFonts w:ascii="Times New Roman" w:hAnsi="Times New Roman"/>
                <w:sz w:val="18"/>
              </w:rPr>
              <w:t xml:space="preserve">−0.200</w:t>
            </w:r>
          </w:p>
        </w:tc>
        <w:tc>
          <w:tcPr>
            <w:shd w:fill="FFFFFF" w:val="clear"/>
          </w:tcPr>
          <w:p>
            <w:pPr>
              <w:pStyle w:val="Compact"/>
              <w:jc w:val="left"/>
            </w:pPr>
            <w:r>
              <w:rPr>
                <w:rFonts w:ascii="Times New Roman" w:hAnsi="Times New Roman"/>
                <w:sz w:val="18"/>
              </w:rPr>
              <w:t xml:space="preserve">Yes</w:t>
            </w:r>
          </w:p>
        </w:tc>
      </w:tr>
    </w:tbl>
    <w:p>
      <w:pPr>
        <w:pStyle w:val="BodyText"/>
      </w:pPr>
      <w:r>
        <w:rPr>
          <w:iCs/>
          <w:rFonts w:ascii="Times New Roman" w:hAnsi="Times New Roman"/>
          <w:i/>
        </w:rPr>
        <w:t xml:space="preserve">Table 1. Maximum RITA-style composite score for monotonically growing schedules. The ceiling exceeds 0.70 only at n = 2, which represents a degenerate two-interval schedule insufficient for reliable detection by any method. All detectors in this framework require a minimum of 6–8 intervals.</w:t>
      </w:r>
    </w:p>
    <w:p>
      <w:pPr>
        <w:pStyle w:val="BodyText"/>
      </w:pPr>
      <w:r>
        <w:rPr>
          <w:rFonts w:ascii="Times New Roman" w:hAnsi="Times New Roman"/>
        </w:rPr>
        <w:t xml:space="preserve">This result is independent of the specific growth rate, mathematical family, or implementation. Whether the schedule is Fibonacci, Tribonacci, Padovan, Narayana, prime, polynomial, or any other monotonically growing sequence, the same ceiling applies for n ≥ 3. ∎</w:t>
      </w:r>
    </w:p>
    <w:bookmarkEnd w:id="41"/>
    <w:bookmarkStart w:id="45" w:name="edge-cases-and-robustness-of-the-ceiling"/>
    <w:p>
      <w:pPr>
        <w:pStyle w:val="Heading3"/>
      </w:pPr>
      <w:r>
        <w:rPr>
          <w:rFonts w:ascii="Times New Roman" w:hAnsi="Times New Roman"/>
        </w:rPr>
        <w:t xml:space="preserve">4.3 Edge Cases and Robustness of the Ceiling</w:t>
      </w:r>
    </w:p>
    <w:p>
      <w:pPr>
        <w:pStyle w:val="FirstParagraph"/>
      </w:pPr>
      <w:r>
        <w:rPr>
          <w:rFonts w:ascii="Times New Roman" w:hAnsi="Times New Roman"/>
        </w:rPr>
        <w:t xml:space="preserve">The formal theorem (Section 4.2) applies to strictly monotonic schedules where all</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intervals map to distinct rounded-second buckets. We now consider relaxations. The first extends the formal result; the remaining two are empirical observations.</w:t>
      </w:r>
    </w:p>
    <w:p>
      <w:pPr>
        <w:pStyle w:val="BodyText"/>
      </w:pPr>
      <w:r>
        <w:rPr>
          <w:bCs/>
          <w:rFonts w:ascii="Times New Roman" w:hAnsi="Times New Roman"/>
          <w:b/>
        </w:rPr>
        <w:t xml:space="preserve">Bucket collisions (formal extension).</w:t>
      </w:r>
      <w:r>
        <w:rPr>
          <w:rFonts w:ascii="Times New Roman" w:hAnsi="Times New Roman"/>
        </w:rPr>
        <w:t xml:space="preserve"> </w:t>
      </w:r>
      <w:r>
        <w:rPr>
          <w:rFonts w:ascii="Times New Roman" w:hAnsi="Times New Roman"/>
        </w:rPr>
        <w:t xml:space="preserve">RITA rounds intervals to the nearest second before computing top-cover. If at most</w:t>
      </w:r>
      <w:r>
        <w:rPr>
          <w:rFonts w:ascii="Times New Roman" w:hAnsi="Times New Roman"/>
        </w:rPr>
        <w:t xml:space="preserve"> </w:t>
      </w:r>
      <w:r>
        <w:rPr>
          <w:iCs/>
          <w:rFonts w:ascii="Times New Roman" w:hAnsi="Times New Roman"/>
          <w:i/>
        </w:rPr>
        <w:t xml:space="preserve">k</w:t>
      </w:r>
      <w:r>
        <w:rPr>
          <w:rFonts w:ascii="Times New Roman" w:hAnsi="Times New Roman"/>
        </w:rPr>
        <w:t xml:space="preserve"> </w:t>
      </w:r>
      <w:r>
        <w:rPr>
          <w:rFonts w:ascii="Times New Roman" w:hAnsi="Times New Roman"/>
        </w:rPr>
        <w:t xml:space="preserve">intervals share the modal rounded-second bucket, then top_cover ≤ k/n and streak ≤ k/n, and the ceiling generalizes to 0.50 + k/(2n). For k = 3 (the maximum observed in recurrence schedules with base ≥ 5 seconds), the ceiling is below 0.70 for n ≥ 7. This extension is formally sound under the same proof structure as the strict case.</w:t>
      </w:r>
    </w:p>
    <w:p>
      <w:pPr>
        <w:pStyle w:val="BodyText"/>
      </w:pPr>
      <w:r>
        <w:rPr>
          <w:bCs/>
          <w:rFonts w:ascii="Times New Roman" w:hAnsi="Times New Roman"/>
          <w:b/>
        </w:rPr>
        <w:t xml:space="preserve">Near-monotonic schedules (empirical).</w:t>
      </w:r>
      <w:r>
        <w:rPr>
          <w:rFonts w:ascii="Times New Roman" w:hAnsi="Times New Roman"/>
        </w:rPr>
        <w:t xml:space="preserve"> </w:t>
      </w:r>
      <w:r>
        <w:rPr>
          <w:rFonts w:ascii="Times New Roman" w:hAnsi="Times New Roman"/>
        </w:rPr>
        <w:t xml:space="preserve">Jitter can produce local non-monotonicity: interval 7 might be slightly shorter than interval 6 due to timing noise. For the jitter levels tested in this paper (up to 20%), the maximum bucket multiplicity</w:t>
      </w:r>
      <w:r>
        <w:rPr>
          <w:rFonts w:ascii="Times New Roman" w:hAnsi="Times New Roman"/>
        </w:rPr>
        <w:t xml:space="preserve"> </w:t>
      </w:r>
      <w:r>
        <w:rPr>
          <w:iCs/>
          <w:rFonts w:ascii="Times New Roman" w:hAnsi="Times New Roman"/>
          <w:i/>
        </w:rPr>
        <w:t xml:space="preserve">k</w:t>
      </w:r>
      <w:r>
        <w:rPr>
          <w:rFonts w:ascii="Times New Roman" w:hAnsi="Times New Roman"/>
        </w:rPr>
        <w:t xml:space="preserve"> </w:t>
      </w:r>
      <w:r>
        <w:rPr>
          <w:rFonts w:ascii="Times New Roman" w:hAnsi="Times New Roman"/>
        </w:rPr>
        <w:t xml:space="preserve">remains small relative to</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and the generalized ceiling holds. This is a measured property of the evaluated schedules, not a formal guarantee — schedules with extreme jitter or pathological rounding could in principle produce higher</w:t>
      </w:r>
      <w:r>
        <w:rPr>
          <w:rFonts w:ascii="Times New Roman" w:hAnsi="Times New Roman"/>
        </w:rPr>
        <w:t xml:space="preserve"> </w:t>
      </w:r>
      <w:r>
        <w:rPr>
          <w:iCs/>
          <w:rFonts w:ascii="Times New Roman" w:hAnsi="Times New Roman"/>
          <w:i/>
        </w:rPr>
        <w:t xml:space="preserve">k</w:t>
      </w:r>
      <w:r>
        <w:rPr>
          <w:rFonts w:ascii="Times New Roman" w:hAnsi="Times New Roman"/>
        </w:rPr>
        <w:t xml:space="preserve"> </w:t>
      </w:r>
      <w:r>
        <w:rPr>
          <w:rFonts w:ascii="Times New Roman" w:hAnsi="Times New Roman"/>
        </w:rPr>
        <w:t xml:space="preserve">values.</w:t>
      </w:r>
    </w:p>
    <w:p>
      <w:pPr>
        <w:pStyle w:val="BodyText"/>
      </w:pPr>
      <w:r>
        <w:rPr>
          <w:bCs/>
          <w:rFonts w:ascii="Times New Roman" w:hAnsi="Times New Roman"/>
          <w:b/>
        </w:rPr>
        <w:t xml:space="preserve">Schedules that are not purely monotonic (empirical).</w:t>
      </w:r>
      <w:r>
        <w:rPr>
          <w:rFonts w:ascii="Times New Roman" w:hAnsi="Times New Roman"/>
        </w:rPr>
        <w:t xml:space="preserve"> </w:t>
      </w:r>
      <w:r>
        <w:rPr>
          <w:rFonts w:ascii="Times New Roman" w:hAnsi="Times New Roman"/>
        </w:rPr>
        <w:t xml:space="preserve">Some mathematical sequences are eventually monotonic but not initially so (e.g., Padovan begins 1, 1, 1, 2, 2, 3…). The ceiling applies to the monotonic portion. In practice, the non-monotonic prefix is short (3–5 terms) and the sequence becomes strictly monotonic well within the minimum interval window of 6–8 connections.</w:t>
      </w:r>
    </w:p>
    <w:p>
      <w:pPr>
        <w:pStyle w:val="CaptionedFigure"/>
      </w:pPr>
      <w:r>
        <w:rPr>
          <w:rFonts w:ascii="Times New Roman" w:hAnsi="Times New Roman"/>
        </w:rPr>
        <w:drawing>
          <wp:inline>
            <wp:extent cx="5029200" cy="3090643"/>
            <wp:effectExtent b="0" l="0" r="0" t="0"/>
            <wp:docPr descr="Figure 3: Structural Ceiling." title="" id="43" name="Picture"/>
            <a:graphic>
              <a:graphicData uri="http://schemas.openxmlformats.org/drawingml/2006/picture">
                <pic:pic>
                  <pic:nvPicPr>
                    <pic:cNvPr descr="figures/fig03_structural_ceiling.png" id="44" name="Picture"/>
                    <pic:cNvPicPr>
                      <a:picLocks noChangeArrowheads="1" noChangeAspect="1"/>
                    </pic:cNvPicPr>
                  </pic:nvPicPr>
                  <pic:blipFill>
                    <a:blip r:embed="rId42"/>
                    <a:stretch>
                      <a:fillRect/>
                    </a:stretch>
                  </pic:blipFill>
                  <pic:spPr bwMode="auto">
                    <a:xfrm>
                      <a:off x="0" y="0"/>
                      <a:ext cx="5334000" cy="3277955"/>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3: Structural Ceiling.</w:t>
      </w:r>
    </w:p>
    <w:bookmarkEnd w:id="45"/>
    <w:bookmarkStart w:id="46" w:name="generalization-beyond-growing-schedules"/>
    <w:p>
      <w:pPr>
        <w:pStyle w:val="Heading3"/>
      </w:pPr>
      <w:r>
        <w:rPr>
          <w:rFonts w:ascii="Times New Roman" w:hAnsi="Times New Roman"/>
        </w:rPr>
        <w:t xml:space="preserve">4.4 Generalization Beyond Growing Schedules</w:t>
      </w:r>
    </w:p>
    <w:p>
      <w:pPr>
        <w:pStyle w:val="FirstParagraph"/>
      </w:pPr>
      <w:r>
        <w:rPr>
          <w:rFonts w:ascii="Times New Roman" w:hAnsi="Times New Roman"/>
        </w:rPr>
        <w:t xml:space="preserve">The ceiling theorem addresses growing schedules. Bounded non-periodic schedules (Section 10) evade periodicity detection through a different mechanism: they have no dominant interval at all. A rotation sequence with N distinct bounded intervals produces top_cover ≤ 2/</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(at most two intervals may round to the same second) and streak = 1/</w:t>
      </w:r>
      <w:r>
        <w:rPr>
          <w:iCs/>
          <w:rFonts w:ascii="Times New Roman" w:hAnsi="Times New Roman"/>
          <w:i/>
        </w:rPr>
        <w:t xml:space="preserve">N</w:t>
      </w:r>
      <w:r>
        <w:rPr>
          <w:rFonts w:ascii="Times New Roman" w:hAnsi="Times New Roman"/>
        </w:rPr>
        <w:t xml:space="preserve">. The composite score remains below the alert threshold by the same structural argument, but the evasion mechanism is distributional rather than growth-based.</w:t>
      </w:r>
    </w:p>
    <w:bookmarkEnd w:id="46"/>
    <w:bookmarkStart w:id="50" w:name="empirical-validation"/>
    <w:p>
      <w:pPr>
        <w:pStyle w:val="Heading3"/>
      </w:pPr>
      <w:r>
        <w:rPr>
          <w:rFonts w:ascii="Times New Roman" w:hAnsi="Times New Roman"/>
        </w:rPr>
        <w:t xml:space="preserve">4.5 Empirical Validation</w:t>
      </w:r>
    </w:p>
    <w:p>
      <w:pPr>
        <w:pStyle w:val="FirstParagraph"/>
      </w:pPr>
      <w:r>
        <w:rPr>
          <w:rFonts w:ascii="Times New Roman" w:hAnsi="Times New Roman"/>
        </w:rPr>
        <w:t xml:space="preserve">Real RITA v5.1.2 binary output on a 24-hour enterprise Zeek conn.log confirms the ceiling. Phi-compatible growing-interval schedules from the adversarial battery score below 0.30 in RITA-style scoring, consistent with the ceiling formula. The 30-second jittered periodic beacon in the same dataset scores 0.617 Low severity—this is expected because a near-periodic schedule does populate the top-cover and streak components. The structural ceiling applies specifically to monotonically growing schedules with distinct intervals.</w:t>
      </w:r>
    </w:p>
    <w:p>
      <w:pPr>
        <w:pStyle w:val="CaptionedFigure"/>
      </w:pPr>
      <w:r>
        <w:rPr>
          <w:rFonts w:ascii="Times New Roman" w:hAnsi="Times New Roman"/>
        </w:rPr>
        <w:drawing>
          <wp:inline>
            <wp:extent cx="5029200" cy="2731837"/>
            <wp:effectExtent b="0" l="0" r="0" t="0"/>
            <wp:docPr descr="Figure 4: RITA Component Decomposition." title="" id="48" name="Picture"/>
            <a:graphic>
              <a:graphicData uri="http://schemas.openxmlformats.org/drawingml/2006/picture">
                <pic:pic>
                  <pic:nvPicPr>
                    <pic:cNvPr descr="figures/fig04_rita_components.png" id="49" name="Picture"/>
                    <pic:cNvPicPr>
                      <a:picLocks noChangeArrowheads="1" noChangeAspect="1"/>
                    </pic:cNvPicPr>
                  </pic:nvPicPr>
                  <pic:blipFill>
                    <a:blip r:embed="rId47"/>
                    <a:stretch>
                      <a:fillRect/>
                    </a:stretch>
                  </pic:blipFill>
                  <pic:spPr bwMode="auto">
                    <a:xfrm>
                      <a:off x="0" y="0"/>
                      <a:ext cx="5334000" cy="2897403"/>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4: RITA Component Decomposition.</w:t>
      </w:r>
    </w:p>
    <w:p>
      <w:r>
        <w:rPr>
          <w:rFonts w:ascii="Times New Roman" w:hAnsi="Times New Roman"/>
        </w:rPr>
        <w:pict>
          <v:rect style="width:0;height:1.5pt" o:hralign="center" o:hrstd="t" o:hr="t"/>
        </w:pict>
      </w:r>
    </w:p>
    <w:bookmarkEnd w:id="50"/>
    <w:bookmarkEnd w:id="51"/>
    <w:bookmarkStart w:id="69" w:name="X64dd0519ff2329d1a52b98fe0330ec51df9a2db"/>
    <w:p>
      <w:pPr>
        <w:pStyle w:val="Heading2"/>
      </w:pPr>
      <w:r>
        <w:rPr>
          <w:rFonts w:ascii="Times New Roman" w:hAnsi="Times New Roman"/>
        </w:rPr>
        <w:t xml:space="preserve">5. Taxonomy of Non-Periodic Structured Schedules</w:t>
      </w:r>
    </w:p>
    <w:p>
      <w:pPr>
        <w:pStyle w:val="FirstParagraph"/>
      </w:pPr>
      <w:r>
        <w:rPr>
          <w:rFonts w:ascii="Times New Roman" w:hAnsi="Times New Roman"/>
        </w:rPr>
        <w:t xml:space="preserve">The taxonomy organizes deterministic non-periodic schedules by</w:t>
      </w:r>
      <w:r>
        <w:rPr>
          <w:rFonts w:ascii="Times New Roman" w:hAnsi="Times New Roman"/>
        </w:rPr>
        <w:t xml:space="preserve"> </w:t>
      </w:r>
      <w:r>
        <w:rPr>
          <w:bCs/>
          <w:rFonts w:ascii="Times New Roman" w:hAnsi="Times New Roman"/>
          <w:b/>
        </w:rPr>
        <w:t xml:space="preserve">growth regime</w:t>
      </w:r>
      <w:r>
        <w:rPr>
          <w:rFonts w:ascii="Times New Roman" w:hAnsi="Times New Roman"/>
        </w:rPr>
        <w:t xml:space="preserve"> </w:t>
      </w:r>
      <w:r>
        <w:rPr>
          <w:rFonts w:ascii="Times New Roman" w:hAnsi="Times New Roman"/>
        </w:rPr>
        <w:t xml:space="preserve">— the asymptotic behavior of the inter-connection interval as the callback index increases. Growth regime is selected as the primary organizing axis because it directly determines the observable evolution of inter-connection intervals and naturally partitions the deterministic non-periodic scheduling space into four classes with distinct detection signatures:</w:t>
      </w:r>
    </w:p>
    <w:tbl>
      <w:tblPr>
        <w:tblStyle w:val="Table"/>
        <w:tblW w:type="pct" w:w="5000"/>
        <w:jc w:val="center"/>
        <w:tblLook w:firstRow="1" w:lastRow="0" w:firstColumn="0" w:lastColumn="0" w:noHBand="0" w:noVBand="0" w:val="0020"/>
      </w:tblPr>
      <w:tblGrid>
        <w:gridCol w:w="1584"/>
        <w:gridCol w:w="2006"/>
        <w:gridCol w:w="2534"/>
        <w:gridCol w:w="1795"/>
      </w:tblGrid>
      <w:tr>
        <w:trPr>
          <w:tblHeader w:val="true"/>
        </w:trPr>
        <w:tc>
          <w:tcPr>
            <w:shd w:fill="E8E8E8" w:val="clear"/>
          </w:tcPr>
          <w:p>
            <w:pPr>
              <w:pStyle w:val="Compact"/>
              <w:jc w:val="left"/>
            </w:pPr>
            <w:r>
              <w:rPr>
                <w:rFonts w:ascii="Times New Roman" w:hAnsi="Times New Roman"/>
                <w:b/>
                <w:sz w:val="18"/>
              </w:rPr>
              <w:t xml:space="preserve">Growth Regime</w:t>
            </w:r>
          </w:p>
        </w:tc>
        <w:tc>
          <w:tcPr>
            <w:shd w:fill="E8E8E8" w:val="clear"/>
          </w:tcPr>
          <w:p>
            <w:pPr>
              <w:pStyle w:val="Compact"/>
              <w:jc w:val="left"/>
            </w:pPr>
            <w:r>
              <w:rPr>
                <w:rFonts w:ascii="Times New Roman" w:hAnsi="Times New Roman"/>
                <w:b/>
                <w:sz w:val="18"/>
              </w:rPr>
              <w:t xml:space="preserve">Interval Behavior</w:t>
            </w:r>
          </w:p>
        </w:tc>
        <w:tc>
          <w:tcPr>
            <w:shd w:fill="E8E8E8" w:val="clear"/>
          </w:tcPr>
          <w:p>
            <w:pPr>
              <w:pStyle w:val="Compact"/>
              <w:jc w:val="left"/>
            </w:pPr>
            <w:r>
              <w:rPr>
                <w:rFonts w:ascii="Times New Roman" w:hAnsi="Times New Roman"/>
                <w:b/>
                <w:sz w:val="18"/>
              </w:rPr>
              <w:t xml:space="preserve">Representative Families</w:t>
            </w:r>
          </w:p>
        </w:tc>
        <w:tc>
          <w:tcPr>
            <w:shd w:fill="E8E8E8" w:val="clear"/>
          </w:tcPr>
          <w:p>
            <w:pPr>
              <w:pStyle w:val="Compact"/>
              <w:jc w:val="left"/>
            </w:pPr>
            <w:r>
              <w:rPr>
                <w:rFonts w:ascii="Times New Roman" w:hAnsi="Times New Roman"/>
                <w:b/>
                <w:sz w:val="18"/>
              </w:rPr>
              <w:t xml:space="preserve">Detection Signal</w:t>
            </w:r>
          </w:p>
        </w:tc>
      </w:tr>
      <w:tr>
        <w:tc>
          <w:tcPr>
            <w:shd w:fill="FFFFFF" w:val="clear"/>
          </w:tcPr>
          <w:p>
            <w:pPr>
              <w:pStyle w:val="Compact"/>
              <w:jc w:val="left"/>
            </w:pPr>
            <w:r>
              <w:rPr>
                <w:rFonts w:ascii="Times New Roman" w:hAnsi="Times New Roman"/>
                <w:sz w:val="18"/>
              </w:rPr>
              <w:t xml:space="preserve">Bounded</w:t>
            </w:r>
          </w:p>
        </w:tc>
        <w:tc>
          <w:tcPr>
            <w:shd w:fill="FFFFFF" w:val="clear"/>
          </w:tcPr>
          <w:p>
            <w:pPr>
              <w:pStyle w:val="Compact"/>
              <w:jc w:val="left"/>
            </w:pPr>
            <w:r>
              <w:rPr>
                <w:rFonts w:ascii="Times New Roman" w:hAnsi="Times New Roman"/>
                <w:sz w:val="18"/>
              </w:rPr>
              <w:t xml:space="preserve">Intervals stay within a fixed range</w:t>
            </w:r>
          </w:p>
        </w:tc>
        <w:tc>
          <w:tcPr>
            <w:shd w:fill="FFFFFF" w:val="clear"/>
          </w:tcPr>
          <w:p>
            <w:pPr>
              <w:pStyle w:val="Compact"/>
              <w:jc w:val="left"/>
            </w:pPr>
            <w:r>
              <w:rPr>
                <w:rFonts w:ascii="Times New Roman" w:hAnsi="Times New Roman"/>
                <w:sz w:val="18"/>
              </w:rPr>
              <w:t xml:space="preserve">Irrational rotation</w:t>
            </w:r>
          </w:p>
        </w:tc>
        <w:tc>
          <w:tcPr>
            <w:shd w:fill="FFFFFF" w:val="clear"/>
          </w:tcPr>
          <w:p>
            <w:pPr>
              <w:pStyle w:val="Compact"/>
              <w:jc w:val="left"/>
            </w:pPr>
            <w:r>
              <w:rPr>
                <w:rFonts w:ascii="Times New Roman" w:hAnsi="Times New Roman"/>
                <w:sz w:val="18"/>
              </w:rPr>
              <w:t xml:space="preserve">Three-gap clustering</w:t>
            </w:r>
          </w:p>
        </w:tc>
      </w:tr>
      <w:tr>
        <w:tc>
          <w:tcPr>
            <w:shd w:fill="FFFFFF" w:val="clear"/>
          </w:tcPr>
          <w:p>
            <w:pPr>
              <w:pStyle w:val="Compact"/>
              <w:jc w:val="left"/>
            </w:pPr>
            <w:r>
              <w:rPr>
                <w:rFonts w:ascii="Times New Roman" w:hAnsi="Times New Roman"/>
                <w:sz w:val="18"/>
              </w:rPr>
              <w:t xml:space="preserve">Logarithmic</w:t>
            </w:r>
          </w:p>
        </w:tc>
        <w:tc>
          <w:tcPr>
            <w:shd w:fill="FFFFFF" w:val="clear"/>
          </w:tcPr>
          <w:p>
            <w:pPr>
              <w:pStyle w:val="Compact"/>
              <w:jc w:val="left"/>
            </w:pPr>
            <w:r>
              <w:rPr>
                <w:rFonts w:ascii="Times New Roman" w:hAnsi="Times New Roman"/>
                <w:sz w:val="18"/>
              </w:rPr>
              <w:t xml:space="preserve">Intervals grow as n·ln(n)</w:t>
            </w:r>
          </w:p>
        </w:tc>
        <w:tc>
          <w:tcPr>
            <w:shd w:fill="FFFFFF" w:val="clear"/>
          </w:tcPr>
          <w:p>
            <w:pPr>
              <w:pStyle w:val="Compact"/>
              <w:jc w:val="left"/>
            </w:pPr>
            <w:r>
              <w:rPr>
                <w:rFonts w:ascii="Times New Roman" w:hAnsi="Times New Roman"/>
                <w:sz w:val="18"/>
              </w:rPr>
              <w:t xml:space="preserve">Consecutive primes</w:t>
            </w:r>
          </w:p>
        </w:tc>
        <w:tc>
          <w:tcPr>
            <w:shd w:fill="FFFFFF" w:val="clear"/>
          </w:tcPr>
          <w:p>
            <w:pPr>
              <w:pStyle w:val="Compact"/>
              <w:jc w:val="left"/>
            </w:pPr>
            <w:r>
              <w:rPr>
                <w:rFonts w:ascii="Times New Roman" w:hAnsi="Times New Roman"/>
                <w:sz w:val="18"/>
              </w:rPr>
              <w:t xml:space="preserve">PNT fit + alignment</w:t>
            </w:r>
          </w:p>
        </w:tc>
      </w:tr>
      <w:tr>
        <w:tc>
          <w:tcPr>
            <w:shd w:fill="FFFFFF" w:val="clear"/>
          </w:tcPr>
          <w:p>
            <w:pPr>
              <w:pStyle w:val="Compact"/>
              <w:jc w:val="left"/>
            </w:pPr>
            <w:r>
              <w:rPr>
                <w:rFonts w:ascii="Times New Roman" w:hAnsi="Times New Roman"/>
                <w:sz w:val="18"/>
              </w:rPr>
              <w:t xml:space="preserve">Polynomial</w:t>
            </w:r>
          </w:p>
        </w:tc>
        <w:tc>
          <w:tcPr>
            <w:shd w:fill="FFFFFF" w:val="clear"/>
          </w:tcPr>
          <w:p>
            <w:pPr>
              <w:pStyle w:val="Compact"/>
              <w:jc w:val="left"/>
            </w:pPr>
            <w:r>
              <w:rPr>
                <w:rFonts w:ascii="Times New Roman" w:hAnsi="Times New Roman"/>
                <w:sz w:val="18"/>
              </w:rPr>
              <w:t xml:space="preserve">Intervals grow as n^α</w:t>
            </w:r>
          </w:p>
        </w:tc>
        <w:tc>
          <w:tcPr>
            <w:shd w:fill="FFFFFF" w:val="clear"/>
          </w:tcPr>
          <w:p>
            <w:pPr>
              <w:pStyle w:val="Compact"/>
              <w:jc w:val="left"/>
            </w:pPr>
            <w:r>
              <w:rPr>
                <w:rFonts w:ascii="Times New Roman" w:hAnsi="Times New Roman"/>
                <w:sz w:val="18"/>
              </w:rPr>
              <w:t xml:space="preserve">Power-law schedules</w:t>
            </w:r>
          </w:p>
        </w:tc>
        <w:tc>
          <w:tcPr>
            <w:shd w:fill="FFFFFF" w:val="clear"/>
          </w:tcPr>
          <w:p>
            <w:pPr>
              <w:pStyle w:val="Compact"/>
              <w:jc w:val="left"/>
            </w:pPr>
            <w:r>
              <w:rPr>
                <w:rFonts w:ascii="Times New Roman" w:hAnsi="Times New Roman"/>
                <w:sz w:val="18"/>
              </w:rPr>
              <w:t xml:space="preserve">Log-log linearity</w:t>
            </w:r>
          </w:p>
        </w:tc>
      </w:tr>
      <w:tr>
        <w:tc>
          <w:tcPr>
            <w:shd w:fill="FFFFFF" w:val="clear"/>
          </w:tcPr>
          <w:p>
            <w:pPr>
              <w:pStyle w:val="Compact"/>
              <w:jc w:val="left"/>
            </w:pPr>
            <w:r>
              <w:rPr>
                <w:rFonts w:ascii="Times New Roman" w:hAnsi="Times New Roman"/>
                <w:sz w:val="18"/>
              </w:rPr>
              <w:t xml:space="preserve">Exponential</w:t>
            </w:r>
          </w:p>
        </w:tc>
        <w:tc>
          <w:tcPr>
            <w:shd w:fill="FFFFFF" w:val="clear"/>
          </w:tcPr>
          <w:p>
            <w:pPr>
              <w:pStyle w:val="Compact"/>
              <w:jc w:val="left"/>
            </w:pPr>
            <w:r>
              <w:rPr>
                <w:rFonts w:ascii="Times New Roman" w:hAnsi="Times New Roman"/>
                <w:sz w:val="18"/>
              </w:rPr>
              <w:t xml:space="preserve">Intervals grow as C^n</w:t>
            </w:r>
          </w:p>
        </w:tc>
        <w:tc>
          <w:tcPr>
            <w:shd w:fill="FFFFFF" w:val="clear"/>
          </w:tcPr>
          <w:p>
            <w:pPr>
              <w:pStyle w:val="Compact"/>
              <w:jc w:val="left"/>
            </w:pPr>
            <w:r>
              <w:rPr>
                <w:rFonts w:ascii="Times New Roman" w:hAnsi="Times New Roman"/>
                <w:sz w:val="18"/>
              </w:rPr>
              <w:t xml:space="preserve">Algebraic recurrences</w:t>
            </w:r>
          </w:p>
        </w:tc>
        <w:tc>
          <w:tcPr>
            <w:shd w:fill="FFFFFF" w:val="clear"/>
          </w:tcPr>
          <w:p>
            <w:pPr>
              <w:pStyle w:val="Compact"/>
              <w:jc w:val="left"/>
            </w:pPr>
            <w:r>
              <w:rPr>
                <w:rFonts w:ascii="Times New Roman" w:hAnsi="Times New Roman"/>
                <w:sz w:val="18"/>
              </w:rPr>
              <w:t xml:space="preserve">Ratio convergence + recurrence</w:t>
            </w:r>
          </w:p>
        </w:tc>
      </w:tr>
    </w:tbl>
    <w:p>
      <w:pPr>
        <w:pStyle w:val="BodyText"/>
      </w:pPr>
      <w:r>
        <w:rPr>
          <w:iCs/>
          <w:rFonts w:ascii="Times New Roman" w:hAnsi="Times New Roman"/>
          <w:i/>
        </w:rPr>
        <w:t xml:space="preserve">Table 2. Growth-regime taxonomy of deterministic non-periodic schedules.</w:t>
      </w:r>
    </w:p>
    <w:p>
      <w:pPr>
        <w:pStyle w:val="BodyText"/>
      </w:pPr>
      <w:r>
        <w:rPr>
          <w:rFonts w:ascii="Times New Roman" w:hAnsi="Times New Roman"/>
        </w:rPr>
        <w:t xml:space="preserve">Other organizing principles — recurrence structure, entropy, predictability, spectral properties, state complexity — are plausible alternatives. We selected growth regime because it maps directly to the observable quantity (ICI evolution over time) and because it yields clean detection-method separation: each growth regime requires a structurally different Gate 1 pre-filter, as no single pre-filter test works across regimes. A ratio convergence test detects exponential growth but not polynomial; a log-log linearity test detects polynomial growth but not exponential; a boundedness test detects rotation but rejects all growth families. The growth regime determines the detection approach.</w:t>
      </w:r>
    </w:p>
    <w:bookmarkStart w:id="55" w:name="algebraic-recurrence-class"/>
    <w:p>
      <w:pPr>
        <w:pStyle w:val="Heading3"/>
      </w:pPr>
      <w:r>
        <w:rPr>
          <w:rFonts w:ascii="Times New Roman" w:hAnsi="Times New Roman"/>
        </w:rPr>
        <w:t xml:space="preserve">5.1 Algebraic Recurrence Class</w:t>
      </w:r>
    </w:p>
    <w:p>
      <w:pPr>
        <w:pStyle w:val="FirstParagraph"/>
      </w:pPr>
      <w:r>
        <w:rPr>
          <w:rFonts w:ascii="Times New Roman" w:hAnsi="Times New Roman"/>
        </w:rPr>
        <w:t xml:space="preserve">The exponential growth regime contains a structured algebraic subclass: linear recurrences with binary coefficients. Every recurrence of the form a(</w:t>
      </w:r>
      <w:r>
        <w:rPr>
          <w:iCs/>
          <w:rFonts w:ascii="Times New Roman" w:hAnsi="Times New Roman"/>
          <w:i/>
        </w:rPr>
        <w:t xml:space="preserve">n</w:t>
      </w:r>
      <w:r>
        <w:rPr>
          <w:rFonts w:ascii="Times New Roman" w:hAnsi="Times New Roman"/>
        </w:rPr>
        <w:t xml:space="preserve">) = c₁a(</w:t>
      </w:r>
      <w:r>
        <w:rPr>
          <w:iCs/>
          <w:rFonts w:ascii="Times New Roman" w:hAnsi="Times New Roman"/>
          <w:i/>
        </w:rPr>
        <w:t xml:space="preserve">n</w:t>
      </w:r>
      <w:r>
        <w:rPr>
          <w:rFonts w:ascii="Times New Roman" w:hAnsi="Times New Roman"/>
        </w:rPr>
        <w:t xml:space="preserve">−1) + c₂a(</w:t>
      </w:r>
      <w:r>
        <w:rPr>
          <w:iCs/>
          <w:rFonts w:ascii="Times New Roman" w:hAnsi="Times New Roman"/>
          <w:i/>
        </w:rPr>
        <w:t xml:space="preserve">n</w:t>
      </w:r>
      <w:r>
        <w:rPr>
          <w:rFonts w:ascii="Times New Roman" w:hAnsi="Times New Roman"/>
        </w:rPr>
        <w:t xml:space="preserve">−2) + c₃a(</w:t>
      </w:r>
      <w:r>
        <w:rPr>
          <w:iCs/>
          <w:rFonts w:ascii="Times New Roman" w:hAnsi="Times New Roman"/>
          <w:i/>
        </w:rPr>
        <w:t xml:space="preserve">n</w:t>
      </w:r>
      <w:r>
        <w:rPr>
          <w:rFonts w:ascii="Times New Roman" w:hAnsi="Times New Roman"/>
        </w:rPr>
        <w:t xml:space="preserve">−3) with each cᵢ ∈ {0, 1} maps to a characteristic polynomial whose unique positive real root determines the growth ratio. The four non-degenerate members of this class — Fibonacci, Tribonacci, Padovan, and Narayana — are not four independent contributions. They are four exemplars of a single algebraic family, distinguished only by which terms appear on the right side of the recurrence. The characteristic equation framework is the contribution; the individual detectors are instantiations.</w:t>
      </w:r>
    </w:p>
    <w:tbl>
      <w:tblPr>
        <w:tblStyle w:val="Table"/>
        <w:tblW w:type="pct" w:w="5000"/>
        <w:jc w:val="center"/>
        <w:tblLook w:firstRow="1" w:lastRow="0" w:firstColumn="0" w:lastColumn="0" w:noHBand="0" w:noVBand="0" w:val="0020"/>
      </w:tblPr>
      <w:tblGrid>
        <w:gridCol w:w="3011"/>
        <w:gridCol w:w="1338"/>
        <w:gridCol w:w="1673"/>
        <w:gridCol w:w="1227"/>
        <w:gridCol w:w="669"/>
      </w:tblGrid>
      <w:tr>
        <w:trPr>
          <w:tblHeader w:val="true"/>
        </w:trPr>
        <w:tc>
          <w:tcPr>
            <w:shd w:fill="E8E8E8" w:val="clear"/>
          </w:tcPr>
          <w:p>
            <w:pPr>
              <w:pStyle w:val="Compact"/>
              <w:jc w:val="left"/>
            </w:pPr>
            <w:r>
              <w:rPr>
                <w:rFonts w:ascii="Times New Roman" w:hAnsi="Times New Roman"/>
                <w:b/>
                <w:sz w:val="18"/>
              </w:rPr>
              <w:t xml:space="preserve">Coefficients (c₁, c₂, c₃)</w:t>
            </w:r>
          </w:p>
        </w:tc>
        <w:tc>
          <w:tcPr>
            <w:shd w:fill="E8E8E8" w:val="clear"/>
          </w:tcPr>
          <w:p>
            <w:pPr>
              <w:pStyle w:val="Compact"/>
              <w:jc w:val="left"/>
            </w:pPr>
            <w:r>
              <w:rPr>
                <w:rFonts w:ascii="Times New Roman" w:hAnsi="Times New Roman"/>
                <w:b/>
                <w:sz w:val="18"/>
              </w:rPr>
              <w:t xml:space="preserve">Recurrence</w:t>
            </w:r>
          </w:p>
        </w:tc>
        <w:tc>
          <w:tcPr>
            <w:shd w:fill="E8E8E8" w:val="clear"/>
          </w:tcPr>
          <w:p>
            <w:pPr>
              <w:pStyle w:val="Compact"/>
              <w:jc w:val="left"/>
            </w:pPr>
            <w:r>
              <w:rPr>
                <w:rFonts w:ascii="Times New Roman" w:hAnsi="Times New Roman"/>
                <w:b/>
                <w:sz w:val="18"/>
              </w:rPr>
              <w:t xml:space="preserve">Char. Equation</w:t>
            </w:r>
          </w:p>
        </w:tc>
        <w:tc>
          <w:tcPr>
            <w:shd w:fill="E8E8E8" w:val="clear"/>
          </w:tcPr>
          <w:p>
            <w:pPr>
              <w:pStyle w:val="Compact"/>
              <w:jc w:val="left"/>
            </w:pPr>
            <w:r>
              <w:rPr>
                <w:rFonts w:ascii="Times New Roman" w:hAnsi="Times New Roman"/>
                <w:b/>
                <w:sz w:val="18"/>
              </w:rPr>
              <w:t xml:space="preserve">Real Root</w:t>
            </w:r>
          </w:p>
        </w:tc>
        <w:tc>
          <w:tcPr>
            <w:shd w:fill="E8E8E8" w:val="clear"/>
          </w:tcPr>
          <w:p>
            <w:pPr>
              <w:pStyle w:val="Compact"/>
              <w:jc w:val="left"/>
            </w:pPr>
            <w:r>
              <w:rPr>
                <w:rFonts w:ascii="Times New Roman" w:hAnsi="Times New Roman"/>
                <w:b/>
                <w:sz w:val="18"/>
              </w:rPr>
              <w:t xml:space="preserve">Name</w:t>
            </w:r>
          </w:p>
        </w:tc>
      </w:tr>
      <w:tr>
        <w:tc>
          <w:tcPr>
            <w:shd w:fill="FFFFFF" w:val="clear"/>
          </w:tcPr>
          <w:p>
            <w:pPr>
              <w:pStyle w:val="Compact"/>
              <w:jc w:val="left"/>
            </w:pPr>
            <w:r>
              <w:rPr>
                <w:rFonts w:ascii="Times New Roman" w:hAnsi="Times New Roman"/>
                <w:sz w:val="18"/>
              </w:rPr>
              <w:t xml:space="preserve">(1, 1, 0)</w:t>
            </w:r>
          </w:p>
        </w:tc>
        <w:tc>
          <w:tcPr>
            <w:shd w:fill="FFFFFF" w:val="clear"/>
          </w:tcPr>
          <w:p>
            <w:pPr>
              <w:pStyle w:val="Compact"/>
              <w:jc w:val="left"/>
            </w:pPr>
            <w:r>
              <w:rPr>
                <w:rFonts w:ascii="Times New Roman" w:hAnsi="Times New Roman"/>
                <w:sz w:val="18"/>
              </w:rPr>
              <w:t xml:space="preserve">a(n−1) + a(n−2)</w:t>
            </w:r>
          </w:p>
        </w:tc>
        <w:tc>
          <w:tcPr>
            <w:shd w:fill="FFFFFF" w:val="clear"/>
          </w:tcPr>
          <w:p>
            <w:pPr>
              <w:pStyle w:val="Compact"/>
              <w:jc w:val="left"/>
            </w:pPr>
            <w:r>
              <w:rPr>
                <w:rFonts w:ascii="Times New Roman" w:hAnsi="Times New Roman"/>
                <w:sz w:val="18"/>
              </w:rPr>
              <w:t xml:space="preserve">x² = x + 1</w:t>
            </w:r>
          </w:p>
        </w:tc>
        <w:tc>
          <w:tcPr>
            <w:shd w:fill="FFFFFF" w:val="clear"/>
          </w:tcPr>
          <w:p>
            <w:pPr>
              <w:pStyle w:val="Compact"/>
              <w:jc w:val="left"/>
            </w:pPr>
            <w:r>
              <w:rPr>
                <w:rFonts w:ascii="Times New Roman" w:hAnsi="Times New Roman"/>
                <w:sz w:val="18"/>
              </w:rPr>
              <w:t xml:space="preserve">φ ≈ 1.618</w:t>
            </w:r>
          </w:p>
        </w:tc>
        <w:tc>
          <w:tcPr>
            <w:shd w:fill="FFFFFF" w:val="clear"/>
          </w:tcPr>
          <w:p>
            <w:pPr>
              <w:pStyle w:val="Compact"/>
              <w:jc w:val="left"/>
            </w:pPr>
            <w:r>
              <w:rPr>
                <w:rFonts w:ascii="Times New Roman" w:hAnsi="Times New Roman"/>
                <w:sz w:val="18"/>
              </w:rPr>
              <w:t xml:space="preserve">Fibonacci</w:t>
            </w:r>
          </w:p>
        </w:tc>
      </w:tr>
      <w:tr>
        <w:tc>
          <w:tcPr>
            <w:shd w:fill="FFFFFF" w:val="clear"/>
          </w:tcPr>
          <w:p>
            <w:pPr>
              <w:pStyle w:val="Compact"/>
              <w:jc w:val="left"/>
            </w:pPr>
            <w:r>
              <w:rPr>
                <w:rFonts w:ascii="Times New Roman" w:hAnsi="Times New Roman"/>
                <w:sz w:val="18"/>
              </w:rPr>
              <w:t xml:space="preserve">(1, 1, 1)</w:t>
            </w:r>
          </w:p>
        </w:tc>
        <w:tc>
          <w:tcPr>
            <w:shd w:fill="FFFFFF" w:val="clear"/>
          </w:tcPr>
          <w:p>
            <w:pPr>
              <w:pStyle w:val="Compact"/>
              <w:jc w:val="left"/>
            </w:pPr>
            <w:r>
              <w:rPr>
                <w:rFonts w:ascii="Times New Roman" w:hAnsi="Times New Roman"/>
                <w:sz w:val="18"/>
              </w:rPr>
              <w:t xml:space="preserve">a(n−1) + a(n−2) + a(n−3)</w:t>
            </w:r>
          </w:p>
        </w:tc>
        <w:tc>
          <w:tcPr>
            <w:shd w:fill="FFFFFF" w:val="clear"/>
          </w:tcPr>
          <w:p>
            <w:pPr>
              <w:pStyle w:val="Compact"/>
              <w:jc w:val="left"/>
            </w:pPr>
            <w:r>
              <w:rPr>
                <w:rFonts w:ascii="Times New Roman" w:hAnsi="Times New Roman"/>
                <w:sz w:val="18"/>
              </w:rPr>
              <w:t xml:space="preserve">x³ = x² + x + 1</w:t>
            </w:r>
          </w:p>
        </w:tc>
        <w:tc>
          <w:tcPr>
            <w:shd w:fill="FFFFFF" w:val="clear"/>
          </w:tcPr>
          <w:p>
            <w:pPr>
              <w:pStyle w:val="Compact"/>
              <w:jc w:val="left"/>
            </w:pPr>
            <w:r>
              <w:rPr>
                <w:rFonts w:ascii="Times New Roman" w:hAnsi="Times New Roman"/>
                <w:sz w:val="18"/>
              </w:rPr>
              <w:t xml:space="preserve">τ ≈ 1.839</w:t>
            </w:r>
          </w:p>
        </w:tc>
        <w:tc>
          <w:tcPr>
            <w:shd w:fill="FFFFFF" w:val="clear"/>
          </w:tcPr>
          <w:p>
            <w:pPr>
              <w:pStyle w:val="Compact"/>
              <w:jc w:val="left"/>
            </w:pPr>
            <w:r>
              <w:rPr>
                <w:rFonts w:ascii="Times New Roman" w:hAnsi="Times New Roman"/>
                <w:sz w:val="18"/>
              </w:rPr>
              <w:t xml:space="preserve">Tribonacci</w:t>
            </w:r>
          </w:p>
        </w:tc>
      </w:tr>
      <w:tr>
        <w:tc>
          <w:tcPr>
            <w:shd w:fill="FFFFFF" w:val="clear"/>
          </w:tcPr>
          <w:p>
            <w:pPr>
              <w:pStyle w:val="Compact"/>
              <w:jc w:val="left"/>
            </w:pPr>
            <w:r>
              <w:rPr>
                <w:rFonts w:ascii="Times New Roman" w:hAnsi="Times New Roman"/>
                <w:sz w:val="18"/>
              </w:rPr>
              <w:t xml:space="preserve">(0, 1, 1)</w:t>
            </w:r>
          </w:p>
        </w:tc>
        <w:tc>
          <w:tcPr>
            <w:shd w:fill="FFFFFF" w:val="clear"/>
          </w:tcPr>
          <w:p>
            <w:pPr>
              <w:pStyle w:val="Compact"/>
              <w:jc w:val="left"/>
            </w:pPr>
            <w:r>
              <w:rPr>
                <w:rFonts w:ascii="Times New Roman" w:hAnsi="Times New Roman"/>
                <w:sz w:val="18"/>
              </w:rPr>
              <w:t xml:space="preserve">a(n−2) + a(n−3)</w:t>
            </w:r>
          </w:p>
        </w:tc>
        <w:tc>
          <w:tcPr>
            <w:shd w:fill="FFFFFF" w:val="clear"/>
          </w:tcPr>
          <w:p>
            <w:pPr>
              <w:pStyle w:val="Compact"/>
              <w:jc w:val="left"/>
            </w:pPr>
            <w:r>
              <w:rPr>
                <w:rFonts w:ascii="Times New Roman" w:hAnsi="Times New Roman"/>
                <w:sz w:val="18"/>
              </w:rPr>
              <w:t xml:space="preserve">x³ = x + 1</w:t>
            </w:r>
          </w:p>
        </w:tc>
        <w:tc>
          <w:tcPr>
            <w:shd w:fill="FFFFFF" w:val="clear"/>
          </w:tcPr>
          <w:p>
            <w:pPr>
              <w:pStyle w:val="Compact"/>
              <w:jc w:val="left"/>
            </w:pPr>
            <w:r>
              <w:rPr>
                <w:rFonts w:ascii="Times New Roman" w:hAnsi="Times New Roman"/>
                <w:sz w:val="18"/>
              </w:rPr>
              <w:t xml:space="preserve">ρ ≈ 1.325</w:t>
            </w:r>
          </w:p>
        </w:tc>
        <w:tc>
          <w:tcPr>
            <w:shd w:fill="FFFFFF" w:val="clear"/>
          </w:tcPr>
          <w:p>
            <w:pPr>
              <w:pStyle w:val="Compact"/>
              <w:jc w:val="left"/>
            </w:pPr>
            <w:r>
              <w:rPr>
                <w:rFonts w:ascii="Times New Roman" w:hAnsi="Times New Roman"/>
                <w:sz w:val="18"/>
              </w:rPr>
              <w:t xml:space="preserve">Padovan</w:t>
            </w:r>
          </w:p>
        </w:tc>
      </w:tr>
      <w:tr>
        <w:tc>
          <w:tcPr>
            <w:shd w:fill="FFFFFF" w:val="clear"/>
          </w:tcPr>
          <w:p>
            <w:pPr>
              <w:pStyle w:val="Compact"/>
              <w:jc w:val="left"/>
            </w:pPr>
            <w:r>
              <w:rPr>
                <w:rFonts w:ascii="Times New Roman" w:hAnsi="Times New Roman"/>
                <w:sz w:val="18"/>
              </w:rPr>
              <w:t xml:space="preserve">(1, 0, 1)</w:t>
            </w:r>
          </w:p>
        </w:tc>
        <w:tc>
          <w:tcPr>
            <w:shd w:fill="FFFFFF" w:val="clear"/>
          </w:tcPr>
          <w:p>
            <w:pPr>
              <w:pStyle w:val="Compact"/>
              <w:jc w:val="left"/>
            </w:pPr>
            <w:r>
              <w:rPr>
                <w:rFonts w:ascii="Times New Roman" w:hAnsi="Times New Roman"/>
                <w:sz w:val="18"/>
              </w:rPr>
              <w:t xml:space="preserve">a(n−1) + a(n−3)</w:t>
            </w:r>
          </w:p>
        </w:tc>
        <w:tc>
          <w:tcPr>
            <w:shd w:fill="FFFFFF" w:val="clear"/>
          </w:tcPr>
          <w:p>
            <w:pPr>
              <w:pStyle w:val="Compact"/>
              <w:jc w:val="left"/>
            </w:pPr>
            <w:r>
              <w:rPr>
                <w:rFonts w:ascii="Times New Roman" w:hAnsi="Times New Roman"/>
                <w:sz w:val="18"/>
              </w:rPr>
              <w:t xml:space="preserve">x³ = x² + 1</w:t>
            </w:r>
          </w:p>
        </w:tc>
        <w:tc>
          <w:tcPr>
            <w:shd w:fill="FFFFFF" w:val="clear"/>
          </w:tcPr>
          <w:p>
            <w:pPr>
              <w:pStyle w:val="Compact"/>
              <w:jc w:val="left"/>
            </w:pPr>
            <w:r>
              <w:rPr>
                <w:rFonts w:ascii="Times New Roman" w:hAnsi="Times New Roman"/>
                <w:sz w:val="18"/>
              </w:rPr>
              <w:t xml:space="preserve">N ≈ 1.466</w:t>
            </w:r>
          </w:p>
        </w:tc>
        <w:tc>
          <w:tcPr>
            <w:shd w:fill="FFFFFF" w:val="clear"/>
          </w:tcPr>
          <w:p>
            <w:pPr>
              <w:pStyle w:val="Compact"/>
              <w:jc w:val="left"/>
            </w:pPr>
            <w:r>
              <w:rPr>
                <w:rFonts w:ascii="Times New Roman" w:hAnsi="Times New Roman"/>
                <w:sz w:val="18"/>
              </w:rPr>
              <w:t xml:space="preserve">Narayana</w:t>
            </w:r>
          </w:p>
        </w:tc>
      </w:tr>
    </w:tbl>
    <w:p>
      <w:pPr>
        <w:pStyle w:val="BodyText"/>
      </w:pPr>
      <w:r>
        <w:rPr>
          <w:iCs/>
          <w:rFonts w:ascii="Times New Roman" w:hAnsi="Times New Roman"/>
          <w:i/>
        </w:rPr>
        <w:t xml:space="preserve">Table 3. The algebraic recurrence class: binary-coefficient recurrences up to third order. This enumeration is closed — no additional non-degenerate families exist within these coefficient constraints.</w:t>
      </w:r>
    </w:p>
    <w:p>
      <w:pPr>
        <w:pStyle w:val="BodyText"/>
      </w:pPr>
      <w:r>
        <w:rPr>
          <w:rFonts w:ascii="Times New Roman" w:hAnsi="Times New Roman"/>
        </w:rPr>
        <w:t xml:space="preserve">The remaining binary-coefficient possibilities — (0, 0, 1), (0, 1, 0), (1, 0, 0) — produce degenerate sequences (constant, oscillating, or linear growth) trivially detectable by existing tools. The four entries in Table 3 are the only non-degenerate members of this algebraic class. This is a closed enumeration within a specific coefficient class — it does not imply coverage of all possible non-periodic deterministic scheduling strategies. Higher-order recurrences, non-linear sequences, quasi-random constructions (van der Corput, Halton), and hybrid approaches remain outside this classification.</w:t>
      </w:r>
    </w:p>
    <w:p>
      <w:pPr>
        <w:pStyle w:val="CaptionedFigure"/>
      </w:pPr>
      <w:r>
        <w:rPr>
          <w:rFonts w:ascii="Times New Roman" w:hAnsi="Times New Roman"/>
        </w:rPr>
        <w:drawing>
          <wp:inline>
            <wp:extent cx="5029200" cy="3659724"/>
            <wp:effectExtent b="0" l="0" r="0" t="0"/>
            <wp:docPr descr="Figure 6: Characteristic Equation Family Tree." title="" id="53" name="Picture"/>
            <a:graphic>
              <a:graphicData uri="http://schemas.openxmlformats.org/drawingml/2006/picture">
                <pic:pic>
                  <pic:nvPicPr>
                    <pic:cNvPr descr="figures/fig06_char_equation_tree.png" id="54" name="Picture"/>
                    <pic:cNvPicPr>
                      <a:picLocks noChangeArrowheads="1" noChangeAspect="1"/>
                    </pic:cNvPicPr>
                  </pic:nvPicPr>
                  <pic:blipFill>
                    <a:blip r:embed="rId52"/>
                    <a:stretch>
                      <a:fillRect/>
                    </a:stretch>
                  </pic:blipFill>
                  <pic:spPr bwMode="auto">
                    <a:xfrm>
                      <a:off x="0" y="0"/>
                      <a:ext cx="5334000" cy="3881526"/>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6: Characteristic Equation Family Tree.</w:t>
      </w:r>
    </w:p>
    <w:bookmarkEnd w:id="55"/>
    <w:bookmarkStart w:id="59" w:name="recurrence-growth-spectrum"/>
    <w:p>
      <w:pPr>
        <w:pStyle w:val="Heading3"/>
      </w:pPr>
      <w:r>
        <w:rPr>
          <w:rFonts w:ascii="Times New Roman" w:hAnsi="Times New Roman"/>
        </w:rPr>
        <w:t xml:space="preserve">5.2 Recurrence Growth Spectrum</w:t>
      </w:r>
    </w:p>
    <w:p>
      <w:pPr>
        <w:pStyle w:val="FirstParagraph"/>
      </w:pPr>
      <w:r>
        <w:rPr>
          <w:rFonts w:ascii="Times New Roman" w:hAnsi="Times New Roman"/>
        </w:rPr>
        <w:t xml:space="preserve">Each recurrence constant occupies a distinct position on the real number line, with non-overlapping Gate 1 acceptance windows:</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shd w:fill="E8E8E8" w:val="clear"/>
          </w:tcPr>
          <w:p>
            <w:pPr>
              <w:pStyle w:val="Compact"/>
              <w:jc w:val="left"/>
            </w:pPr>
            <w:r>
              <w:rPr>
                <w:rFonts w:ascii="Times New Roman" w:hAnsi="Times New Roman"/>
                <w:b/>
                <w:sz w:val="18"/>
              </w:rPr>
              <w:t xml:space="preserve">Family</w:t>
            </w:r>
          </w:p>
        </w:tc>
        <w:tc>
          <w:tcPr>
            <w:shd w:fill="E8E8E8" w:val="clear"/>
          </w:tcPr>
          <w:p>
            <w:pPr>
              <w:pStyle w:val="Compact"/>
              <w:jc w:val="left"/>
            </w:pPr>
            <w:r>
              <w:rPr>
                <w:rFonts w:ascii="Times New Roman" w:hAnsi="Times New Roman"/>
                <w:b/>
                <w:sz w:val="18"/>
              </w:rPr>
              <w:t xml:space="preserve">Constant</w:t>
            </w:r>
          </w:p>
        </w:tc>
        <w:tc>
          <w:tcPr>
            <w:shd w:fill="E8E8E8" w:val="clear"/>
          </w:tcPr>
          <w:p>
            <w:pPr>
              <w:pStyle w:val="Compact"/>
              <w:jc w:val="left"/>
            </w:pPr>
            <w:r>
              <w:rPr>
                <w:rFonts w:ascii="Times New Roman" w:hAnsi="Times New Roman"/>
                <w:b/>
                <w:sz w:val="18"/>
              </w:rPr>
              <w:t xml:space="preserve">Gate 1 Window</w:t>
            </w:r>
          </w:p>
        </w:tc>
        <w:tc>
          <w:tcPr>
            <w:shd w:fill="E8E8E8" w:val="clear"/>
          </w:tcPr>
          <w:p>
            <w:pPr>
              <w:pStyle w:val="Compact"/>
              <w:jc w:val="left"/>
            </w:pPr>
            <w:r>
              <w:rPr>
                <w:rFonts w:ascii="Times New Roman" w:hAnsi="Times New Roman"/>
                <w:b/>
                <w:sz w:val="18"/>
              </w:rPr>
              <w:t xml:space="preserve">Growth per Step</w:t>
            </w:r>
          </w:p>
        </w:tc>
      </w:tr>
      <w:tr>
        <w:tc>
          <w:tcPr>
            <w:shd w:fill="FFFFFF" w:val="clear"/>
          </w:tcPr>
          <w:p>
            <w:pPr>
              <w:pStyle w:val="Compact"/>
              <w:jc w:val="left"/>
            </w:pPr>
            <w:r>
              <w:rPr>
                <w:rFonts w:ascii="Times New Roman" w:hAnsi="Times New Roman"/>
                <w:sz w:val="18"/>
              </w:rPr>
              <w:t xml:space="preserve">Padovan</w:t>
            </w:r>
          </w:p>
        </w:tc>
        <w:tc>
          <w:tcPr>
            <w:shd w:fill="FFFFFF" w:val="clear"/>
          </w:tcPr>
          <w:p>
            <w:pPr>
              <w:pStyle w:val="Compact"/>
              <w:jc w:val="left"/>
            </w:pPr>
            <w:r>
              <w:rPr>
                <w:rFonts w:ascii="Times New Roman" w:hAnsi="Times New Roman"/>
                <w:sz w:val="18"/>
              </w:rPr>
              <w:t xml:space="preserve">ρ ≈ 1.325</w:t>
            </w:r>
          </w:p>
        </w:tc>
        <w:tc>
          <w:tcPr>
            <w:shd w:fill="FFFFFF" w:val="clear"/>
          </w:tcPr>
          <w:p>
            <w:pPr>
              <w:pStyle w:val="Compact"/>
              <w:jc w:val="left"/>
            </w:pPr>
            <w:r>
              <w:rPr>
                <w:rFonts w:ascii="Times New Roman" w:hAnsi="Times New Roman"/>
                <w:sz w:val="18"/>
              </w:rPr>
              <w:t xml:space="preserve">[1.175, 1.475]</w:t>
            </w:r>
          </w:p>
        </w:tc>
        <w:tc>
          <w:tcPr>
            <w:shd w:fill="FFFFFF" w:val="clear"/>
          </w:tcPr>
          <w:p>
            <w:pPr>
              <w:pStyle w:val="Compact"/>
              <w:jc w:val="left"/>
            </w:pPr>
            <w:r>
              <w:rPr>
                <w:rFonts w:ascii="Times New Roman" w:hAnsi="Times New Roman"/>
                <w:sz w:val="18"/>
              </w:rPr>
              <w:t xml:space="preserve">+32%</w:t>
            </w:r>
          </w:p>
        </w:tc>
      </w:tr>
      <w:tr>
        <w:tc>
          <w:tcPr>
            <w:shd w:fill="FFFFFF" w:val="clear"/>
          </w:tcPr>
          <w:p>
            <w:pPr>
              <w:pStyle w:val="Compact"/>
              <w:jc w:val="left"/>
            </w:pPr>
            <w:r>
              <w:rPr>
                <w:rFonts w:ascii="Times New Roman" w:hAnsi="Times New Roman"/>
                <w:sz w:val="18"/>
              </w:rPr>
              <w:t xml:space="preserve">Narayana</w:t>
            </w:r>
          </w:p>
        </w:tc>
        <w:tc>
          <w:tcPr>
            <w:shd w:fill="FFFFFF" w:val="clear"/>
          </w:tcPr>
          <w:p>
            <w:pPr>
              <w:pStyle w:val="Compact"/>
              <w:jc w:val="left"/>
            </w:pPr>
            <w:r>
              <w:rPr>
                <w:rFonts w:ascii="Times New Roman" w:hAnsi="Times New Roman"/>
                <w:sz w:val="18"/>
              </w:rPr>
              <w:t xml:space="preserve">N ≈ 1.466</w:t>
            </w:r>
          </w:p>
        </w:tc>
        <w:tc>
          <w:tcPr>
            <w:shd w:fill="FFFFFF" w:val="clear"/>
          </w:tcPr>
          <w:p>
            <w:pPr>
              <w:pStyle w:val="Compact"/>
              <w:jc w:val="left"/>
            </w:pPr>
            <w:r>
              <w:rPr>
                <w:rFonts w:ascii="Times New Roman" w:hAnsi="Times New Roman"/>
                <w:sz w:val="18"/>
              </w:rPr>
              <w:t xml:space="preserve">[1.346, 1.586]</w:t>
            </w:r>
          </w:p>
        </w:tc>
        <w:tc>
          <w:tcPr>
            <w:shd w:fill="FFFFFF" w:val="clear"/>
          </w:tcPr>
          <w:p>
            <w:pPr>
              <w:pStyle w:val="Compact"/>
              <w:jc w:val="left"/>
            </w:pPr>
            <w:r>
              <w:rPr>
                <w:rFonts w:ascii="Times New Roman" w:hAnsi="Times New Roman"/>
                <w:sz w:val="18"/>
              </w:rPr>
              <w:t xml:space="preserve">+47%</w:t>
            </w:r>
          </w:p>
        </w:tc>
      </w:tr>
      <w:tr>
        <w:tc>
          <w:tcPr>
            <w:shd w:fill="FFFFFF" w:val="clear"/>
          </w:tcPr>
          <w:p>
            <w:pPr>
              <w:pStyle w:val="Compact"/>
              <w:jc w:val="left"/>
            </w:pPr>
            <w:r>
              <w:rPr>
                <w:rFonts w:ascii="Times New Roman" w:hAnsi="Times New Roman"/>
                <w:sz w:val="18"/>
              </w:rPr>
              <w:t xml:space="preserve">Fibonacci</w:t>
            </w:r>
          </w:p>
        </w:tc>
        <w:tc>
          <w:tcPr>
            <w:shd w:fill="FFFFFF" w:val="clear"/>
          </w:tcPr>
          <w:p>
            <w:pPr>
              <w:pStyle w:val="Compact"/>
              <w:jc w:val="left"/>
            </w:pPr>
            <w:r>
              <w:rPr>
                <w:rFonts w:ascii="Times New Roman" w:hAnsi="Times New Roman"/>
                <w:sz w:val="18"/>
              </w:rPr>
              <w:t xml:space="preserve">φ ≈ 1.618</w:t>
            </w:r>
          </w:p>
        </w:tc>
        <w:tc>
          <w:tcPr>
            <w:shd w:fill="FFFFFF" w:val="clear"/>
          </w:tcPr>
          <w:p>
            <w:pPr>
              <w:pStyle w:val="Compact"/>
              <w:jc w:val="left"/>
            </w:pPr>
            <w:r>
              <w:rPr>
                <w:rFonts w:ascii="Times New Roman" w:hAnsi="Times New Roman"/>
                <w:sz w:val="18"/>
              </w:rPr>
              <w:t xml:space="preserve">[1.45, 1.80]</w:t>
            </w:r>
          </w:p>
        </w:tc>
        <w:tc>
          <w:tcPr>
            <w:shd w:fill="FFFFFF" w:val="clear"/>
          </w:tcPr>
          <w:p>
            <w:pPr>
              <w:pStyle w:val="Compact"/>
              <w:jc w:val="left"/>
            </w:pPr>
            <w:r>
              <w:rPr>
                <w:rFonts w:ascii="Times New Roman" w:hAnsi="Times New Roman"/>
                <w:sz w:val="18"/>
              </w:rPr>
              <w:t xml:space="preserve">+62%</w:t>
            </w:r>
          </w:p>
        </w:tc>
      </w:tr>
      <w:tr>
        <w:tc>
          <w:tcPr>
            <w:shd w:fill="FFFFFF" w:val="clear"/>
          </w:tcPr>
          <w:p>
            <w:pPr>
              <w:pStyle w:val="Compact"/>
              <w:jc w:val="left"/>
            </w:pPr>
            <w:r>
              <w:rPr>
                <w:rFonts w:ascii="Times New Roman" w:hAnsi="Times New Roman"/>
                <w:sz w:val="18"/>
              </w:rPr>
              <w:t xml:space="preserve">Tribonacci</w:t>
            </w:r>
          </w:p>
        </w:tc>
        <w:tc>
          <w:tcPr>
            <w:shd w:fill="FFFFFF" w:val="clear"/>
          </w:tcPr>
          <w:p>
            <w:pPr>
              <w:pStyle w:val="Compact"/>
              <w:jc w:val="left"/>
            </w:pPr>
            <w:r>
              <w:rPr>
                <w:rFonts w:ascii="Times New Roman" w:hAnsi="Times New Roman"/>
                <w:sz w:val="18"/>
              </w:rPr>
              <w:t xml:space="preserve">τ ≈ 1.839</w:t>
            </w:r>
          </w:p>
        </w:tc>
        <w:tc>
          <w:tcPr>
            <w:shd w:fill="FFFFFF" w:val="clear"/>
          </w:tcPr>
          <w:p>
            <w:pPr>
              <w:pStyle w:val="Compact"/>
              <w:jc w:val="left"/>
            </w:pPr>
            <w:r>
              <w:rPr>
                <w:rFonts w:ascii="Times New Roman" w:hAnsi="Times New Roman"/>
                <w:sz w:val="18"/>
              </w:rPr>
              <w:t xml:space="preserve">[1.689, 1.989]</w:t>
            </w:r>
          </w:p>
        </w:tc>
        <w:tc>
          <w:tcPr>
            <w:shd w:fill="FFFFFF" w:val="clear"/>
          </w:tcPr>
          <w:p>
            <w:pPr>
              <w:pStyle w:val="Compact"/>
              <w:jc w:val="left"/>
            </w:pPr>
            <w:r>
              <w:rPr>
                <w:rFonts w:ascii="Times New Roman" w:hAnsi="Times New Roman"/>
                <w:sz w:val="18"/>
              </w:rPr>
              <w:t xml:space="preserve">+84%</w:t>
            </w:r>
          </w:p>
        </w:tc>
      </w:tr>
    </w:tbl>
    <w:p>
      <w:pPr>
        <w:pStyle w:val="BodyText"/>
      </w:pPr>
      <w:r>
        <w:rPr>
          <w:iCs/>
          <w:rFonts w:ascii="Times New Roman" w:hAnsi="Times New Roman"/>
          <w:i/>
        </w:rPr>
        <w:t xml:space="preserve">Table 3. Recurrence family constants and acceptance windows.</w:t>
      </w:r>
    </w:p>
    <w:p>
      <w:pPr>
        <w:pStyle w:val="BodyText"/>
      </w:pPr>
      <w:r>
        <w:rPr>
          <w:rFonts w:ascii="Times New Roman" w:hAnsi="Times New Roman"/>
        </w:rPr>
        <w:t xml:space="preserve">The windows overlap in narrow bands (Padovan–Narayana near 1.45, Narayana–Fibonacci near 1.50, Fibonacci–Tribonacci near 1.70). In overlap regions, Gate 2 discriminates: each family’s recurrence test checks a structurally distinct relationship between terms. A Fibonacci sequence tested against the Tribonacci recurrence produces 23.6% residual (above the 0.20 threshold); a Tribonacci sequence tested against the Fibonacci recurrence produces 6.6% residual but fails Gate 1 (ratio too high).</w:t>
      </w:r>
    </w:p>
    <w:p>
      <w:pPr>
        <w:pStyle w:val="CaptionedFigure"/>
      </w:pPr>
      <w:r>
        <w:rPr>
          <w:rFonts w:ascii="Times New Roman" w:hAnsi="Times New Roman"/>
        </w:rPr>
        <w:drawing>
          <wp:inline>
            <wp:extent cx="5029200" cy="2241525"/>
            <wp:effectExtent b="0" l="0" r="0" t="0"/>
            <wp:docPr descr="Figure 9: Gate 1 Acceptance Windows." title="" id="57" name="Picture"/>
            <a:graphic>
              <a:graphicData uri="http://schemas.openxmlformats.org/drawingml/2006/picture">
                <pic:pic>
                  <pic:nvPicPr>
                    <pic:cNvPr descr="figures/fig09_acceptance_windows.png" id="58" name="Picture"/>
                    <pic:cNvPicPr>
                      <a:picLocks noChangeArrowheads="1" noChangeAspect="1"/>
                    </pic:cNvPicPr>
                  </pic:nvPicPr>
                  <pic:blipFill>
                    <a:blip r:embed="rId56"/>
                    <a:stretch>
                      <a:fillRect/>
                    </a:stretch>
                  </pic:blipFill>
                  <pic:spPr bwMode="auto">
                    <a:xfrm>
                      <a:off x="0" y="0"/>
                      <a:ext cx="5334000" cy="2377376"/>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9: Gate 1 Acceptance Windows.</w:t>
      </w:r>
    </w:p>
    <w:bookmarkEnd w:id="59"/>
    <w:bookmarkStart w:id="60" w:name="non-recurrence-families"/>
    <w:p>
      <w:pPr>
        <w:pStyle w:val="Heading3"/>
      </w:pPr>
      <w:r>
        <w:rPr>
          <w:rFonts w:ascii="Times New Roman" w:hAnsi="Times New Roman"/>
        </w:rPr>
        <w:t xml:space="preserve">5.3 Non-Recurrence Families</w:t>
      </w:r>
    </w:p>
    <w:p>
      <w:pPr>
        <w:pStyle w:val="FirstParagraph"/>
      </w:pPr>
      <w:r>
        <w:rPr>
          <w:bCs/>
          <w:rFonts w:ascii="Times New Roman" w:hAnsi="Times New Roman"/>
          <w:b/>
        </w:rPr>
        <w:t xml:space="preserve">Consecutive prime intervals.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th prime p(</w:t>
      </w:r>
      <w:r>
        <w:rPr>
          <w:iCs/>
          <w:rFonts w:ascii="Times New Roman" w:hAnsi="Times New Roman"/>
          <w:i/>
        </w:rPr>
        <w:t xml:space="preserve">n</w:t>
      </w:r>
      <w:r>
        <w:rPr>
          <w:rFonts w:ascii="Times New Roman" w:hAnsi="Times New Roman"/>
        </w:rPr>
        <w:t xml:space="preserve">) grows as p(</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ln(</w:t>
      </w:r>
      <w:r>
        <w:rPr>
          <w:iCs/>
          <w:rFonts w:ascii="Times New Roman" w:hAnsi="Times New Roman"/>
          <w:i/>
        </w:rPr>
        <w:t xml:space="preserve">n</w:t>
      </w:r>
      <w:r>
        <w:rPr>
          <w:rFonts w:ascii="Times New Roman" w:hAnsi="Times New Roman"/>
        </w:rPr>
        <w:t xml:space="preserve">) by the prime number theorem [25]. This logarithmic growth — slower than any exponential recurrence, faster than bounded — fills a gap in the growth-class coverage and is trivial to implement via precomputed prime tables. However, CTU-13 validation revealed that prime-adjacency is not a sufficiently discriminative detection signal: individual interval values near primes are too common in arbitrary integer sequences (density ~1/ln(n)). Detection methods for the logarithmic growth regime that test inter-interval relationships rather than individual-interval properties remain an open research problem (Section 13).</w:t>
      </w:r>
    </w:p>
    <w:p>
      <w:pPr>
        <w:pStyle w:val="BodyText"/>
      </w:pPr>
      <w:r>
        <w:rPr>
          <w:bCs/>
          <w:rFonts w:ascii="Times New Roman" w:hAnsi="Times New Roman"/>
          <w:b/>
        </w:rPr>
        <w:t xml:space="preserve">Polynomial growth.</w:t>
      </w:r>
      <w:r>
        <w:rPr>
          <w:rFonts w:ascii="Times New Roman" w:hAnsi="Times New Roman"/>
        </w:rPr>
        <w:t xml:space="preserve"> </w:t>
      </w:r>
      <w:r>
        <w:rPr>
          <w:rFonts w:ascii="Times New Roman" w:hAnsi="Times New Roman"/>
        </w:rPr>
        <w:t xml:space="preserve">ICI(</w:t>
      </w:r>
      <w:r>
        <w:rPr>
          <w:iCs/>
          <w:rFonts w:ascii="Times New Roman" w:hAnsi="Times New Roman"/>
          <w:i/>
        </w:rPr>
        <w:t xml:space="preserve">n</w:t>
      </w:r>
      <w:r>
        <w:rPr>
          <w:rFonts w:ascii="Times New Roman" w:hAnsi="Times New Roman"/>
        </w:rPr>
        <w:t xml:space="preserve">) = base ×</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^α for integer or non-integer α ≥ 1.5. Growth is sub-exponential—much slower than any recurrence family. Consecutive ratios ((</w:t>
      </w:r>
      <w:r>
        <w:rPr>
          <w:iCs/>
          <w:rFonts w:ascii="Times New Roman" w:hAnsi="Times New Roman"/>
          <w:i/>
        </w:rPr>
        <w:t xml:space="preserve">n</w:t>
      </w:r>
      <w:r>
        <w:rPr>
          <w:rFonts w:ascii="Times New Roman" w:hAnsi="Times New Roman"/>
        </w:rPr>
        <w:t xml:space="preserve">+1)/</w:t>
      </w:r>
      <w:r>
        <w:rPr>
          <w:iCs/>
          <w:rFonts w:ascii="Times New Roman" w:hAnsi="Times New Roman"/>
          <w:i/>
        </w:rPr>
        <w:t xml:space="preserve">n</w:t>
      </w:r>
      <w:r>
        <w:rPr>
          <w:rFonts w:ascii="Times New Roman" w:hAnsi="Times New Roman"/>
        </w:rPr>
        <w:t xml:space="preserve">)^α trend toward 1.0 rather than converging to a constant, making ratio-based detectors inapplicable. Potential detection signals include log-log linearity (log ICI vs log</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should be linear with slope α) and polynomial fit with residual analysis. However, CTU-13 validation showed that these value-based signals produce elevated false-positive rates compared to relational tests, and polynomial detection remains an open research problem (Section 13). Implementation:</w:t>
      </w:r>
      <w:r>
        <w:rPr>
          <w:rFonts w:ascii="Times New Roman" w:hAnsi="Times New Roman"/>
        </w:rPr>
        <w:t xml:space="preserve"> </w:t>
      </w:r>
      <w:r>
        <w:rPr>
          <w:rStyle w:val="VerbatimChar"/>
          <w:rFonts w:ascii="Times New Roman" w:hAnsi="Times New Roman"/>
        </w:rPr>
        <w:t xml:space="preserve">sleep(base * n**2)</w:t>
      </w:r>
      <w:r>
        <w:rPr>
          <w:rFonts w:ascii="Times New Roman" w:hAnsi="Times New Roman"/>
        </w:rPr>
        <w:t xml:space="preserve">.</w:t>
      </w:r>
    </w:p>
    <w:bookmarkEnd w:id="60"/>
    <w:bookmarkStart w:id="61" w:name="the-bounded-paradigm"/>
    <w:p>
      <w:pPr>
        <w:pStyle w:val="Heading3"/>
      </w:pPr>
      <w:r>
        <w:rPr>
          <w:rFonts w:ascii="Times New Roman" w:hAnsi="Times New Roman"/>
        </w:rPr>
        <w:t xml:space="preserve">5.4 The Bounded Paradigm</w:t>
      </w:r>
    </w:p>
    <w:p>
      <w:pPr>
        <w:pStyle w:val="FirstParagraph"/>
      </w:pPr>
      <w:r>
        <w:rPr>
          <w:rFonts w:ascii="Times New Roman" w:hAnsi="Times New Roman"/>
        </w:rPr>
        <w:t xml:space="preserve">Irrational rotation sequences represent a qualitative departure from growth-based scheduling. The intervals are bounded within a fixed range (e.g., 30–120 seconds), non-repeating, and fully deterministic:</w:t>
      </w:r>
    </w:p>
    <w:p>
      <w:pPr>
        <w:pStyle w:val="BodyText"/>
      </w:pPr>
      <w:r>
        <w:rPr>
          <w:rFonts w:ascii="Times New Roman" w:hAnsi="Times New Roman"/>
        </w:rPr>
        <w:t xml:space="preserve">ICI(</w:t>
      </w:r>
      <w:r>
        <w:rPr>
          <w:iCs/>
          <w:rFonts w:ascii="Times New Roman" w:hAnsi="Times New Roman"/>
          <w:i/>
        </w:rPr>
        <w:t xml:space="preserve">n</w:t>
      </w:r>
      <w:r>
        <w:rPr>
          <w:rFonts w:ascii="Times New Roman" w:hAnsi="Times New Roman"/>
        </w:rPr>
        <w:t xml:space="preserve">) = min + (max − min) × frac(</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α)</w:t>
      </w:r>
    </w:p>
    <w:p>
      <w:pPr>
        <w:pStyle w:val="BodyText"/>
      </w:pPr>
      <w:r>
        <w:rPr>
          <w:rFonts w:ascii="Times New Roman" w:hAnsi="Times New Roman"/>
        </w:rPr>
        <w:t xml:space="preserve">where α is irrational and frac(·) takes the fractional part. The resulting intervals lack growth structure and resemble noisy application traffic to growth-based detectors. The structural fingerprint comes from the three-gap theorem [21, 22]: for any irrational α and any</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the sorted values partition [0, 1] into gaps of at most three distinct lengths. Random uniform samples produce</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distinct gap lengths. This difference is the detection signal.</w:t>
      </w:r>
    </w:p>
    <w:bookmarkEnd w:id="61"/>
    <w:bookmarkStart w:id="68" w:name="reverse-variants"/>
    <w:p>
      <w:pPr>
        <w:pStyle w:val="Heading3"/>
      </w:pPr>
      <w:r>
        <w:rPr>
          <w:rFonts w:ascii="Times New Roman" w:hAnsi="Times New Roman"/>
        </w:rPr>
        <w:t xml:space="preserve">5.5 Reverse Variants</w:t>
      </w:r>
    </w:p>
    <w:p>
      <w:pPr>
        <w:pStyle w:val="FirstParagraph"/>
      </w:pPr>
      <w:r>
        <w:rPr>
          <w:rFonts w:ascii="Times New Roman" w:hAnsi="Times New Roman"/>
        </w:rPr>
        <w:t xml:space="preserve">Any schedule can be run in reverse: intervals decrease rather than increase. A reverse-Fibonacci beacon produces intervals 21, 13, 8, 5, 3, 2 seconds—starting with low-profile long intervals during persistence and accelerating during active exfiltration. The Reverse Scanner (v1.2) flips the ICI sequence and tests it against the four recurrence families in both directions, applying the same multi-gate architecture with convergence verification.</w:t>
      </w:r>
    </w:p>
    <w:p>
      <w:pPr>
        <w:pStyle w:val="CaptionedFigure"/>
      </w:pPr>
      <w:r>
        <w:rPr>
          <w:rFonts w:ascii="Times New Roman" w:hAnsi="Times New Roman"/>
        </w:rPr>
        <w:drawing>
          <wp:inline>
            <wp:extent cx="5029200" cy="3513060"/>
            <wp:effectExtent b="0" l="0" r="0" t="0"/>
            <wp:docPr descr="Figure 5: Taxonomy Map." title="" id="63" name="Picture"/>
            <a:graphic>
              <a:graphicData uri="http://schemas.openxmlformats.org/drawingml/2006/picture">
                <pic:pic>
                  <pic:nvPicPr>
                    <pic:cNvPr descr="figures/fig05_taxonomy_map.png" id="64" name="Picture"/>
                    <pic:cNvPicPr>
                      <a:picLocks noChangeArrowheads="1" noChangeAspect="1"/>
                    </pic:cNvPicPr>
                  </pic:nvPicPr>
                  <pic:blipFill>
                    <a:blip r:embed="rId62"/>
                    <a:stretch>
                      <a:fillRect/>
                    </a:stretch>
                  </pic:blipFill>
                  <pic:spPr bwMode="auto">
                    <a:xfrm>
                      <a:off x="0" y="0"/>
                      <a:ext cx="5334000" cy="3725973"/>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5: Taxonomy Map.</w:t>
      </w:r>
    </w:p>
    <w:p>
      <w:pPr>
        <w:pStyle w:val="CaptionedFigure"/>
      </w:pPr>
      <w:r>
        <w:rPr>
          <w:rFonts w:ascii="Times New Roman" w:hAnsi="Times New Roman"/>
        </w:rPr>
        <w:drawing>
          <wp:inline>
            <wp:extent cx="5029200" cy="3336976"/>
            <wp:effectExtent b="0" l="0" r="0" t="0"/>
            <wp:docPr descr="Figure 7: Growth Rate Comparison." title="" id="66" name="Picture"/>
            <a:graphic>
              <a:graphicData uri="http://schemas.openxmlformats.org/drawingml/2006/picture">
                <pic:pic>
                  <pic:nvPicPr>
                    <pic:cNvPr descr="figures/fig07_growth_comparison.png" id="67" name="Picture"/>
                    <pic:cNvPicPr>
                      <a:picLocks noChangeArrowheads="1" noChangeAspect="1"/>
                    </pic:cNvPicPr>
                  </pic:nvPicPr>
                  <pic:blipFill>
                    <a:blip r:embed="rId65"/>
                    <a:stretch>
                      <a:fillRect/>
                    </a:stretch>
                  </pic:blipFill>
                  <pic:spPr bwMode="auto">
                    <a:xfrm>
                      <a:off x="0" y="0"/>
                      <a:ext cx="5334000" cy="3539218"/>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7: Growth Rate Comparison.</w:t>
      </w:r>
    </w:p>
    <w:p>
      <w:r>
        <w:rPr>
          <w:rFonts w:ascii="Times New Roman" w:hAnsi="Times New Roman"/>
        </w:rPr>
        <w:pict>
          <v:rect style="width:0;height:1.5pt" o:hralign="center" o:hrstd="t" o:hr="t"/>
        </w:pict>
      </w:r>
    </w:p>
    <w:bookmarkEnd w:id="68"/>
    <w:bookmarkEnd w:id="69"/>
    <w:bookmarkStart w:id="76" w:name="multi-gate-detection-architecture"/>
    <w:p>
      <w:pPr>
        <w:pStyle w:val="Heading2"/>
      </w:pPr>
      <w:r>
        <w:rPr>
          <w:rFonts w:ascii="Times New Roman" w:hAnsi="Times New Roman"/>
        </w:rPr>
        <w:t xml:space="preserve">6. Multi-Gate Detection Architecture</w:t>
      </w:r>
    </w:p>
    <w:bookmarkStart w:id="73" w:name="design-pattern"/>
    <w:p>
      <w:pPr>
        <w:pStyle w:val="Heading3"/>
      </w:pPr>
      <w:r>
        <w:rPr>
          <w:rFonts w:ascii="Times New Roman" w:hAnsi="Times New Roman"/>
        </w:rPr>
        <w:t xml:space="preserve">6.1 Design Pattern</w:t>
      </w:r>
    </w:p>
    <w:p>
      <w:pPr>
        <w:pStyle w:val="FirstParagraph"/>
      </w:pPr>
      <w:r>
        <w:rPr>
          <w:rFonts w:ascii="Times New Roman" w:hAnsi="Times New Roman"/>
        </w:rPr>
        <w:t xml:space="preserve">All detectors share a common multi-gate architecture:</w:t>
      </w:r>
    </w:p>
    <w:p>
      <w:pPr>
        <w:pStyle w:val="BodyText"/>
      </w:pPr>
      <w:r>
        <w:rPr>
          <w:bCs/>
          <w:rFonts w:ascii="Times New Roman" w:hAnsi="Times New Roman"/>
          <w:b/>
        </w:rPr>
        <w:t xml:space="preserve">Gate 1 (Pre-filter):</w:t>
      </w:r>
      <w:r>
        <w:rPr>
          <w:rFonts w:ascii="Times New Roman" w:hAnsi="Times New Roman"/>
        </w:rPr>
        <w:t xml:space="preserve"> </w:t>
      </w:r>
      <w:r>
        <w:rPr>
          <w:rFonts w:ascii="Times New Roman" w:hAnsi="Times New Roman"/>
        </w:rPr>
        <w:t xml:space="preserve">A computationally inexpensive test that eliminates most background traffic before the more expensive Gate 2 runs. For recurrence families, Gate 1 tests whether consecutive ICI ratios cluster near the family’s algebraic constant. For bounded rotation, it confirms non-trending, non-constant, bounded intervals.</w:t>
      </w:r>
    </w:p>
    <w:p>
      <w:pPr>
        <w:pStyle w:val="BodyText"/>
      </w:pPr>
      <w:r>
        <w:rPr>
          <w:bCs/>
          <w:rFonts w:ascii="Times New Roman" w:hAnsi="Times New Roman"/>
          <w:b/>
        </w:rPr>
        <w:t xml:space="preserve">Gate 2 (Structural Confirmation):</w:t>
      </w:r>
      <w:r>
        <w:rPr>
          <w:rFonts w:ascii="Times New Roman" w:hAnsi="Times New Roman"/>
        </w:rPr>
        <w:t xml:space="preserve"> </w:t>
      </w:r>
      <w:r>
        <w:rPr>
          <w:rFonts w:ascii="Times New Roman" w:hAnsi="Times New Roman"/>
        </w:rPr>
        <w:t xml:space="preserve">A specific mathematical test that confirms the structural fingerprint with permutation significance. For recurrence families, Gate 2 tests the exact recurrence relationship (e.g., ICI[</w:t>
      </w:r>
      <w:r>
        <w:rPr>
          <w:iCs/>
          <w:rFonts w:ascii="Times New Roman" w:hAnsi="Times New Roman"/>
          <w:i/>
        </w:rPr>
        <w:t xml:space="preserve">n</w:t>
      </w:r>
      <w:r>
        <w:rPr>
          <w:rFonts w:ascii="Times New Roman" w:hAnsi="Times New Roman"/>
        </w:rPr>
        <w:t xml:space="preserve">+2] ≈ ICI[</w:t>
      </w:r>
      <w:r>
        <w:rPr>
          <w:iCs/>
          <w:rFonts w:ascii="Times New Roman" w:hAnsi="Times New Roman"/>
          <w:i/>
        </w:rPr>
        <w:t xml:space="preserve">n</w:t>
      </w:r>
      <w:r>
        <w:rPr>
          <w:rFonts w:ascii="Times New Roman" w:hAnsi="Times New Roman"/>
        </w:rPr>
        <w:t xml:space="preserve">+1] + ICI[</w:t>
      </w:r>
      <w:r>
        <w:rPr>
          <w:iCs/>
          <w:rFonts w:ascii="Times New Roman" w:hAnsi="Times New Roman"/>
          <w:i/>
        </w:rPr>
        <w:t xml:space="preserve">n</w:t>
      </w:r>
      <w:r>
        <w:rPr>
          <w:rFonts w:ascii="Times New Roman" w:hAnsi="Times New Roman"/>
        </w:rPr>
        <w:t xml:space="preserve">] for Fibonacci) against a 500-iteration permutation null. For bounded rotation, it counts gap-length clusters and measures star discrepancy.</w:t>
      </w:r>
    </w:p>
    <w:p>
      <w:pPr>
        <w:pStyle w:val="BodyText"/>
      </w:pPr>
      <w:r>
        <w:rPr>
          <w:bCs/>
          <w:rFonts w:ascii="Times New Roman" w:hAnsi="Times New Roman"/>
          <w:b/>
        </w:rPr>
        <w:t xml:space="preserve">Gate 2.5 (Geometric-Backoff Rejection):</w:t>
      </w:r>
      <w:r>
        <w:rPr>
          <w:rFonts w:ascii="Times New Roman" w:hAnsi="Times New Roman"/>
        </w:rPr>
        <w:t xml:space="preserve"> </w:t>
      </w:r>
      <w:r>
        <w:rPr>
          <w:rFonts w:ascii="Times New Roman" w:hAnsi="Times New Roman"/>
        </w:rPr>
        <w:t xml:space="preserve">A test that discriminates true recurrence from geometric backoff — the primary source of false positives identified during systematic backoff testing (Section 8.6). For recurrence families, Gate 2.5 computes the linear regression slope of |ratio − constant| versus index; true recurrence shows convergence (negative slope) while geometric backoff shows no convergence (zero or positive slope). For power-law and prime detectors, Gate 2.5 checks for capped-geometric signatures (≥ 2 non-monotonic ICI ratios), characteristic of retry patterns that plateau after hitting a maximum delay.</w:t>
      </w:r>
    </w:p>
    <w:p>
      <w:pPr>
        <w:pStyle w:val="BodyText"/>
      </w:pPr>
      <w:r>
        <w:rPr>
          <w:rFonts w:ascii="Times New Roman" w:hAnsi="Times New Roman"/>
        </w:rPr>
        <w:t xml:space="preserve">All three gates must pass for a positive classification. Gate 2’s structural test is astronomically unlikely to pass by coincidence on random traffic. Gate 2.5 ensures that structured geometric growth near a family constant is not misclassified as additive recurrence — a distinction that cannot be made by recurrence residuals alone when the geometric ratio satisfies r² ≈ r + 1 (as it does for r ≈ φ).</w:t>
      </w:r>
    </w:p>
    <w:p>
      <w:pPr>
        <w:pStyle w:val="CaptionedFigure"/>
      </w:pPr>
      <w:r>
        <w:rPr>
          <w:rFonts w:ascii="Times New Roman" w:hAnsi="Times New Roman"/>
        </w:rPr>
        <w:drawing>
          <wp:inline>
            <wp:extent cx="5029200" cy="2487916"/>
            <wp:effectExtent b="0" l="0" r="0" t="0"/>
            <wp:docPr descr="Figure 8: Multi-Gate Pipeline Architecture." title="" id="71" name="Picture"/>
            <a:graphic>
              <a:graphicData uri="http://schemas.openxmlformats.org/drawingml/2006/picture">
                <pic:pic>
                  <pic:nvPicPr>
                    <pic:cNvPr descr="figures/fig08_twogatepipeline.png" id="72" name="Picture"/>
                    <pic:cNvPicPr>
                      <a:picLocks noChangeArrowheads="1" noChangeAspect="1"/>
                    </pic:cNvPicPr>
                  </pic:nvPicPr>
                  <pic:blipFill>
                    <a:blip r:embed="rId70"/>
                    <a:stretch>
                      <a:fillRect/>
                    </a:stretch>
                  </pic:blipFill>
                  <pic:spPr bwMode="auto">
                    <a:xfrm>
                      <a:off x="0" y="0"/>
                      <a:ext cx="5334000" cy="2638699"/>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8: Multi-Gate Pipeline Architecture.</w:t>
      </w:r>
    </w:p>
    <w:bookmarkEnd w:id="73"/>
    <w:bookmarkStart w:id="74" w:name="recurrence-family-gate-instantiation"/>
    <w:p>
      <w:pPr>
        <w:pStyle w:val="Heading3"/>
      </w:pPr>
      <w:r>
        <w:rPr>
          <w:rFonts w:ascii="Times New Roman" w:hAnsi="Times New Roman"/>
        </w:rPr>
        <w:t xml:space="preserve">6.2 Recurrence Family Gate Instantiation</w:t>
      </w:r>
    </w:p>
    <w:p>
      <w:pPr>
        <w:pStyle w:val="FirstParagraph"/>
      </w:pPr>
      <w:r>
        <w:rPr>
          <w:rFonts w:ascii="Times New Roman" w:hAnsi="Times New Roman"/>
        </w:rPr>
        <w:t xml:space="preserve">Each recurrence family instantiates the gates with its own algebraic constant, tolerance, acceptance window, and recurrence relation:</w:t>
      </w:r>
    </w:p>
    <w:tbl>
      <w:tblPr>
        <w:tblStyle w:val="Table"/>
        <w:tblW w:type="pct" w:w="5000"/>
        <w:jc w:val="center"/>
        <w:tblLook w:firstRow="1" w:lastRow="0" w:firstColumn="0" w:lastColumn="0" w:noHBand="0" w:noVBand="0" w:val="0020"/>
      </w:tblPr>
      <w:tblGrid>
        <w:gridCol w:w="633"/>
        <w:gridCol w:w="792"/>
        <w:gridCol w:w="1108"/>
        <w:gridCol w:w="1346"/>
        <w:gridCol w:w="1504"/>
        <w:gridCol w:w="1346"/>
        <w:gridCol w:w="1188"/>
      </w:tblGrid>
      <w:tr>
        <w:trPr>
          <w:tblHeader w:val="true"/>
        </w:trPr>
        <w:tc>
          <w:tcPr>
            <w:shd w:fill="E8E8E8" w:val="clear"/>
          </w:tcPr>
          <w:p>
            <w:pPr>
              <w:pStyle w:val="Compact"/>
              <w:jc w:val="left"/>
            </w:pPr>
            <w:r>
              <w:rPr>
                <w:rFonts w:ascii="Times New Roman" w:hAnsi="Times New Roman"/>
                <w:b/>
                <w:sz w:val="18"/>
              </w:rPr>
              <w:t xml:space="preserve">Family</w:t>
            </w:r>
          </w:p>
        </w:tc>
        <w:tc>
          <w:tcPr>
            <w:shd w:fill="E8E8E8" w:val="clear"/>
          </w:tcPr>
          <w:p>
            <w:pPr>
              <w:pStyle w:val="Compact"/>
              <w:jc w:val="left"/>
            </w:pPr>
            <w:r>
              <w:rPr>
                <w:rFonts w:ascii="Times New Roman" w:hAnsi="Times New Roman"/>
                <w:b/>
                <w:sz w:val="18"/>
              </w:rPr>
              <w:t xml:space="preserve">Constant</w:t>
            </w:r>
          </w:p>
        </w:tc>
        <w:tc>
          <w:tcPr>
            <w:shd w:fill="E8E8E8" w:val="clear"/>
          </w:tcPr>
          <w:p>
            <w:pPr>
              <w:pStyle w:val="Compact"/>
              <w:jc w:val="left"/>
            </w:pPr>
            <w:r>
              <w:rPr>
                <w:rFonts w:ascii="Times New Roman" w:hAnsi="Times New Roman"/>
                <w:b/>
                <w:sz w:val="18"/>
              </w:rPr>
              <w:t xml:space="preserve">Gate 1 Window</w:t>
            </w:r>
          </w:p>
        </w:tc>
        <w:tc>
          <w:tcPr>
            <w:shd w:fill="E8E8E8" w:val="clear"/>
          </w:tcPr>
          <w:p>
            <w:pPr>
              <w:pStyle w:val="Compact"/>
              <w:jc w:val="left"/>
            </w:pPr>
            <w:r>
              <w:rPr>
                <w:rFonts w:ascii="Times New Roman" w:hAnsi="Times New Roman"/>
                <w:b/>
                <w:sz w:val="18"/>
              </w:rPr>
              <w:t xml:space="preserve">Gate 1 Tolerance</w:t>
            </w:r>
          </w:p>
        </w:tc>
        <w:tc>
          <w:tcPr>
            <w:shd w:fill="E8E8E8" w:val="clear"/>
          </w:tcPr>
          <w:p>
            <w:pPr>
              <w:pStyle w:val="Compact"/>
              <w:jc w:val="left"/>
            </w:pPr>
            <w:r>
              <w:rPr>
                <w:rFonts w:ascii="Times New Roman" w:hAnsi="Times New Roman"/>
                <w:b/>
                <w:sz w:val="18"/>
              </w:rPr>
              <w:t xml:space="preserve">Gate 2 Recurrence</w:t>
            </w:r>
          </w:p>
        </w:tc>
        <w:tc>
          <w:tcPr>
            <w:shd w:fill="E8E8E8" w:val="clear"/>
          </w:tcPr>
          <w:p>
            <w:pPr>
              <w:pStyle w:val="Compact"/>
              <w:jc w:val="left"/>
            </w:pPr>
            <w:r>
              <w:rPr>
                <w:rFonts w:ascii="Times New Roman" w:hAnsi="Times New Roman"/>
                <w:b/>
                <w:sz w:val="18"/>
              </w:rPr>
              <w:t xml:space="preserve">Gate 2 Threshold</w:t>
            </w:r>
          </w:p>
        </w:tc>
        <w:tc>
          <w:tcPr>
            <w:shd w:fill="E8E8E8" w:val="clear"/>
          </w:tcPr>
          <w:p>
            <w:pPr>
              <w:pStyle w:val="Compact"/>
              <w:jc w:val="left"/>
            </w:pPr>
            <w:r>
              <w:rPr>
                <w:rFonts w:ascii="Times New Roman" w:hAnsi="Times New Roman"/>
                <w:b/>
                <w:sz w:val="18"/>
              </w:rPr>
              <w:t xml:space="preserve">Char. Equation</w:t>
            </w:r>
          </w:p>
        </w:tc>
      </w:tr>
      <w:tr>
        <w:tc>
          <w:tcPr>
            <w:shd w:fill="FFFFFF" w:val="clear"/>
          </w:tcPr>
          <w:p>
            <w:pPr>
              <w:pStyle w:val="Compact"/>
              <w:jc w:val="left"/>
            </w:pPr>
            <w:r>
              <w:rPr>
                <w:rFonts w:ascii="Times New Roman" w:hAnsi="Times New Roman"/>
                <w:sz w:val="18"/>
              </w:rPr>
              <w:t xml:space="preserve">Fibonacci</w:t>
            </w:r>
          </w:p>
        </w:tc>
        <w:tc>
          <w:tcPr>
            <w:shd w:fill="FFFFFF" w:val="clear"/>
          </w:tcPr>
          <w:p>
            <w:pPr>
              <w:pStyle w:val="Compact"/>
              <w:jc w:val="left"/>
            </w:pPr>
            <w:r>
              <w:rPr>
                <w:rFonts w:ascii="Times New Roman" w:hAnsi="Times New Roman"/>
                <w:sz w:val="18"/>
              </w:rPr>
              <w:t xml:space="preserve">φ ≈ 1.618</w:t>
            </w:r>
          </w:p>
        </w:tc>
        <w:tc>
          <w:tcPr>
            <w:shd w:fill="FFFFFF" w:val="clear"/>
          </w:tcPr>
          <w:p>
            <w:pPr>
              <w:pStyle w:val="Compact"/>
              <w:jc w:val="left"/>
            </w:pPr>
            <w:r>
              <w:rPr>
                <w:rFonts w:ascii="Times New Roman" w:hAnsi="Times New Roman"/>
                <w:sz w:val="18"/>
              </w:rPr>
              <w:t xml:space="preserve">[1.45, 1.80]</w:t>
            </w:r>
          </w:p>
        </w:tc>
        <w:tc>
          <w:tcPr>
            <w:shd w:fill="FFFFFF" w:val="clear"/>
          </w:tcPr>
          <w:p>
            <w:pPr>
              <w:pStyle w:val="Compact"/>
            </w:pPr>
          </w:p>
        </w:tc>
        <w:tc>
          <w:tcPr>
            <w:shd w:fill="FFFFFF" w:val="clear"/>
          </w:tcPr>
          <w:p>
            <w:pPr>
              <w:pStyle w:val="Compact"/>
              <w:jc w:val="left"/>
            </w:pPr>
            <w:r>
              <w:rPr>
                <w:rFonts w:ascii="Times New Roman" w:hAnsi="Times New Roman"/>
                <w:sz w:val="18"/>
              </w:rPr>
              <w:t xml:space="preserve">r̄ − φ</w:t>
            </w:r>
          </w:p>
        </w:tc>
        <w:tc>
          <w:tcPr>
            <w:shd w:fill="FFFFFF" w:val="clear"/>
          </w:tcPr>
          <w:p>
            <w:pPr>
              <w:pStyle w:val="Compact"/>
              <w:jc w:val="left"/>
            </w:pPr>
            <w:r>
              <w:rPr>
                <w:rFonts w:ascii="Times New Roman" w:hAnsi="Times New Roman"/>
                <w:sz w:val="18"/>
              </w:rPr>
              <w:t xml:space="preserve">&lt; 0.20</w:t>
            </w:r>
          </w:p>
        </w:tc>
        <w:tc>
          <w:tcPr>
            <w:shd w:fill="FFFFFF" w:val="clear"/>
          </w:tcPr>
          <w:p>
            <w:pPr>
              <w:pStyle w:val="Compact"/>
              <w:jc w:val="left"/>
            </w:pPr>
            <w:r>
              <w:rPr>
                <w:rFonts w:ascii="Times New Roman" w:hAnsi="Times New Roman"/>
                <w:sz w:val="18"/>
              </w:rPr>
              <w:t xml:space="preserve">ICI[n+2] ≈ ICI[n+1] + ICI[n]</w:t>
            </w:r>
          </w:p>
        </w:tc>
      </w:tr>
      <w:tr>
        <w:tc>
          <w:tcPr>
            <w:shd w:fill="FFFFFF" w:val="clear"/>
          </w:tcPr>
          <w:p>
            <w:pPr>
              <w:pStyle w:val="Compact"/>
              <w:jc w:val="left"/>
            </w:pPr>
            <w:r>
              <w:rPr>
                <w:rFonts w:ascii="Times New Roman" w:hAnsi="Times New Roman"/>
                <w:sz w:val="18"/>
              </w:rPr>
              <w:t xml:space="preserve">Tribonacci</w:t>
            </w:r>
          </w:p>
        </w:tc>
        <w:tc>
          <w:tcPr>
            <w:shd w:fill="FFFFFF" w:val="clear"/>
          </w:tcPr>
          <w:p>
            <w:pPr>
              <w:pStyle w:val="Compact"/>
              <w:jc w:val="left"/>
            </w:pPr>
            <w:r>
              <w:rPr>
                <w:rFonts w:ascii="Times New Roman" w:hAnsi="Times New Roman"/>
                <w:sz w:val="18"/>
              </w:rPr>
              <w:t xml:space="preserve">τ ≈ 1.839</w:t>
            </w:r>
          </w:p>
        </w:tc>
        <w:tc>
          <w:tcPr>
            <w:shd w:fill="FFFFFF" w:val="clear"/>
          </w:tcPr>
          <w:p>
            <w:pPr>
              <w:pStyle w:val="Compact"/>
              <w:jc w:val="left"/>
            </w:pPr>
            <w:r>
              <w:rPr>
                <w:rFonts w:ascii="Times New Roman" w:hAnsi="Times New Roman"/>
                <w:sz w:val="18"/>
              </w:rPr>
              <w:t xml:space="preserve">[1.69, 1.99]</w:t>
            </w:r>
          </w:p>
        </w:tc>
        <w:tc>
          <w:tcPr>
            <w:shd w:fill="FFFFFF" w:val="clear"/>
          </w:tcPr>
          <w:p>
            <w:pPr>
              <w:pStyle w:val="Compact"/>
            </w:pPr>
          </w:p>
        </w:tc>
        <w:tc>
          <w:tcPr>
            <w:shd w:fill="FFFFFF" w:val="clear"/>
          </w:tcPr>
          <w:p>
            <w:pPr>
              <w:pStyle w:val="Compact"/>
              <w:jc w:val="left"/>
            </w:pPr>
            <w:r>
              <w:rPr>
                <w:rFonts w:ascii="Times New Roman" w:hAnsi="Times New Roman"/>
                <w:sz w:val="18"/>
              </w:rPr>
              <w:t xml:space="preserve">r̄ − τ</w:t>
            </w:r>
          </w:p>
        </w:tc>
        <w:tc>
          <w:tcPr>
            <w:shd w:fill="FFFFFF" w:val="clear"/>
          </w:tcPr>
          <w:p>
            <w:pPr>
              <w:pStyle w:val="Compact"/>
              <w:jc w:val="left"/>
            </w:pPr>
            <w:r>
              <w:rPr>
                <w:rFonts w:ascii="Times New Roman" w:hAnsi="Times New Roman"/>
                <w:sz w:val="18"/>
              </w:rPr>
              <w:t xml:space="preserve">&lt; 0.15</w:t>
            </w:r>
          </w:p>
        </w:tc>
        <w:tc>
          <w:tcPr>
            <w:shd w:fill="FFFFFF" w:val="clear"/>
          </w:tcPr>
          <w:p>
            <w:pPr>
              <w:pStyle w:val="Compact"/>
              <w:jc w:val="left"/>
            </w:pPr>
            <w:r>
              <w:rPr>
                <w:rFonts w:ascii="Times New Roman" w:hAnsi="Times New Roman"/>
                <w:sz w:val="18"/>
              </w:rPr>
              <w:t xml:space="preserve">ICI[n+3] ≈ ICI[n+2] + ICI[n+1] + ICI[n]</w:t>
            </w:r>
          </w:p>
        </w:tc>
      </w:tr>
      <w:tr>
        <w:tc>
          <w:tcPr>
            <w:shd w:fill="FFFFFF" w:val="clear"/>
          </w:tcPr>
          <w:p>
            <w:pPr>
              <w:pStyle w:val="Compact"/>
              <w:jc w:val="left"/>
            </w:pPr>
            <w:r>
              <w:rPr>
                <w:rFonts w:ascii="Times New Roman" w:hAnsi="Times New Roman"/>
                <w:sz w:val="18"/>
              </w:rPr>
              <w:t xml:space="preserve">Padovan</w:t>
            </w:r>
          </w:p>
        </w:tc>
        <w:tc>
          <w:tcPr>
            <w:shd w:fill="FFFFFF" w:val="clear"/>
          </w:tcPr>
          <w:p>
            <w:pPr>
              <w:pStyle w:val="Compact"/>
              <w:jc w:val="left"/>
            </w:pPr>
            <w:r>
              <w:rPr>
                <w:rFonts w:ascii="Times New Roman" w:hAnsi="Times New Roman"/>
                <w:sz w:val="18"/>
              </w:rPr>
              <w:t xml:space="preserve">ρ ≈ 1.325</w:t>
            </w:r>
          </w:p>
        </w:tc>
        <w:tc>
          <w:tcPr>
            <w:shd w:fill="FFFFFF" w:val="clear"/>
          </w:tcPr>
          <w:p>
            <w:pPr>
              <w:pStyle w:val="Compact"/>
              <w:jc w:val="left"/>
            </w:pPr>
            <w:r>
              <w:rPr>
                <w:rFonts w:ascii="Times New Roman" w:hAnsi="Times New Roman"/>
                <w:sz w:val="18"/>
              </w:rPr>
              <w:t xml:space="preserve">[1.18, 1.48]</w:t>
            </w:r>
          </w:p>
        </w:tc>
        <w:tc>
          <w:tcPr>
            <w:shd w:fill="FFFFFF" w:val="clear"/>
          </w:tcPr>
          <w:p>
            <w:pPr>
              <w:pStyle w:val="Compact"/>
            </w:pPr>
          </w:p>
        </w:tc>
        <w:tc>
          <w:tcPr>
            <w:shd w:fill="FFFFFF" w:val="clear"/>
          </w:tcPr>
          <w:p>
            <w:pPr>
              <w:pStyle w:val="Compact"/>
              <w:jc w:val="left"/>
            </w:pPr>
            <w:r>
              <w:rPr>
                <w:rFonts w:ascii="Times New Roman" w:hAnsi="Times New Roman"/>
                <w:sz w:val="18"/>
              </w:rPr>
              <w:t xml:space="preserve">r̄ − ρ</w:t>
            </w:r>
          </w:p>
        </w:tc>
        <w:tc>
          <w:tcPr>
            <w:shd w:fill="FFFFFF" w:val="clear"/>
          </w:tcPr>
          <w:p>
            <w:pPr>
              <w:pStyle w:val="Compact"/>
              <w:jc w:val="left"/>
            </w:pPr>
            <w:r>
              <w:rPr>
                <w:rFonts w:ascii="Times New Roman" w:hAnsi="Times New Roman"/>
                <w:sz w:val="18"/>
              </w:rPr>
              <w:t xml:space="preserve">&lt; 0.15</w:t>
            </w:r>
          </w:p>
        </w:tc>
        <w:tc>
          <w:tcPr>
            <w:shd w:fill="FFFFFF" w:val="clear"/>
          </w:tcPr>
          <w:p>
            <w:pPr>
              <w:pStyle w:val="Compact"/>
              <w:jc w:val="left"/>
            </w:pPr>
            <w:r>
              <w:rPr>
                <w:rFonts w:ascii="Times New Roman" w:hAnsi="Times New Roman"/>
                <w:sz w:val="18"/>
              </w:rPr>
              <w:t xml:space="preserve">ICI[n] ≈ ICI[n−2] + ICI[n−3]</w:t>
            </w:r>
          </w:p>
        </w:tc>
      </w:tr>
      <w:tr>
        <w:tc>
          <w:tcPr>
            <w:shd w:fill="FFFFFF" w:val="clear"/>
          </w:tcPr>
          <w:p>
            <w:pPr>
              <w:pStyle w:val="Compact"/>
              <w:jc w:val="left"/>
            </w:pPr>
            <w:r>
              <w:rPr>
                <w:rFonts w:ascii="Times New Roman" w:hAnsi="Times New Roman"/>
                <w:sz w:val="18"/>
              </w:rPr>
              <w:t xml:space="preserve">Narayana</w:t>
            </w:r>
          </w:p>
        </w:tc>
        <w:tc>
          <w:tcPr>
            <w:shd w:fill="FFFFFF" w:val="clear"/>
          </w:tcPr>
          <w:p>
            <w:pPr>
              <w:pStyle w:val="Compact"/>
              <w:jc w:val="left"/>
            </w:pPr>
            <w:r>
              <w:rPr>
                <w:rFonts w:ascii="Times New Roman" w:hAnsi="Times New Roman"/>
                <w:sz w:val="18"/>
              </w:rPr>
              <w:t xml:space="preserve">N ≈ 1.466</w:t>
            </w:r>
          </w:p>
        </w:tc>
        <w:tc>
          <w:tcPr>
            <w:shd w:fill="FFFFFF" w:val="clear"/>
          </w:tcPr>
          <w:p>
            <w:pPr>
              <w:pStyle w:val="Compact"/>
              <w:jc w:val="left"/>
            </w:pPr>
            <w:r>
              <w:rPr>
                <w:rFonts w:ascii="Times New Roman" w:hAnsi="Times New Roman"/>
                <w:sz w:val="18"/>
              </w:rPr>
              <w:t xml:space="preserve">[1.35, 1.59]</w:t>
            </w:r>
          </w:p>
        </w:tc>
        <w:tc>
          <w:tcPr>
            <w:shd w:fill="FFFFFF" w:val="clear"/>
          </w:tcPr>
          <w:p>
            <w:pPr>
              <w:pStyle w:val="Compact"/>
            </w:pPr>
          </w:p>
        </w:tc>
        <w:tc>
          <w:tcPr>
            <w:shd w:fill="FFFFFF" w:val="clear"/>
          </w:tcPr>
          <w:p>
            <w:pPr>
              <w:pStyle w:val="Compact"/>
              <w:jc w:val="left"/>
            </w:pPr>
            <w:r>
              <w:rPr>
                <w:rFonts w:ascii="Times New Roman" w:hAnsi="Times New Roman"/>
                <w:sz w:val="18"/>
              </w:rPr>
              <w:t xml:space="preserve">r̄ − N</w:t>
            </w:r>
          </w:p>
        </w:tc>
        <w:tc>
          <w:tcPr>
            <w:shd w:fill="FFFFFF" w:val="clear"/>
          </w:tcPr>
          <w:p>
            <w:pPr>
              <w:pStyle w:val="Compact"/>
              <w:jc w:val="left"/>
            </w:pPr>
            <w:r>
              <w:rPr>
                <w:rFonts w:ascii="Times New Roman" w:hAnsi="Times New Roman"/>
                <w:sz w:val="18"/>
              </w:rPr>
              <w:t xml:space="preserve">&lt; 0.12</w:t>
            </w:r>
          </w:p>
        </w:tc>
        <w:tc>
          <w:tcPr>
            <w:shd w:fill="FFFFFF" w:val="clear"/>
          </w:tcPr>
          <w:p>
            <w:pPr>
              <w:pStyle w:val="Compact"/>
              <w:jc w:val="left"/>
            </w:pPr>
            <w:r>
              <w:rPr>
                <w:rFonts w:ascii="Times New Roman" w:hAnsi="Times New Roman"/>
                <w:sz w:val="18"/>
              </w:rPr>
              <w:t xml:space="preserve">ICI[n] ≈ ICI[n−1] + ICI[n−3]</w:t>
            </w:r>
          </w:p>
        </w:tc>
      </w:tr>
    </w:tbl>
    <w:p>
      <w:pPr>
        <w:pStyle w:val="BodyText"/>
      </w:pPr>
      <w:r>
        <w:rPr>
          <w:iCs/>
          <w:rFonts w:ascii="Times New Roman" w:hAnsi="Times New Roman"/>
          <w:i/>
        </w:rPr>
        <w:t xml:space="preserve">Table 4a. Recurrence family gate specification. All Gate 2 tests use 200–500 iteration permutation null with significance threshold p &lt; 0.05.</w:t>
      </w:r>
    </w:p>
    <w:p>
      <w:pPr>
        <w:pStyle w:val="BodyText"/>
      </w:pPr>
      <w:r>
        <w:rPr>
          <w:rFonts w:ascii="Times New Roman" w:hAnsi="Times New Roman"/>
        </w:rPr>
        <w:t xml:space="preserve">The bounded rotation detector uses structurally different gates:</w:t>
      </w:r>
    </w:p>
    <w:tbl>
      <w:tblPr>
        <w:tblStyle w:val="Table"/>
        <w:tblW w:type="pct" w:w="5000"/>
        <w:jc w:val="center"/>
        <w:tblLook w:firstRow="1" w:lastRow="0" w:firstColumn="0" w:lastColumn="0" w:noHBand="0" w:noVBand="0" w:val="0020"/>
      </w:tblPr>
      <w:tblGrid>
        <w:gridCol w:w="960"/>
        <w:gridCol w:w="1440"/>
        <w:gridCol w:w="2040"/>
        <w:gridCol w:w="1440"/>
        <w:gridCol w:w="2040"/>
      </w:tblGrid>
      <w:tr>
        <w:trPr>
          <w:tblHeader w:val="true"/>
        </w:trPr>
        <w:tc>
          <w:tcPr>
            <w:shd w:fill="E8E8E8" w:val="clear"/>
          </w:tcPr>
          <w:p>
            <w:pPr>
              <w:pStyle w:val="Compact"/>
              <w:jc w:val="left"/>
            </w:pPr>
            <w:r>
              <w:rPr>
                <w:rFonts w:ascii="Times New Roman" w:hAnsi="Times New Roman"/>
                <w:b/>
                <w:sz w:val="18"/>
              </w:rPr>
              <w:t xml:space="preserve">Family</w:t>
            </w:r>
          </w:p>
        </w:tc>
        <w:tc>
          <w:tcPr>
            <w:shd w:fill="E8E8E8" w:val="clear"/>
          </w:tcPr>
          <w:p>
            <w:pPr>
              <w:pStyle w:val="Compact"/>
              <w:jc w:val="left"/>
            </w:pPr>
            <w:r>
              <w:rPr>
                <w:rFonts w:ascii="Times New Roman" w:hAnsi="Times New Roman"/>
                <w:b/>
                <w:sz w:val="18"/>
              </w:rPr>
              <w:t xml:space="preserve">Gate 1 Test</w:t>
            </w:r>
          </w:p>
        </w:tc>
        <w:tc>
          <w:tcPr>
            <w:shd w:fill="E8E8E8" w:val="clear"/>
          </w:tcPr>
          <w:p>
            <w:pPr>
              <w:pStyle w:val="Compact"/>
              <w:jc w:val="left"/>
            </w:pPr>
            <w:r>
              <w:rPr>
                <w:rFonts w:ascii="Times New Roman" w:hAnsi="Times New Roman"/>
                <w:b/>
                <w:sz w:val="18"/>
              </w:rPr>
              <w:t xml:space="preserve">Gate 1 Threshold</w:t>
            </w:r>
          </w:p>
        </w:tc>
        <w:tc>
          <w:tcPr>
            <w:shd w:fill="E8E8E8" w:val="clear"/>
          </w:tcPr>
          <w:p>
            <w:pPr>
              <w:pStyle w:val="Compact"/>
              <w:jc w:val="left"/>
            </w:pPr>
            <w:r>
              <w:rPr>
                <w:rFonts w:ascii="Times New Roman" w:hAnsi="Times New Roman"/>
                <w:b/>
                <w:sz w:val="18"/>
              </w:rPr>
              <w:t xml:space="preserve">Gate 2 Test</w:t>
            </w:r>
          </w:p>
        </w:tc>
        <w:tc>
          <w:tcPr>
            <w:shd w:fill="E8E8E8" w:val="clear"/>
          </w:tcPr>
          <w:p>
            <w:pPr>
              <w:pStyle w:val="Compact"/>
              <w:jc w:val="left"/>
            </w:pPr>
            <w:r>
              <w:rPr>
                <w:rFonts w:ascii="Times New Roman" w:hAnsi="Times New Roman"/>
                <w:b/>
                <w:sz w:val="18"/>
              </w:rPr>
              <w:t xml:space="preserve">Gate 2 Threshold</w:t>
            </w:r>
          </w:p>
        </w:tc>
      </w:tr>
      <w:tr>
        <w:tc>
          <w:tcPr>
            <w:shd w:fill="FFFFFF" w:val="clear"/>
          </w:tcPr>
          <w:p>
            <w:pPr>
              <w:pStyle w:val="Compact"/>
              <w:jc w:val="left"/>
            </w:pPr>
            <w:r>
              <w:rPr>
                <w:rFonts w:ascii="Times New Roman" w:hAnsi="Times New Roman"/>
                <w:sz w:val="18"/>
              </w:rPr>
              <w:t xml:space="preserve">Bounded</w:t>
            </w:r>
          </w:p>
        </w:tc>
        <w:tc>
          <w:tcPr>
            <w:shd w:fill="FFFFFF" w:val="clear"/>
          </w:tcPr>
          <w:p>
            <w:pPr>
              <w:pStyle w:val="Compact"/>
              <w:jc w:val="left"/>
            </w:pPr>
            <w:r>
              <w:rPr>
                <w:rFonts w:ascii="Times New Roman" w:hAnsi="Times New Roman"/>
                <w:sz w:val="18"/>
              </w:rPr>
              <w:t xml:space="preserve">Range &lt; 5×, CV &gt; 0.10, no trend</w:t>
            </w:r>
          </w:p>
        </w:tc>
        <w:tc>
          <w:tcPr>
            <w:shd w:fill="FFFFFF" w:val="clear"/>
          </w:tcPr>
          <w:p>
            <w:pPr>
              <w:pStyle w:val="Compact"/>
              <w:jc w:val="left"/>
            </w:pPr>
            <w:r>
              <w:rPr>
                <w:rFonts w:ascii="Times New Roman" w:hAnsi="Times New Roman"/>
                <w:sz w:val="18"/>
              </w:rPr>
              <w:t xml:space="preserve">slope/mean &lt; 0.03</w:t>
            </w:r>
          </w:p>
        </w:tc>
        <w:tc>
          <w:tcPr>
            <w:shd w:fill="FFFFFF" w:val="clear"/>
          </w:tcPr>
          <w:p>
            <w:pPr>
              <w:pStyle w:val="Compact"/>
              <w:jc w:val="left"/>
            </w:pPr>
            <w:r>
              <w:rPr>
                <w:rFonts w:ascii="Times New Roman" w:hAnsi="Times New Roman"/>
                <w:sz w:val="18"/>
              </w:rPr>
              <w:t xml:space="preserve">Three-gap clusters + D*</w:t>
            </w:r>
          </w:p>
        </w:tc>
        <w:tc>
          <w:tcPr>
            <w:shd w:fill="FFFFFF" w:val="clear"/>
          </w:tcPr>
          <w:p>
            <w:pPr>
              <w:pStyle w:val="Compact"/>
              <w:jc w:val="left"/>
            </w:pPr>
            <w:r>
              <w:rPr>
                <w:rFonts w:ascii="Times New Roman" w:hAnsi="Times New Roman"/>
                <w:sz w:val="18"/>
              </w:rPr>
              <w:t xml:space="preserve">clusters ≤ 4, D* &lt; 0.20</w:t>
            </w:r>
          </w:p>
        </w:tc>
      </w:tr>
    </w:tbl>
    <w:p>
      <w:pPr>
        <w:pStyle w:val="BodyText"/>
      </w:pPr>
      <w:r>
        <w:rPr>
          <w:iCs/>
          <w:rFonts w:ascii="Times New Roman" w:hAnsi="Times New Roman"/>
          <w:i/>
        </w:rPr>
        <w:t xml:space="preserve">Table 4b. Bounded rotation gate specification.</w:t>
      </w:r>
    </w:p>
    <w:p>
      <w:pPr>
        <w:pStyle w:val="BodyText"/>
      </w:pPr>
      <w:r>
        <w:rPr>
          <w:rFonts w:ascii="Times New Roman" w:hAnsi="Times New Roman"/>
        </w:rPr>
        <w:t xml:space="preserve">The theoretical residual for geometric ratio</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tested against each family’s Gate 2 is:</w:t>
      </w:r>
    </w:p>
    <w:p>
      <w:pPr>
        <w:numPr>
          <w:ilvl w:val="0"/>
          <w:numId w:val="1005"/>
        </w:numPr>
        <w:pStyle w:val="Compact"/>
      </w:pPr>
      <w:r>
        <w:rPr>
          <w:rFonts w:ascii="Times New Roman" w:hAnsi="Times New Roman"/>
        </w:rPr>
        <w:t xml:space="preserve">Fibonacci: |</w:t>
      </w:r>
      <w:r>
        <w:rPr>
          <w:iCs/>
          <w:rFonts w:ascii="Times New Roman" w:hAnsi="Times New Roman"/>
          <w:i/>
        </w:rPr>
        <w:t xml:space="preserve">r</w:t>
      </w:r>
      <w:r>
        <w:rPr>
          <w:rFonts w:ascii="Times New Roman" w:hAnsi="Times New Roman"/>
        </w:rPr>
        <w:t xml:space="preserve">² −</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− 1| /</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²</w:t>
      </w:r>
    </w:p>
    <w:p>
      <w:pPr>
        <w:numPr>
          <w:ilvl w:val="0"/>
          <w:numId w:val="1005"/>
        </w:numPr>
        <w:pStyle w:val="Compact"/>
      </w:pPr>
      <w:r>
        <w:rPr>
          <w:rFonts w:ascii="Times New Roman" w:hAnsi="Times New Roman"/>
        </w:rPr>
        <w:t xml:space="preserve">Tribonacci: |</w:t>
      </w:r>
      <w:r>
        <w:rPr>
          <w:iCs/>
          <w:rFonts w:ascii="Times New Roman" w:hAnsi="Times New Roman"/>
          <w:i/>
        </w:rPr>
        <w:t xml:space="preserve">r</w:t>
      </w:r>
      <w:r>
        <w:rPr>
          <w:rFonts w:ascii="Times New Roman" w:hAnsi="Times New Roman"/>
        </w:rPr>
        <w:t xml:space="preserve">³ −</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² −</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− 1| /</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³</w:t>
      </w:r>
    </w:p>
    <w:p>
      <w:pPr>
        <w:numPr>
          <w:ilvl w:val="0"/>
          <w:numId w:val="1005"/>
        </w:numPr>
        <w:pStyle w:val="Compact"/>
      </w:pPr>
      <w:r>
        <w:rPr>
          <w:rFonts w:ascii="Times New Roman" w:hAnsi="Times New Roman"/>
        </w:rPr>
        <w:t xml:space="preserve">Padovan: |</w:t>
      </w:r>
      <w:r>
        <w:rPr>
          <w:iCs/>
          <w:rFonts w:ascii="Times New Roman" w:hAnsi="Times New Roman"/>
          <w:i/>
        </w:rPr>
        <w:t xml:space="preserve">r</w:t>
      </w:r>
      <w:r>
        <w:rPr>
          <w:rFonts w:ascii="Times New Roman" w:hAnsi="Times New Roman"/>
        </w:rPr>
        <w:t xml:space="preserve">³ −</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− 1| /</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³</w:t>
      </w:r>
    </w:p>
    <w:p>
      <w:pPr>
        <w:numPr>
          <w:ilvl w:val="0"/>
          <w:numId w:val="1005"/>
        </w:numPr>
        <w:pStyle w:val="Compact"/>
      </w:pPr>
      <w:r>
        <w:rPr>
          <w:rFonts w:ascii="Times New Roman" w:hAnsi="Times New Roman"/>
        </w:rPr>
        <w:t xml:space="preserve">Narayana: |</w:t>
      </w:r>
      <w:r>
        <w:rPr>
          <w:iCs/>
          <w:rFonts w:ascii="Times New Roman" w:hAnsi="Times New Roman"/>
          <w:i/>
        </w:rPr>
        <w:t xml:space="preserve">r</w:t>
      </w:r>
      <w:r>
        <w:rPr>
          <w:rFonts w:ascii="Times New Roman" w:hAnsi="Times New Roman"/>
        </w:rPr>
        <w:t xml:space="preserve">³ −</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² − 1| /</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³</w:t>
      </w:r>
    </w:p>
    <w:p>
      <w:pPr>
        <w:pStyle w:val="FirstParagraph"/>
      </w:pPr>
      <w:r>
        <w:rPr>
          <w:rFonts w:ascii="Times New Roman" w:hAnsi="Times New Roman"/>
        </w:rPr>
        <w:t xml:space="preserve">Each formula equals zero at the family’s algebraic constant (by definition of the characteristic equation) and increases away from it, providing natural discrimination against other families.</w:t>
      </w:r>
    </w:p>
    <w:bookmarkEnd w:id="74"/>
    <w:bookmarkStart w:id="75" w:name="statistical-methodology"/>
    <w:p>
      <w:pPr>
        <w:pStyle w:val="Heading3"/>
      </w:pPr>
      <w:r>
        <w:rPr>
          <w:rFonts w:ascii="Times New Roman" w:hAnsi="Times New Roman"/>
        </w:rPr>
        <w:t xml:space="preserve">6.3 Statistical Methodology</w:t>
      </w:r>
    </w:p>
    <w:p>
      <w:pPr>
        <w:pStyle w:val="FirstParagraph"/>
      </w:pPr>
      <w:r>
        <w:rPr>
          <w:bCs/>
          <w:rFonts w:ascii="Times New Roman" w:hAnsi="Times New Roman"/>
          <w:b/>
        </w:rPr>
        <w:t xml:space="preserve">Permutation significance testing.</w:t>
      </w:r>
      <w:r>
        <w:rPr>
          <w:rFonts w:ascii="Times New Roman" w:hAnsi="Times New Roman"/>
        </w:rPr>
        <w:t xml:space="preserve"> </w:t>
      </w:r>
      <w:r>
        <w:rPr>
          <w:rFonts w:ascii="Times New Roman" w:hAnsi="Times New Roman"/>
        </w:rPr>
        <w:t xml:space="preserve">All Gate 2 tests use a permutation-based nonparametric significance test. The null hypothesis is that the ICI sequence has no structural relationship beyond what would occur by chance — i.e., that any observed recurrence residual or alignment score could be produced by a random reordering of the same interval values. The test procedure:</w:t>
      </w:r>
    </w:p>
    <w:p>
      <w:pPr>
        <w:numPr>
          <w:ilvl w:val="0"/>
          <w:numId w:val="1006"/>
        </w:numPr>
        <w:pStyle w:val="Compact"/>
      </w:pPr>
      <w:r>
        <w:rPr>
          <w:rFonts w:ascii="Times New Roman" w:hAnsi="Times New Roman"/>
        </w:rPr>
        <w:t xml:space="preserve">Compute the observed test statistic</w:t>
      </w:r>
      <w:r>
        <w:rPr>
          <w:rFonts w:ascii="Times New Roman" w:hAnsi="Times New Roman"/>
        </w:rPr>
        <w:t xml:space="preserve"> </w:t>
      </w:r>
      <w:r>
        <w:rPr>
          <w:iCs/>
          <w:rFonts w:ascii="Times New Roman" w:hAnsi="Times New Roman"/>
          <w:i/>
        </w:rPr>
        <w:t xml:space="preserve">T_obs</w:t>
      </w:r>
      <w:r>
        <w:rPr>
          <w:rFonts w:ascii="Times New Roman" w:hAnsi="Times New Roman"/>
        </w:rPr>
        <w:t xml:space="preserve"> </w:t>
      </w:r>
      <w:r>
        <w:rPr>
          <w:rFonts w:ascii="Times New Roman" w:hAnsi="Times New Roman"/>
        </w:rPr>
        <w:t xml:space="preserve">on the original ICI sequence (e.g., mean Fibonacci recurrence residual).</w:t>
      </w:r>
    </w:p>
    <w:p>
      <w:pPr>
        <w:numPr>
          <w:ilvl w:val="0"/>
          <w:numId w:val="1006"/>
        </w:numPr>
        <w:pStyle w:val="Compact"/>
      </w:pPr>
      <w:r>
        <w:rPr>
          <w:rFonts w:ascii="Times New Roman" w:hAnsi="Times New Roman"/>
        </w:rPr>
        <w:t xml:space="preserve">Generate</w:t>
      </w:r>
      <w:r>
        <w:rPr>
          <w:rFonts w:ascii="Times New Roman" w:hAnsi="Times New Roman"/>
        </w:rPr>
        <w:t xml:space="preserve"> </w:t>
      </w:r>
      <w:r>
        <w:rPr>
          <w:iCs/>
          <w:rFonts w:ascii="Times New Roman" w:hAnsi="Times New Roman"/>
          <w:i/>
        </w:rPr>
        <w:t xml:space="preserve">B</w:t>
      </w:r>
      <w:r>
        <w:rPr>
          <w:rFonts w:ascii="Times New Roman" w:hAnsi="Times New Roman"/>
        </w:rPr>
        <w:t xml:space="preserve"> </w:t>
      </w:r>
      <w:r>
        <w:rPr>
          <w:rFonts w:ascii="Times New Roman" w:hAnsi="Times New Roman"/>
        </w:rPr>
        <w:t xml:space="preserve">= 200–500 random permutations of the ICI sequence.</w:t>
      </w:r>
    </w:p>
    <w:p>
      <w:pPr>
        <w:numPr>
          <w:ilvl w:val="0"/>
          <w:numId w:val="1006"/>
        </w:numPr>
        <w:pStyle w:val="Compact"/>
      </w:pPr>
      <w:r>
        <w:rPr>
          <w:rFonts w:ascii="Times New Roman" w:hAnsi="Times New Roman"/>
        </w:rPr>
        <w:t xml:space="preserve">Compute</w:t>
      </w:r>
      <w:r>
        <w:rPr>
          <w:rFonts w:ascii="Times New Roman" w:hAnsi="Times New Roman"/>
        </w:rPr>
        <w:t xml:space="preserve"> </w:t>
      </w:r>
      <w:r>
        <w:rPr>
          <w:iCs/>
          <w:rFonts w:ascii="Times New Roman" w:hAnsi="Times New Roman"/>
          <w:i/>
        </w:rPr>
        <w:t xml:space="preserve">T_perm</w:t>
      </w:r>
      <w:r>
        <w:rPr>
          <w:rFonts w:ascii="Times New Roman" w:hAnsi="Times New Roman"/>
        </w:rPr>
        <w:t xml:space="preserve"> </w:t>
      </w:r>
      <w:r>
        <w:rPr>
          <w:rFonts w:ascii="Times New Roman" w:hAnsi="Times New Roman"/>
        </w:rPr>
        <w:t xml:space="preserve">for each permutation.</w:t>
      </w:r>
    </w:p>
    <w:p>
      <w:pPr>
        <w:numPr>
          <w:ilvl w:val="0"/>
          <w:numId w:val="1006"/>
        </w:numPr>
        <w:pStyle w:val="Compact"/>
      </w:pPr>
      <w:r>
        <w:rPr>
          <w:rFonts w:ascii="Times New Roman" w:hAnsi="Times New Roman"/>
        </w:rPr>
        <w:t xml:space="preserve">The p-value is the fraction of permutations where</w:t>
      </w:r>
      <w:r>
        <w:rPr>
          <w:rFonts w:ascii="Times New Roman" w:hAnsi="Times New Roman"/>
        </w:rPr>
        <w:t xml:space="preserve"> </w:t>
      </w:r>
      <w:r>
        <w:rPr>
          <w:iCs/>
          <w:rFonts w:ascii="Times New Roman" w:hAnsi="Times New Roman"/>
          <w:i/>
        </w:rPr>
        <w:t xml:space="preserve">T_perm</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iCs/>
          <w:rFonts w:ascii="Times New Roman" w:hAnsi="Times New Roman"/>
          <w:i/>
        </w:rPr>
        <w:t xml:space="preserve">T_obs</w:t>
      </w:r>
      <w:r>
        <w:rPr>
          <w:rFonts w:ascii="Times New Roman" w:hAnsi="Times New Roman"/>
        </w:rPr>
        <w:t xml:space="preserve">.</w:t>
      </w:r>
    </w:p>
    <w:p>
      <w:pPr>
        <w:pStyle w:val="FirstParagraph"/>
      </w:pPr>
      <w:r>
        <w:rPr>
          <w:rFonts w:ascii="Times New Roman" w:hAnsi="Times New Roman"/>
        </w:rPr>
        <w:t xml:space="preserve">A deterministic schedule produces</w:t>
      </w:r>
      <w:r>
        <w:rPr>
          <w:rFonts w:ascii="Times New Roman" w:hAnsi="Times New Roman"/>
        </w:rPr>
        <w:t xml:space="preserve"> </w:t>
      </w:r>
      <w:r>
        <w:rPr>
          <w:iCs/>
          <w:rFonts w:ascii="Times New Roman" w:hAnsi="Times New Roman"/>
          <w:i/>
        </w:rPr>
        <w:t xml:space="preserve">T_obs</w:t>
      </w:r>
      <w:r>
        <w:rPr>
          <w:rFonts w:ascii="Times New Roman" w:hAnsi="Times New Roman"/>
        </w:rPr>
        <w:t xml:space="preserve"> </w:t>
      </w:r>
      <w:r>
        <w:rPr>
          <w:rFonts w:ascii="Times New Roman" w:hAnsi="Times New Roman"/>
        </w:rPr>
        <w:t xml:space="preserve">far below any permutation (typically p = 0/500 = 0.000), because the structural relationship is destroyed by reordering. Random or Poisson traffic produces</w:t>
      </w:r>
      <w:r>
        <w:rPr>
          <w:rFonts w:ascii="Times New Roman" w:hAnsi="Times New Roman"/>
        </w:rPr>
        <w:t xml:space="preserve"> </w:t>
      </w:r>
      <w:r>
        <w:rPr>
          <w:iCs/>
          <w:rFonts w:ascii="Times New Roman" w:hAnsi="Times New Roman"/>
          <w:i/>
        </w:rPr>
        <w:t xml:space="preserve">T_obs</w:t>
      </w:r>
      <w:r>
        <w:rPr>
          <w:rFonts w:ascii="Times New Roman" w:hAnsi="Times New Roman"/>
        </w:rPr>
        <w:t xml:space="preserve"> </w:t>
      </w:r>
      <w:r>
        <w:rPr>
          <w:rFonts w:ascii="Times New Roman" w:hAnsi="Times New Roman"/>
        </w:rPr>
        <w:t xml:space="preserve">comparable to permutations (typically p &gt; 0.10), because no structural relationship exists to destroy.</w:t>
      </w:r>
    </w:p>
    <w:p>
      <w:pPr>
        <w:pStyle w:val="BodyText"/>
      </w:pPr>
      <w:r>
        <w:rPr>
          <w:bCs/>
          <w:rFonts w:ascii="Times New Roman" w:hAnsi="Times New Roman"/>
          <w:b/>
        </w:rPr>
        <w:t xml:space="preserve">Choice of B = 200–500.</w:t>
      </w:r>
      <w:r>
        <w:rPr>
          <w:rFonts w:ascii="Times New Roman" w:hAnsi="Times New Roman"/>
        </w:rPr>
        <w:t xml:space="preserve"> </w:t>
      </w:r>
      <w:r>
        <w:rPr>
          <w:rFonts w:ascii="Times New Roman" w:hAnsi="Times New Roman"/>
        </w:rPr>
        <w:t xml:space="preserve">The permutation count was chosen to balance computational cost against p-value resolution. At B = 500, the minimum achievable p-value is 1/500 = 0.002; at B = 200, it is 1/200 = 0.005. Both provide sufficient resolution for the significance threshold of p &lt; 0.05, and in practice all true-positive detections produce p = 0.000 (zero permutations match), while all true-negative classifications produce p &gt; 0.10. Increasing B to 10,000 would improve p-value precision but would not change any classification decision, because the gap between true-positive and true-negative p-values spans two orders of magnitude. The fixed random seed (seed = 0) ensures reproducibility across runs.</w:t>
      </w:r>
    </w:p>
    <w:p>
      <w:pPr>
        <w:pStyle w:val="BodyText"/>
      </w:pPr>
      <w:r>
        <w:rPr>
          <w:bCs/>
          <w:rFonts w:ascii="Times New Roman" w:hAnsi="Times New Roman"/>
          <w:b/>
        </w:rPr>
        <w:t xml:space="preserve">Multiple comparison correction.</w:t>
      </w:r>
      <w:r>
        <w:rPr>
          <w:rFonts w:ascii="Times New Roman" w:hAnsi="Times New Roman"/>
        </w:rPr>
        <w:t xml:space="preserve"> </w:t>
      </w:r>
      <w:r>
        <w:rPr>
          <w:rFonts w:ascii="Times New Roman" w:hAnsi="Times New Roman"/>
        </w:rPr>
        <w:t xml:space="preserve">Each flow is tested against at most five detectors (four recurrence families plus bounded rotation). The Bonferroni-corrected significance threshold would be 0.05/5 = 0.01. In practice, no correction is applied because Gate 1’s pre-filter ensures that at most one or two detectors reach Gate 2 for any given flow — the acceptance windows are non-overlapping for most of the ratio spectrum, so the effective number of comparisons is typically 1, not 5.</w:t>
      </w:r>
    </w:p>
    <w:p>
      <w:pPr>
        <w:pStyle w:val="BodyText"/>
      </w:pPr>
      <w:r>
        <w:rPr>
          <w:bCs/>
          <w:rFonts w:ascii="Times New Roman" w:hAnsi="Times New Roman"/>
          <w:b/>
        </w:rPr>
        <w:t xml:space="preserve">Convergence slope test (Gate 2.5).</w:t>
      </w:r>
      <w:r>
        <w:rPr>
          <w:rFonts w:ascii="Times New Roman" w:hAnsi="Times New Roman"/>
        </w:rPr>
        <w:t xml:space="preserve"> </w:t>
      </w:r>
      <w:r>
        <w:rPr>
          <w:rFonts w:ascii="Times New Roman" w:hAnsi="Times New Roman"/>
        </w:rPr>
        <w:t xml:space="preserve">The geometric-backoff rejection gate uses simple linear regression (scipy.stats.linregress) on the deviation sequence |ratio[i] − constant| vs. index i. The threshold of −0.008 was selected empirically by sweep across gRPC backoff (50 seeds) and true Fibonacci sequences (50 seeds at 0%, 10%, 15%, 20% jitter), optimizing for the operating point that maximizes gRPC rejection while preserving ≥ 95% Fibonacci detection at 10% jitter. The threshold is not theoretically derived; it is a tuned parameter that may require adjustment for deployment environments with different retry-traffic profiles.</w:t>
      </w:r>
    </w:p>
    <w:p>
      <w:pPr>
        <w:pStyle w:val="BodyText"/>
      </w:pPr>
      <w:r>
        <w:rPr>
          <w:bCs/>
          <w:rFonts w:ascii="Times New Roman" w:hAnsi="Times New Roman"/>
          <w:b/>
        </w:rPr>
        <w:t xml:space="preserve">Confidence intervals.</w:t>
      </w:r>
      <w:r>
        <w:rPr>
          <w:rFonts w:ascii="Times New Roman" w:hAnsi="Times New Roman"/>
        </w:rPr>
        <w:t xml:space="preserve"> </w:t>
      </w:r>
      <w:r>
        <w:rPr>
          <w:rFonts w:ascii="Times New Roman" w:hAnsi="Times New Roman"/>
        </w:rPr>
        <w:t xml:space="preserve">For the CTU-13 large-scale validation, 0.24% flow-level FPR is a point estimate from a single scenario (71/29,061 flows). The 95% Clopper-Pearson binomial confidence interval is [0.19%, 0.31%]. For the enterprise Zeek validation, 0 flags in 204 flows yields a 95% upper bound of approximately 1.5%. These bounds characterize measurement precision, not the true operational FPR, which requires multi-site validation to establish.</w:t>
      </w:r>
    </w:p>
    <w:p>
      <w:r>
        <w:rPr>
          <w:rFonts w:ascii="Times New Roman" w:hAnsi="Times New Roman"/>
        </w:rPr>
        <w:pict>
          <v:rect style="width:0;height:1.5pt" o:hralign="center" o:hrstd="t" o:hr="t"/>
        </w:pict>
      </w:r>
    </w:p>
    <w:bookmarkEnd w:id="75"/>
    <w:bookmarkEnd w:id="76"/>
    <w:bookmarkStart w:id="85" w:name="cross-family-separation"/>
    <w:p>
      <w:pPr>
        <w:pStyle w:val="Heading2"/>
      </w:pPr>
      <w:r>
        <w:rPr>
          <w:rFonts w:ascii="Times New Roman" w:hAnsi="Times New Roman"/>
        </w:rPr>
        <w:t xml:space="preserve">7. Cross-Family Separation</w:t>
      </w:r>
    </w:p>
    <w:bookmarkStart w:id="80" w:name="theoretical-residual-matrix"/>
    <w:p>
      <w:pPr>
        <w:pStyle w:val="Heading3"/>
      </w:pPr>
      <w:r>
        <w:rPr>
          <w:rFonts w:ascii="Times New Roman" w:hAnsi="Times New Roman"/>
        </w:rPr>
        <w:t xml:space="preserve">7.1 Theoretical Residual Matrix</w:t>
      </w:r>
    </w:p>
    <w:p>
      <w:pPr>
        <w:pStyle w:val="FirstParagraph"/>
      </w:pPr>
      <w:r>
        <w:rPr>
          <w:rFonts w:ascii="Times New Roman" w:hAnsi="Times New Roman"/>
        </w:rPr>
        <w:t xml:space="preserve">The residual formulas from Section 6.2 yield a theoretical cross-family discrimination matrix. Each entry shows the residual when a schedule following family A (row) is tested against family B’s Gate 2 recurrence test (column):</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true"/>
        </w:trPr>
        <w:tc>
          <w:tcPr>
            <w:shd w:fill="E8E8E8" w:val="clear"/>
          </w:tcPr>
          <w:p>
            <w:pPr>
              <w:pStyle w:val="Compact"/>
              <w:jc w:val="left"/>
            </w:pPr>
            <w:r>
              <w:rPr>
                <w:rFonts w:ascii="Times New Roman" w:hAnsi="Times New Roman"/>
                <w:b/>
                <w:sz w:val="18"/>
              </w:rPr>
              <w:t xml:space="preserve">Tested as →</w:t>
            </w:r>
          </w:p>
        </w:tc>
        <w:tc>
          <w:tcPr>
            <w:shd w:fill="E8E8E8" w:val="clear"/>
          </w:tcPr>
          <w:p>
            <w:pPr>
              <w:pStyle w:val="Compact"/>
              <w:jc w:val="left"/>
            </w:pPr>
            <w:r>
              <w:rPr>
                <w:rFonts w:ascii="Times New Roman" w:hAnsi="Times New Roman"/>
                <w:b/>
                <w:sz w:val="18"/>
              </w:rPr>
              <w:t xml:space="preserve">Fibonacci</w:t>
            </w:r>
          </w:p>
        </w:tc>
        <w:tc>
          <w:tcPr>
            <w:shd w:fill="E8E8E8" w:val="clear"/>
          </w:tcPr>
          <w:p>
            <w:pPr>
              <w:pStyle w:val="Compact"/>
              <w:jc w:val="left"/>
            </w:pPr>
            <w:r>
              <w:rPr>
                <w:rFonts w:ascii="Times New Roman" w:hAnsi="Times New Roman"/>
                <w:b/>
                <w:sz w:val="18"/>
              </w:rPr>
              <w:t xml:space="preserve">Tribonacci</w:t>
            </w:r>
          </w:p>
        </w:tc>
        <w:tc>
          <w:tcPr>
            <w:shd w:fill="E8E8E8" w:val="clear"/>
          </w:tcPr>
          <w:p>
            <w:pPr>
              <w:pStyle w:val="Compact"/>
              <w:jc w:val="left"/>
            </w:pPr>
            <w:r>
              <w:rPr>
                <w:rFonts w:ascii="Times New Roman" w:hAnsi="Times New Roman"/>
                <w:b/>
                <w:sz w:val="18"/>
              </w:rPr>
              <w:t xml:space="preserve">Padovan</w:t>
            </w:r>
          </w:p>
        </w:tc>
        <w:tc>
          <w:tcPr>
            <w:shd w:fill="E8E8E8" w:val="clear"/>
          </w:tcPr>
          <w:p>
            <w:pPr>
              <w:pStyle w:val="Compact"/>
              <w:jc w:val="left"/>
            </w:pPr>
            <w:r>
              <w:rPr>
                <w:rFonts w:ascii="Times New Roman" w:hAnsi="Times New Roman"/>
                <w:b/>
                <w:sz w:val="18"/>
              </w:rPr>
              <w:t xml:space="preserve">Narayana</w:t>
            </w:r>
          </w:p>
        </w:tc>
      </w:tr>
      <w:tr>
        <w:tc>
          <w:tcPr>
            <w:shd w:fill="FFFFFF" w:val="clear"/>
          </w:tcPr>
          <w:p>
            <w:pPr>
              <w:pStyle w:val="Compact"/>
              <w:jc w:val="left"/>
            </w:pPr>
            <w:r>
              <w:rPr>
                <w:bCs/>
                <w:rFonts w:ascii="Times New Roman" w:hAnsi="Times New Roman"/>
                <w:b/>
                <w:sz w:val="18"/>
              </w:rPr>
              <w:t xml:space="preserve">Fibonacci (φ)</w:t>
            </w:r>
          </w:p>
        </w:tc>
        <w:tc>
          <w:tcPr>
            <w:shd w:fill="FFFFFF" w:val="clear"/>
          </w:tcPr>
          <w:p>
            <w:pPr>
              <w:pStyle w:val="Compact"/>
              <w:jc w:val="left"/>
            </w:pPr>
            <w:r>
              <w:rPr>
                <w:bCs/>
                <w:rFonts w:ascii="Times New Roman" w:hAnsi="Times New Roman"/>
                <w:b/>
                <w:sz w:val="18"/>
              </w:rPr>
              <w:t xml:space="preserve">0.000</w:t>
            </w:r>
          </w:p>
        </w:tc>
        <w:tc>
          <w:tcPr>
            <w:shd w:fill="FFFFFF" w:val="clear"/>
          </w:tcPr>
          <w:p>
            <w:pPr>
              <w:pStyle w:val="Compact"/>
              <w:jc w:val="left"/>
            </w:pPr>
            <w:r>
              <w:rPr>
                <w:rFonts w:ascii="Times New Roman" w:hAnsi="Times New Roman"/>
                <w:sz w:val="18"/>
              </w:rPr>
              <w:t xml:space="preserve">0.236</w:t>
            </w:r>
          </w:p>
        </w:tc>
        <w:tc>
          <w:tcPr>
            <w:shd w:fill="FFFFFF" w:val="clear"/>
          </w:tcPr>
          <w:p>
            <w:pPr>
              <w:pStyle w:val="Compact"/>
              <w:jc w:val="left"/>
            </w:pPr>
            <w:r>
              <w:rPr>
                <w:rFonts w:ascii="Times New Roman" w:hAnsi="Times New Roman"/>
                <w:sz w:val="18"/>
              </w:rPr>
              <w:t xml:space="preserve">0.382</w:t>
            </w:r>
          </w:p>
        </w:tc>
        <w:tc>
          <w:tcPr>
            <w:shd w:fill="FFFFFF" w:val="clear"/>
          </w:tcPr>
          <w:p>
            <w:pPr>
              <w:pStyle w:val="Compact"/>
              <w:jc w:val="left"/>
            </w:pPr>
            <w:r>
              <w:rPr>
                <w:rFonts w:ascii="Times New Roman" w:hAnsi="Times New Roman"/>
                <w:sz w:val="18"/>
              </w:rPr>
              <w:t xml:space="preserve">0.146</w:t>
            </w:r>
          </w:p>
        </w:tc>
      </w:tr>
      <w:tr>
        <w:tc>
          <w:tcPr>
            <w:shd w:fill="FFFFFF" w:val="clear"/>
          </w:tcPr>
          <w:p>
            <w:pPr>
              <w:pStyle w:val="Compact"/>
              <w:jc w:val="left"/>
            </w:pPr>
            <w:r>
              <w:rPr>
                <w:bCs/>
                <w:rFonts w:ascii="Times New Roman" w:hAnsi="Times New Roman"/>
                <w:b/>
                <w:sz w:val="18"/>
              </w:rPr>
              <w:t xml:space="preserve">Tribonacci (τ)</w:t>
            </w:r>
          </w:p>
        </w:tc>
        <w:tc>
          <w:tcPr>
            <w:shd w:fill="FFFFFF" w:val="clear"/>
          </w:tcPr>
          <w:p>
            <w:pPr>
              <w:pStyle w:val="Compact"/>
              <w:jc w:val="left"/>
            </w:pPr>
            <w:r>
              <w:rPr>
                <w:rFonts w:ascii="Times New Roman" w:hAnsi="Times New Roman"/>
                <w:sz w:val="18"/>
              </w:rPr>
              <w:t xml:space="preserve">0.066</w:t>
            </w:r>
          </w:p>
        </w:tc>
        <w:tc>
          <w:tcPr>
            <w:shd w:fill="FFFFFF" w:val="clear"/>
          </w:tcPr>
          <w:p>
            <w:pPr>
              <w:pStyle w:val="Compact"/>
              <w:jc w:val="left"/>
            </w:pPr>
            <w:r>
              <w:rPr>
                <w:bCs/>
                <w:rFonts w:ascii="Times New Roman" w:hAnsi="Times New Roman"/>
                <w:b/>
                <w:sz w:val="18"/>
              </w:rPr>
              <w:t xml:space="preserve">0.000</w:t>
            </w:r>
          </w:p>
        </w:tc>
        <w:tc>
          <w:tcPr>
            <w:shd w:fill="FFFFFF" w:val="clear"/>
          </w:tcPr>
          <w:p>
            <w:pPr>
              <w:pStyle w:val="Compact"/>
              <w:jc w:val="left"/>
            </w:pPr>
            <w:r>
              <w:rPr>
                <w:rFonts w:ascii="Times New Roman" w:hAnsi="Times New Roman"/>
                <w:sz w:val="18"/>
              </w:rPr>
              <w:t xml:space="preserve">0.544</w:t>
            </w:r>
          </w:p>
        </w:tc>
        <w:tc>
          <w:tcPr>
            <w:shd w:fill="FFFFFF" w:val="clear"/>
          </w:tcPr>
          <w:p>
            <w:pPr>
              <w:pStyle w:val="Compact"/>
              <w:jc w:val="left"/>
            </w:pPr>
            <w:r>
              <w:rPr>
                <w:rFonts w:ascii="Times New Roman" w:hAnsi="Times New Roman"/>
                <w:sz w:val="18"/>
              </w:rPr>
              <w:t xml:space="preserve">0.296</w:t>
            </w:r>
          </w:p>
        </w:tc>
      </w:tr>
      <w:tr>
        <w:tc>
          <w:tcPr>
            <w:shd w:fill="FFFFFF" w:val="clear"/>
          </w:tcPr>
          <w:p>
            <w:pPr>
              <w:pStyle w:val="Compact"/>
              <w:jc w:val="left"/>
            </w:pPr>
            <w:r>
              <w:rPr>
                <w:bCs/>
                <w:rFonts w:ascii="Times New Roman" w:hAnsi="Times New Roman"/>
                <w:b/>
                <w:sz w:val="18"/>
              </w:rPr>
              <w:t xml:space="preserve">Padovan (ρ)</w:t>
            </w:r>
          </w:p>
        </w:tc>
        <w:tc>
          <w:tcPr>
            <w:shd w:fill="FFFFFF" w:val="clear"/>
          </w:tcPr>
          <w:p>
            <w:pPr>
              <w:pStyle w:val="Compact"/>
              <w:jc w:val="left"/>
            </w:pPr>
            <w:r>
              <w:rPr>
                <w:rFonts w:ascii="Times New Roman" w:hAnsi="Times New Roman"/>
                <w:sz w:val="18"/>
              </w:rPr>
              <w:t xml:space="preserve">0.066</w:t>
            </w:r>
          </w:p>
        </w:tc>
        <w:tc>
          <w:tcPr>
            <w:shd w:fill="FFFFFF" w:val="clear"/>
          </w:tcPr>
          <w:p>
            <w:pPr>
              <w:pStyle w:val="Compact"/>
              <w:jc w:val="left"/>
            </w:pPr>
            <w:r>
              <w:rPr>
                <w:rFonts w:ascii="Times New Roman" w:hAnsi="Times New Roman"/>
                <w:sz w:val="18"/>
              </w:rPr>
              <w:t xml:space="preserve">0.245</w:t>
            </w:r>
          </w:p>
        </w:tc>
        <w:tc>
          <w:tcPr>
            <w:shd w:fill="FFFFFF" w:val="clear"/>
          </w:tcPr>
          <w:p>
            <w:pPr>
              <w:pStyle w:val="Compact"/>
              <w:jc w:val="left"/>
            </w:pPr>
            <w:r>
              <w:rPr>
                <w:bCs/>
                <w:rFonts w:ascii="Times New Roman" w:hAnsi="Times New Roman"/>
                <w:b/>
                <w:sz w:val="18"/>
              </w:rPr>
              <w:t xml:space="preserve">0.000</w:t>
            </w:r>
          </w:p>
        </w:tc>
        <w:tc>
          <w:tcPr>
            <w:shd w:fill="FFFFFF" w:val="clear"/>
          </w:tcPr>
          <w:p>
            <w:pPr>
              <w:pStyle w:val="Compact"/>
              <w:jc w:val="left"/>
            </w:pPr>
            <w:r>
              <w:rPr>
                <w:rFonts w:ascii="Times New Roman" w:hAnsi="Times New Roman"/>
                <w:sz w:val="18"/>
              </w:rPr>
              <w:t xml:space="preserve">0.185</w:t>
            </w:r>
          </w:p>
        </w:tc>
      </w:tr>
      <w:tr>
        <w:tc>
          <w:tcPr>
            <w:shd w:fill="FFFFFF" w:val="clear"/>
          </w:tcPr>
          <w:p>
            <w:pPr>
              <w:pStyle w:val="Compact"/>
              <w:jc w:val="left"/>
            </w:pPr>
            <w:r>
              <w:rPr>
                <w:bCs/>
                <w:rFonts w:ascii="Times New Roman" w:hAnsi="Times New Roman"/>
                <w:b/>
                <w:sz w:val="18"/>
              </w:rPr>
              <w:t xml:space="preserve">Narayana (N)</w:t>
            </w:r>
          </w:p>
        </w:tc>
        <w:tc>
          <w:tcPr>
            <w:shd w:fill="FFFFFF" w:val="clear"/>
          </w:tcPr>
          <w:p>
            <w:pPr>
              <w:pStyle w:val="Compact"/>
              <w:jc w:val="left"/>
            </w:pPr>
            <w:r>
              <w:rPr>
                <w:rFonts w:ascii="Times New Roman" w:hAnsi="Times New Roman"/>
                <w:sz w:val="18"/>
              </w:rPr>
              <w:t xml:space="preserve">0.125</w:t>
            </w:r>
          </w:p>
        </w:tc>
        <w:tc>
          <w:tcPr>
            <w:shd w:fill="FFFFFF" w:val="clear"/>
          </w:tcPr>
          <w:p>
            <w:pPr>
              <w:pStyle w:val="Compact"/>
              <w:jc w:val="left"/>
            </w:pPr>
            <w:r>
              <w:rPr>
                <w:rFonts w:ascii="Times New Roman" w:hAnsi="Times New Roman"/>
                <w:sz w:val="18"/>
              </w:rPr>
              <w:t xml:space="preserve">0.208</w:t>
            </w:r>
          </w:p>
        </w:tc>
        <w:tc>
          <w:tcPr>
            <w:shd w:fill="FFFFFF" w:val="clear"/>
          </w:tcPr>
          <w:p>
            <w:pPr>
              <w:pStyle w:val="Compact"/>
              <w:jc w:val="left"/>
            </w:pPr>
            <w:r>
              <w:rPr>
                <w:rFonts w:ascii="Times New Roman" w:hAnsi="Times New Roman"/>
                <w:sz w:val="18"/>
              </w:rPr>
              <w:t xml:space="preserve">0.079</w:t>
            </w:r>
          </w:p>
        </w:tc>
        <w:tc>
          <w:tcPr>
            <w:shd w:fill="FFFFFF" w:val="clear"/>
          </w:tcPr>
          <w:p>
            <w:pPr>
              <w:pStyle w:val="Compact"/>
              <w:jc w:val="left"/>
            </w:pPr>
            <w:r>
              <w:rPr>
                <w:bCs/>
                <w:rFonts w:ascii="Times New Roman" w:hAnsi="Times New Roman"/>
                <w:b/>
                <w:sz w:val="18"/>
              </w:rPr>
              <w:t xml:space="preserve">0.000</w:t>
            </w:r>
          </w:p>
        </w:tc>
      </w:tr>
    </w:tbl>
    <w:p>
      <w:pPr>
        <w:pStyle w:val="BodyText"/>
      </w:pPr>
      <w:r>
        <w:rPr>
          <w:iCs/>
          <w:rFonts w:ascii="Times New Roman" w:hAnsi="Times New Roman"/>
          <w:i/>
        </w:rPr>
        <w:t xml:space="preserve">Table 5. Cross-family theoretical residuals. Bold diagonal = detected (residual = 0). Off-diagonal values above the 0.20 Gate 2 threshold are cleanly rejected. Values below 0.20 (e.g., Fibonacci→Narayana at 0.146) require Gate 1 for discrimination.</w:t>
      </w:r>
    </w:p>
    <w:p>
      <w:pPr>
        <w:pStyle w:val="BodyText"/>
      </w:pPr>
      <w:r>
        <w:rPr>
          <w:rFonts w:ascii="Times New Roman" w:hAnsi="Times New Roman"/>
        </w:rPr>
        <w:t xml:space="preserve">The matrix reveals that Gate 2 alone cleanly separates most family pairs (residual &gt; 0.20), but certain adjacent families—notably Fibonacci tested against Narayana (0.146) and Padovan tested against Narayana (0.079)—produce residuals below the Gate 2 threshold. In these cases, Gate 1’s ratio test discriminates: |φ − N| = 0.152 exceeds Narayana’s Gate 1 tolerance of 0.12, and |ρ − N| = 0.141 also exceeds it. The multi-gate architecture is essential—neither gate alone provides complete separation.</w:t>
      </w:r>
    </w:p>
    <w:p>
      <w:pPr>
        <w:pStyle w:val="CaptionedFigure"/>
      </w:pPr>
      <w:r>
        <w:rPr>
          <w:rFonts w:ascii="Times New Roman" w:hAnsi="Times New Roman"/>
        </w:rPr>
        <w:drawing>
          <wp:inline>
            <wp:extent cx="5029200" cy="4113875"/>
            <wp:effectExtent b="0" l="0" r="0" t="0"/>
            <wp:docPr descr="Figure 10: Cross-Family Residual Matrix." title="" id="78" name="Picture"/>
            <a:graphic>
              <a:graphicData uri="http://schemas.openxmlformats.org/drawingml/2006/picture">
                <pic:pic>
                  <pic:nvPicPr>
                    <pic:cNvPr descr="figures/fig10_crossfamily_heatmap.png" id="79" name="Picture"/>
                    <pic:cNvPicPr>
                      <a:picLocks noChangeArrowheads="1" noChangeAspect="1"/>
                    </pic:cNvPicPr>
                  </pic:nvPicPr>
                  <pic:blipFill>
                    <a:blip r:embed="rId77"/>
                    <a:stretch>
                      <a:fillRect/>
                    </a:stretch>
                  </pic:blipFill>
                  <pic:spPr bwMode="auto">
                    <a:xfrm>
                      <a:off x="0" y="0"/>
                      <a:ext cx="5334000" cy="4363201"/>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10: Cross-Family Residual Matrix.</w:t>
      </w:r>
    </w:p>
    <w:bookmarkEnd w:id="80"/>
    <w:bookmarkStart w:id="81" w:name="empirical-classification-matrix"/>
    <w:p>
      <w:pPr>
        <w:pStyle w:val="Heading3"/>
      </w:pPr>
      <w:r>
        <w:rPr>
          <w:rFonts w:ascii="Times New Roman" w:hAnsi="Times New Roman"/>
        </w:rPr>
        <w:t xml:space="preserve">7.2 Empirical Classification Matrix</w:t>
      </w:r>
    </w:p>
    <w:p>
      <w:pPr>
        <w:pStyle w:val="FirstParagraph"/>
      </w:pPr>
      <w:r>
        <w:rPr>
          <w:rFonts w:ascii="Times New Roman" w:hAnsi="Times New Roman"/>
        </w:rPr>
        <w:t xml:space="preserve">We ran each detector on synthetic schedules from every family. The complete classification confirms theoretical predictions: every tool correctly identifies its own family and rejects all others at the classify_flow level (both gates applied).</w:t>
      </w:r>
    </w:p>
    <w:bookmarkEnd w:id="81"/>
    <w:bookmarkStart w:id="84" w:name="gate-1-window-overlap-analysis"/>
    <w:p>
      <w:pPr>
        <w:pStyle w:val="Heading3"/>
      </w:pPr>
      <w:r>
        <w:rPr>
          <w:rFonts w:ascii="Times New Roman" w:hAnsi="Times New Roman"/>
        </w:rPr>
        <w:t xml:space="preserve">7.3 Gate 1 Window Overlap Analysis</w:t>
      </w:r>
    </w:p>
    <w:p>
      <w:pPr>
        <w:pStyle w:val="FirstParagraph"/>
      </w:pPr>
      <w:r>
        <w:rPr>
          <w:rFonts w:ascii="Times New Roman" w:hAnsi="Times New Roman"/>
        </w:rPr>
        <w:t xml:space="preserve">The four recurrence families’ Gate 1 acceptance windows on the ratio number line have narrow overlaps:</w:t>
      </w:r>
    </w:p>
    <w:p>
      <w:pPr>
        <w:numPr>
          <w:ilvl w:val="0"/>
          <w:numId w:val="1007"/>
        </w:numPr>
        <w:pStyle w:val="Compact"/>
      </w:pPr>
      <w:r>
        <w:rPr>
          <w:rFonts w:ascii="Times New Roman" w:hAnsi="Times New Roman"/>
        </w:rPr>
        <w:t xml:space="preserve">Padovan [1.175, 1.475] ∩ Narayana [1.346, 1.586] = [1.346, 1.475]</w:t>
      </w:r>
    </w:p>
    <w:p>
      <w:pPr>
        <w:numPr>
          <w:ilvl w:val="0"/>
          <w:numId w:val="1007"/>
        </w:numPr>
        <w:pStyle w:val="Compact"/>
      </w:pPr>
      <w:r>
        <w:rPr>
          <w:rFonts w:ascii="Times New Roman" w:hAnsi="Times New Roman"/>
        </w:rPr>
        <w:t xml:space="preserve">Narayana [1.346, 1.586] ∩ Fibonacci [1.45, 1.80] = [1.45, 1.586]</w:t>
      </w:r>
    </w:p>
    <w:p>
      <w:pPr>
        <w:numPr>
          <w:ilvl w:val="0"/>
          <w:numId w:val="1007"/>
        </w:numPr>
        <w:pStyle w:val="Compact"/>
      </w:pPr>
      <w:r>
        <w:rPr>
          <w:rFonts w:ascii="Times New Roman" w:hAnsi="Times New Roman"/>
        </w:rPr>
        <w:t xml:space="preserve">Fibonacci [1.45, 1.80] ∩ Tribonacci [1.689, 1.989] = [1.689, 1.80]</w:t>
      </w:r>
    </w:p>
    <w:p>
      <w:pPr>
        <w:pStyle w:val="FirstParagraph"/>
      </w:pPr>
      <w:r>
        <w:rPr>
          <w:rFonts w:ascii="Times New Roman" w:hAnsi="Times New Roman"/>
        </w:rPr>
        <w:t xml:space="preserve">In each overlap region, a geometric sequence with ratio in the overlap would pass both families’ Gate 1. Gate 2 discriminates: different recurrence relations, different residuals. Consider a geometric sequence with ratio r = 1.45, which lies in the Padovan–Narayana overlap. This ratio passes Padovan Gate 1 (|1.45 − 1.325| = 0.125 &lt; 0.15) and Narayana Gate 1 (|1.45 − 1.466| = 0.016 &lt; 0.12). However, the Padovan recurrence residual at r = 1.45 is |1.45³ − 1.45 − 1| / 1.45³ = |3.049 − 2.45| / 3.049 = 0.197, near the 0.20 threshold, while the Narayana recurrence residual is |1.45³ − 1.45² − 1| / 1.45³ = |3.049 − 3.1025| / 3.049 = 0.018, well below threshold. Gate 2 correctly assigns this ratio to Narayana. The multi-gate architecture ensures discrimination even in overlap regions where Gate 1 alone is ambiguous.</w:t>
      </w:r>
    </w:p>
    <w:p>
      <w:pPr>
        <w:pStyle w:val="CaptionedFigure"/>
      </w:pPr>
      <w:r>
        <w:rPr>
          <w:rFonts w:ascii="Times New Roman" w:hAnsi="Times New Roman"/>
        </w:rPr>
        <w:drawing>
          <wp:inline>
            <wp:extent cx="5029200" cy="2241525"/>
            <wp:effectExtent b="0" l="0" r="0" t="0"/>
            <wp:docPr descr="Figure 9: Gate 1 Acceptance Windows." title="" id="82" name="Picture"/>
            <a:graphic>
              <a:graphicData uri="http://schemas.openxmlformats.org/drawingml/2006/picture">
                <pic:pic>
                  <pic:nvPicPr>
                    <pic:cNvPr descr="figures/fig09_acceptance_windows.png" id="83" name="Picture"/>
                    <pic:cNvPicPr>
                      <a:picLocks noChangeArrowheads="1" noChangeAspect="1"/>
                    </pic:cNvPicPr>
                  </pic:nvPicPr>
                  <pic:blipFill>
                    <a:blip r:embed="rId56"/>
                    <a:stretch>
                      <a:fillRect/>
                    </a:stretch>
                  </pic:blipFill>
                  <pic:spPr bwMode="auto">
                    <a:xfrm>
                      <a:off x="0" y="0"/>
                      <a:ext cx="5334000" cy="2377376"/>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9: Gate 1 Acceptance Windows.</w:t>
      </w:r>
    </w:p>
    <w:p>
      <w:r>
        <w:rPr>
          <w:rFonts w:ascii="Times New Roman" w:hAnsi="Times New Roman"/>
        </w:rPr>
        <w:pict>
          <v:rect style="width:0;height:1.5pt" o:hralign="center" o:hrstd="t" o:hr="t"/>
        </w:pict>
      </w:r>
    </w:p>
    <w:bookmarkEnd w:id="84"/>
    <w:bookmarkEnd w:id="85"/>
    <w:bookmarkStart w:id="107" w:name="empirical-validation-1"/>
    <w:p>
      <w:pPr>
        <w:pStyle w:val="Heading2"/>
      </w:pPr>
      <w:r>
        <w:rPr>
          <w:rFonts w:ascii="Times New Roman" w:hAnsi="Times New Roman"/>
        </w:rPr>
        <w:t xml:space="preserve">8. Empirical Validation</w:t>
      </w:r>
    </w:p>
    <w:p>
      <w:pPr>
        <w:pStyle w:val="FirstParagraph"/>
      </w:pPr>
      <w:r>
        <w:rPr>
          <w:rFonts w:ascii="Times New Roman" w:hAnsi="Times New Roman"/>
        </w:rPr>
        <w:t xml:space="preserve">The following table maps each claim in this paper to the dataset and methodology that supports it:</w:t>
      </w:r>
    </w:p>
    <w:tbl>
      <w:tblPr>
        <w:tblStyle w:val="Table"/>
        <w:tblW w:type="pct" w:w="5000"/>
        <w:jc w:val="center"/>
        <w:tblLook w:firstRow="1" w:lastRow="0" w:firstColumn="0" w:lastColumn="0" w:noHBand="0" w:noVBand="0" w:val="0020"/>
      </w:tblPr>
      <w:tblGrid>
        <w:gridCol w:w="1458"/>
        <w:gridCol w:w="3126"/>
        <w:gridCol w:w="1458"/>
        <w:gridCol w:w="1875"/>
      </w:tblGrid>
      <w:tr>
        <w:trPr>
          <w:tblHeader w:val="true"/>
        </w:trPr>
        <w:tc>
          <w:tcPr>
            <w:shd w:fill="E8E8E8" w:val="clear"/>
          </w:tcPr>
          <w:p>
            <w:pPr>
              <w:pStyle w:val="Compact"/>
              <w:jc w:val="left"/>
            </w:pPr>
            <w:r>
              <w:rPr>
                <w:rFonts w:ascii="Times New Roman" w:hAnsi="Times New Roman"/>
                <w:b/>
                <w:sz w:val="18"/>
              </w:rPr>
              <w:t xml:space="preserve">Claim</w:t>
            </w:r>
          </w:p>
        </w:tc>
        <w:tc>
          <w:tcPr>
            <w:shd w:fill="E8E8E8" w:val="clear"/>
          </w:tcPr>
          <w:p>
            <w:pPr>
              <w:pStyle w:val="Compact"/>
              <w:jc w:val="left"/>
            </w:pPr>
            <w:r>
              <w:rPr>
                <w:rFonts w:ascii="Times New Roman" w:hAnsi="Times New Roman"/>
                <w:b/>
                <w:sz w:val="18"/>
              </w:rPr>
              <w:t xml:space="preserve">Evidence Source</w:t>
            </w:r>
          </w:p>
        </w:tc>
        <w:tc>
          <w:tcPr>
            <w:shd w:fill="E8E8E8" w:val="clear"/>
          </w:tcPr>
          <w:p>
            <w:pPr>
              <w:pStyle w:val="Compact"/>
              <w:jc w:val="left"/>
            </w:pPr>
            <w:r>
              <w:rPr>
                <w:rFonts w:ascii="Times New Roman" w:hAnsi="Times New Roman"/>
                <w:b/>
                <w:sz w:val="18"/>
              </w:rPr>
              <w:t xml:space="preserve">Scale</w:t>
            </w:r>
          </w:p>
        </w:tc>
        <w:tc>
          <w:tcPr>
            <w:shd w:fill="E8E8E8" w:val="clear"/>
          </w:tcPr>
          <w:p>
            <w:pPr>
              <w:pStyle w:val="Compact"/>
              <w:jc w:val="left"/>
            </w:pPr>
            <w:r>
              <w:rPr>
                <w:rFonts w:ascii="Times New Roman" w:hAnsi="Times New Roman"/>
                <w:b/>
                <w:sz w:val="18"/>
              </w:rPr>
              <w:t xml:space="preserve">Section</w:t>
            </w:r>
          </w:p>
        </w:tc>
      </w:tr>
      <w:tr>
        <w:tc>
          <w:tcPr>
            <w:shd w:fill="FFFFFF" w:val="clear"/>
          </w:tcPr>
          <w:p>
            <w:pPr>
              <w:pStyle w:val="Compact"/>
              <w:jc w:val="left"/>
            </w:pPr>
            <w:r>
              <w:rPr>
                <w:rFonts w:ascii="Times New Roman" w:hAnsi="Times New Roman"/>
                <w:sz w:val="18"/>
              </w:rPr>
              <w:t xml:space="preserve">RITA ceiling theorem</w:t>
            </w:r>
          </w:p>
        </w:tc>
        <w:tc>
          <w:tcPr>
            <w:shd w:fill="FFFFFF" w:val="clear"/>
          </w:tcPr>
          <w:p>
            <w:pPr>
              <w:pStyle w:val="Compact"/>
              <w:jc w:val="left"/>
            </w:pPr>
            <w:r>
              <w:rPr>
                <w:rFonts w:ascii="Times New Roman" w:hAnsi="Times New Roman"/>
                <w:sz w:val="18"/>
              </w:rPr>
              <w:t xml:space="preserve">Mathematical proof</w:t>
            </w:r>
          </w:p>
        </w:tc>
        <w:tc>
          <w:tcPr>
            <w:shd w:fill="FFFFFF" w:val="clear"/>
          </w:tcPr>
          <w:p>
            <w:pPr>
              <w:pStyle w:val="Compact"/>
              <w:jc w:val="left"/>
            </w:pPr>
            <w:r>
              <w:rPr>
                <w:rFonts w:ascii="Times New Roman" w:hAnsi="Times New Roman"/>
                <w:sz w:val="18"/>
              </w:rPr>
              <w:t xml:space="preserve">N/A</w:t>
            </w:r>
          </w:p>
        </w:tc>
        <w:tc>
          <w:tcPr>
            <w:shd w:fill="FFFFFF" w:val="clear"/>
          </w:tcPr>
          <w:p>
            <w:pPr>
              <w:pStyle w:val="Compact"/>
              <w:jc w:val="left"/>
            </w:pPr>
            <w:r>
              <w:rPr>
                <w:rFonts w:ascii="Times New Roman" w:hAnsi="Times New Roman"/>
                <w:sz w:val="18"/>
              </w:rPr>
              <w:t xml:space="preserve">4</w:t>
            </w:r>
          </w:p>
        </w:tc>
      </w:tr>
      <w:tr>
        <w:tc>
          <w:tcPr>
            <w:shd w:fill="FFFFFF" w:val="clear"/>
          </w:tcPr>
          <w:p>
            <w:pPr>
              <w:pStyle w:val="Compact"/>
              <w:jc w:val="left"/>
            </w:pPr>
            <w:r>
              <w:rPr>
                <w:rFonts w:ascii="Times New Roman" w:hAnsi="Times New Roman"/>
                <w:sz w:val="18"/>
              </w:rPr>
              <w:t xml:space="preserve">Recurrence family enumeration</w:t>
            </w:r>
          </w:p>
        </w:tc>
        <w:tc>
          <w:tcPr>
            <w:shd w:fill="FFFFFF" w:val="clear"/>
          </w:tcPr>
          <w:p>
            <w:pPr>
              <w:pStyle w:val="Compact"/>
              <w:jc w:val="left"/>
            </w:pPr>
            <w:r>
              <w:rPr>
                <w:rFonts w:ascii="Times New Roman" w:hAnsi="Times New Roman"/>
                <w:sz w:val="18"/>
              </w:rPr>
              <w:t xml:space="preserve">Algebraic analysis</w:t>
            </w:r>
          </w:p>
        </w:tc>
        <w:tc>
          <w:tcPr>
            <w:shd w:fill="FFFFFF" w:val="clear"/>
          </w:tcPr>
          <w:p>
            <w:pPr>
              <w:pStyle w:val="Compact"/>
              <w:jc w:val="left"/>
            </w:pPr>
            <w:r>
              <w:rPr>
                <w:rFonts w:ascii="Times New Roman" w:hAnsi="Times New Roman"/>
                <w:sz w:val="18"/>
              </w:rPr>
              <w:t xml:space="preserve">N/A</w:t>
            </w:r>
          </w:p>
        </w:tc>
        <w:tc>
          <w:tcPr>
            <w:shd w:fill="FFFFFF" w:val="clear"/>
          </w:tcPr>
          <w:p>
            <w:pPr>
              <w:pStyle w:val="Compact"/>
              <w:jc w:val="left"/>
            </w:pPr>
            <w:r>
              <w:rPr>
                <w:rFonts w:ascii="Times New Roman" w:hAnsi="Times New Roman"/>
                <w:sz w:val="18"/>
              </w:rPr>
              <w:t xml:space="preserve">5</w:t>
            </w:r>
          </w:p>
        </w:tc>
      </w:tr>
      <w:tr>
        <w:tc>
          <w:tcPr>
            <w:shd w:fill="FFFFFF" w:val="clear"/>
          </w:tcPr>
          <w:p>
            <w:pPr>
              <w:pStyle w:val="Compact"/>
              <w:jc w:val="left"/>
            </w:pPr>
            <w:r>
              <w:rPr>
                <w:rFonts w:ascii="Times New Roman" w:hAnsi="Times New Roman"/>
                <w:sz w:val="18"/>
              </w:rPr>
              <w:t xml:space="preserve">Family-specific detection feasibility</w:t>
            </w:r>
          </w:p>
        </w:tc>
        <w:tc>
          <w:tcPr>
            <w:shd w:fill="FFFFFF" w:val="clear"/>
          </w:tcPr>
          <w:p>
            <w:pPr>
              <w:pStyle w:val="Compact"/>
              <w:jc w:val="left"/>
            </w:pPr>
            <w:r>
              <w:rPr>
                <w:rFonts w:ascii="Times New Roman" w:hAnsi="Times New Roman"/>
                <w:sz w:val="18"/>
              </w:rPr>
              <w:t xml:space="preserve">Synthetic schedules + jitter sweeps</w:t>
            </w:r>
          </w:p>
        </w:tc>
        <w:tc>
          <w:tcPr>
            <w:shd w:fill="FFFFFF" w:val="clear"/>
          </w:tcPr>
          <w:p>
            <w:pPr>
              <w:pStyle w:val="Compact"/>
              <w:jc w:val="left"/>
            </w:pPr>
            <w:r>
              <w:rPr>
                <w:rFonts w:ascii="Times New Roman" w:hAnsi="Times New Roman"/>
                <w:sz w:val="18"/>
              </w:rPr>
              <w:t xml:space="preserve">50 seeds × 7 jitter levels</w:t>
            </w:r>
          </w:p>
        </w:tc>
        <w:tc>
          <w:tcPr>
            <w:shd w:fill="FFFFFF" w:val="clear"/>
          </w:tcPr>
          <w:p>
            <w:pPr>
              <w:pStyle w:val="Compact"/>
              <w:jc w:val="left"/>
            </w:pPr>
            <w:r>
              <w:rPr>
                <w:rFonts w:ascii="Times New Roman" w:hAnsi="Times New Roman"/>
                <w:sz w:val="18"/>
              </w:rPr>
              <w:t xml:space="preserve">8.1, 8.7</w:t>
            </w:r>
          </w:p>
        </w:tc>
      </w:tr>
      <w:tr>
        <w:tc>
          <w:tcPr>
            <w:shd w:fill="FFFFFF" w:val="clear"/>
          </w:tcPr>
          <w:p>
            <w:pPr>
              <w:pStyle w:val="Compact"/>
              <w:jc w:val="left"/>
            </w:pPr>
            <w:r>
              <w:rPr>
                <w:rFonts w:ascii="Times New Roman" w:hAnsi="Times New Roman"/>
                <w:sz w:val="18"/>
              </w:rPr>
              <w:t xml:space="preserve">Cross-family rejection</w:t>
            </w:r>
          </w:p>
        </w:tc>
        <w:tc>
          <w:tcPr>
            <w:shd w:fill="FFFFFF" w:val="clear"/>
          </w:tcPr>
          <w:p>
            <w:pPr>
              <w:pStyle w:val="Compact"/>
              <w:jc w:val="left"/>
            </w:pPr>
            <w:r>
              <w:rPr>
                <w:rFonts w:ascii="Times New Roman" w:hAnsi="Times New Roman"/>
                <w:sz w:val="18"/>
              </w:rPr>
              <w:t xml:space="preserve">Synthetic cross-testing</w:t>
            </w:r>
          </w:p>
        </w:tc>
        <w:tc>
          <w:tcPr>
            <w:shd w:fill="FFFFFF" w:val="clear"/>
          </w:tcPr>
          <w:p>
            <w:pPr>
              <w:pStyle w:val="Compact"/>
              <w:jc w:val="left"/>
            </w:pPr>
            <w:r>
              <w:rPr>
                <w:rFonts w:ascii="Times New Roman" w:hAnsi="Times New Roman"/>
                <w:sz w:val="18"/>
              </w:rPr>
              <w:t xml:space="preserve">50 seeds × 5 family pairs</w:t>
            </w:r>
          </w:p>
        </w:tc>
        <w:tc>
          <w:tcPr>
            <w:shd w:fill="FFFFFF" w:val="clear"/>
          </w:tcPr>
          <w:p>
            <w:pPr>
              <w:pStyle w:val="Compact"/>
              <w:jc w:val="left"/>
            </w:pPr>
            <w:r>
              <w:rPr>
                <w:rFonts w:ascii="Times New Roman" w:hAnsi="Times New Roman"/>
                <w:sz w:val="18"/>
              </w:rPr>
              <w:t xml:space="preserve">7</w:t>
            </w:r>
          </w:p>
        </w:tc>
      </w:tr>
      <w:tr>
        <w:tc>
          <w:tcPr>
            <w:shd w:fill="FFFFFF" w:val="clear"/>
          </w:tcPr>
          <w:p>
            <w:pPr>
              <w:pStyle w:val="Compact"/>
              <w:jc w:val="left"/>
            </w:pPr>
            <w:r>
              <w:rPr>
                <w:rFonts w:ascii="Times New Roman" w:hAnsi="Times New Roman"/>
                <w:sz w:val="18"/>
              </w:rPr>
              <w:t xml:space="preserve">Low activation on enterprise traffic</w:t>
            </w:r>
          </w:p>
        </w:tc>
        <w:tc>
          <w:tcPr>
            <w:shd w:fill="FFFFFF" w:val="clear"/>
          </w:tcPr>
          <w:p>
            <w:pPr>
              <w:pStyle w:val="Compact"/>
              <w:jc w:val="left"/>
            </w:pPr>
            <w:r>
              <w:rPr>
                <w:rFonts w:ascii="Times New Roman" w:hAnsi="Times New Roman"/>
                <w:sz w:val="18"/>
              </w:rPr>
              <w:t xml:space="preserve">24-hour enterprise Zeek conn.log</w:t>
            </w:r>
          </w:p>
        </w:tc>
        <w:tc>
          <w:tcPr>
            <w:shd w:fill="FFFFFF" w:val="clear"/>
          </w:tcPr>
          <w:p>
            <w:pPr>
              <w:pStyle w:val="Compact"/>
              <w:jc w:val="left"/>
            </w:pPr>
            <w:r>
              <w:rPr>
                <w:rFonts w:ascii="Times New Roman" w:hAnsi="Times New Roman"/>
                <w:sz w:val="18"/>
              </w:rPr>
              <w:t xml:space="preserve">204 qualifying flows</w:t>
            </w:r>
          </w:p>
        </w:tc>
        <w:tc>
          <w:tcPr>
            <w:shd w:fill="FFFFFF" w:val="clear"/>
          </w:tcPr>
          <w:p>
            <w:pPr>
              <w:pStyle w:val="Compact"/>
              <w:jc w:val="left"/>
            </w:pPr>
            <w:r>
              <w:rPr>
                <w:rFonts w:ascii="Times New Roman" w:hAnsi="Times New Roman"/>
                <w:sz w:val="18"/>
              </w:rPr>
              <w:t xml:space="preserve">8.2, 8.3</w:t>
            </w:r>
          </w:p>
        </w:tc>
      </w:tr>
      <w:tr>
        <w:tc>
          <w:tcPr>
            <w:shd w:fill="FFFFFF" w:val="clear"/>
          </w:tcPr>
          <w:p>
            <w:pPr>
              <w:pStyle w:val="Compact"/>
              <w:jc w:val="left"/>
            </w:pPr>
            <w:r>
              <w:rPr>
                <w:rFonts w:ascii="Times New Roman" w:hAnsi="Times New Roman"/>
                <w:sz w:val="18"/>
              </w:rPr>
              <w:t xml:space="preserve">Low activation at scale (22 activations)</w:t>
            </w:r>
          </w:p>
        </w:tc>
        <w:tc>
          <w:tcPr>
            <w:shd w:fill="FFFFFF" w:val="clear"/>
          </w:tcPr>
          <w:p>
            <w:pPr>
              <w:pStyle w:val="Compact"/>
              <w:jc w:val="left"/>
            </w:pPr>
            <w:r>
              <w:rPr>
                <w:rFonts w:ascii="Times New Roman" w:hAnsi="Times New Roman"/>
                <w:sz w:val="18"/>
              </w:rPr>
              <w:t xml:space="preserve">CTU-13 + Stratosphere datasets, n ≥ 8</w:t>
            </w:r>
          </w:p>
        </w:tc>
        <w:tc>
          <w:tcPr>
            <w:shd w:fill="FFFFFF" w:val="clear"/>
          </w:tcPr>
          <w:p>
            <w:pPr>
              <w:pStyle w:val="Compact"/>
              <w:jc w:val="left"/>
            </w:pPr>
            <w:r>
              <w:rPr>
                <w:rFonts w:ascii="Times New Roman" w:hAnsi="Times New Roman"/>
                <w:sz w:val="18"/>
              </w:rPr>
              <w:t xml:space="preserve">145,406 background flows</w:t>
            </w:r>
          </w:p>
        </w:tc>
        <w:tc>
          <w:tcPr>
            <w:shd w:fill="FFFFFF" w:val="clear"/>
          </w:tcPr>
          <w:p>
            <w:pPr>
              <w:pStyle w:val="Compact"/>
              <w:jc w:val="left"/>
            </w:pPr>
            <w:r>
              <w:rPr>
                <w:rFonts w:ascii="Times New Roman" w:hAnsi="Times New Roman"/>
                <w:sz w:val="18"/>
              </w:rPr>
              <w:t xml:space="preserve">8.4</w:t>
            </w:r>
          </w:p>
        </w:tc>
      </w:tr>
      <w:tr>
        <w:tc>
          <w:tcPr>
            <w:shd w:fill="FFFFFF" w:val="clear"/>
          </w:tcPr>
          <w:p>
            <w:pPr>
              <w:pStyle w:val="Compact"/>
              <w:jc w:val="left"/>
            </w:pPr>
            <w:r>
              <w:rPr>
                <w:rFonts w:ascii="Times New Roman" w:hAnsi="Times New Roman"/>
                <w:sz w:val="18"/>
              </w:rPr>
              <w:t xml:space="preserve">Bidirectional consistency (19 activations)</w:t>
            </w:r>
          </w:p>
        </w:tc>
        <w:tc>
          <w:tcPr>
            <w:shd w:fill="FFFFFF" w:val="clear"/>
          </w:tcPr>
          <w:p>
            <w:pPr>
              <w:pStyle w:val="Compact"/>
              <w:jc w:val="left"/>
            </w:pPr>
            <w:r>
              <w:rPr>
                <w:rFonts w:ascii="Times New Roman" w:hAnsi="Times New Roman"/>
                <w:sz w:val="18"/>
              </w:rPr>
              <w:t xml:space="preserve">CTU-13 + Stratosphere, Reverse Scanner config</w:t>
            </w:r>
          </w:p>
        </w:tc>
        <w:tc>
          <w:tcPr>
            <w:shd w:fill="FFFFFF" w:val="clear"/>
          </w:tcPr>
          <w:p>
            <w:pPr>
              <w:pStyle w:val="Compact"/>
              <w:jc w:val="left"/>
            </w:pPr>
            <w:r>
              <w:rPr>
                <w:rFonts w:ascii="Times New Roman" w:hAnsi="Times New Roman"/>
                <w:sz w:val="18"/>
              </w:rPr>
              <w:t xml:space="preserve">145,406 background flows</w:t>
            </w:r>
          </w:p>
        </w:tc>
        <w:tc>
          <w:tcPr>
            <w:shd w:fill="FFFFFF" w:val="clear"/>
          </w:tcPr>
          <w:p>
            <w:pPr>
              <w:pStyle w:val="Compact"/>
              <w:jc w:val="left"/>
            </w:pPr>
            <w:r>
              <w:rPr>
                <w:rFonts w:ascii="Times New Roman" w:hAnsi="Times New Roman"/>
                <w:sz w:val="18"/>
              </w:rPr>
              <w:t xml:space="preserve">8.4</w:t>
            </w:r>
          </w:p>
        </w:tc>
      </w:tr>
      <w:tr>
        <w:tc>
          <w:tcPr>
            <w:shd w:fill="FFFFFF" w:val="clear"/>
          </w:tcPr>
          <w:p>
            <w:pPr>
              <w:pStyle w:val="Compact"/>
              <w:jc w:val="left"/>
            </w:pPr>
            <w:r>
              <w:rPr>
                <w:rFonts w:ascii="Times New Roman" w:hAnsi="Times New Roman"/>
                <w:sz w:val="18"/>
              </w:rPr>
              <w:t xml:space="preserve">Observation-window sensitivity</w:t>
            </w:r>
          </w:p>
        </w:tc>
        <w:tc>
          <w:tcPr>
            <w:shd w:fill="FFFFFF" w:val="clear"/>
          </w:tcPr>
          <w:p>
            <w:pPr>
              <w:pStyle w:val="Compact"/>
              <w:jc w:val="left"/>
            </w:pPr>
            <w:r>
              <w:rPr>
                <w:rFonts w:ascii="Times New Roman" w:hAnsi="Times New Roman"/>
                <w:sz w:val="18"/>
              </w:rPr>
              <w:t xml:space="preserve">CTU-13, n ≥ 6 vs n ≥ 8 comparison</w:t>
            </w:r>
          </w:p>
        </w:tc>
        <w:tc>
          <w:tcPr>
            <w:shd w:fill="FFFFFF" w:val="clear"/>
          </w:tcPr>
          <w:p>
            <w:pPr>
              <w:pStyle w:val="Compact"/>
              <w:jc w:val="left"/>
            </w:pPr>
            <w:r>
              <w:rPr>
                <w:rFonts w:ascii="Times New Roman" w:hAnsi="Times New Roman"/>
                <w:sz w:val="18"/>
              </w:rPr>
              <w:t xml:space="preserve">251,459 vs 145,406 flows</w:t>
            </w:r>
          </w:p>
        </w:tc>
        <w:tc>
          <w:tcPr>
            <w:shd w:fill="FFFFFF" w:val="clear"/>
          </w:tcPr>
          <w:p>
            <w:pPr>
              <w:pStyle w:val="Compact"/>
              <w:jc w:val="left"/>
            </w:pPr>
            <w:r>
              <w:rPr>
                <w:rFonts w:ascii="Times New Roman" w:hAnsi="Times New Roman"/>
                <w:sz w:val="18"/>
              </w:rPr>
              <w:t xml:space="preserve">8.4</w:t>
            </w:r>
          </w:p>
        </w:tc>
      </w:tr>
      <w:tr>
        <w:tc>
          <w:tcPr>
            <w:shd w:fill="FFFFFF" w:val="clear"/>
          </w:tcPr>
          <w:p>
            <w:pPr>
              <w:pStyle w:val="Compact"/>
              <w:jc w:val="left"/>
            </w:pPr>
            <w:r>
              <w:rPr>
                <w:rFonts w:ascii="Times New Roman" w:hAnsi="Times New Roman"/>
                <w:sz w:val="18"/>
              </w:rPr>
              <w:t xml:space="preserve">Value-based signal failure (prime path)</w:t>
            </w:r>
          </w:p>
        </w:tc>
        <w:tc>
          <w:tcPr>
            <w:shd w:fill="FFFFFF" w:val="clear"/>
          </w:tcPr>
          <w:p>
            <w:pPr>
              <w:pStyle w:val="Compact"/>
              <w:jc w:val="left"/>
            </w:pPr>
            <w:r>
              <w:rPr>
                <w:rFonts w:ascii="Times New Roman" w:hAnsi="Times New Roman"/>
                <w:sz w:val="18"/>
              </w:rPr>
              <w:t xml:space="preserve">CTU-13, full prototype evaluation</w:t>
            </w:r>
          </w:p>
        </w:tc>
        <w:tc>
          <w:tcPr>
            <w:shd w:fill="FFFFFF" w:val="clear"/>
          </w:tcPr>
          <w:p>
            <w:pPr>
              <w:pStyle w:val="Compact"/>
              <w:jc w:val="left"/>
            </w:pPr>
            <w:r>
              <w:rPr>
                <w:rFonts w:ascii="Times New Roman" w:hAnsi="Times New Roman"/>
                <w:sz w:val="18"/>
              </w:rPr>
              <w:t xml:space="preserve">251,459 flows, 42,184 activations</w:t>
            </w:r>
          </w:p>
        </w:tc>
        <w:tc>
          <w:tcPr>
            <w:shd w:fill="FFFFFF" w:val="clear"/>
          </w:tcPr>
          <w:p>
            <w:pPr>
              <w:pStyle w:val="Compact"/>
              <w:jc w:val="left"/>
            </w:pPr>
            <w:r>
              <w:rPr>
                <w:rFonts w:ascii="Times New Roman" w:hAnsi="Times New Roman"/>
                <w:sz w:val="18"/>
              </w:rPr>
              <w:t xml:space="preserve">8.4</w:t>
            </w:r>
          </w:p>
        </w:tc>
      </w:tr>
      <w:tr>
        <w:tc>
          <w:tcPr>
            <w:shd w:fill="FFFFFF" w:val="clear"/>
          </w:tcPr>
          <w:p>
            <w:pPr>
              <w:pStyle w:val="Compact"/>
              <w:jc w:val="left"/>
            </w:pPr>
            <w:r>
              <w:rPr>
                <w:rFonts w:ascii="Times New Roman" w:hAnsi="Times New Roman"/>
                <w:sz w:val="18"/>
              </w:rPr>
              <w:t xml:space="preserve">Backoff confounder resistance</w:t>
            </w:r>
          </w:p>
        </w:tc>
        <w:tc>
          <w:tcPr>
            <w:shd w:fill="FFFFFF" w:val="clear"/>
          </w:tcPr>
          <w:p>
            <w:pPr>
              <w:pStyle w:val="Compact"/>
              <w:jc w:val="left"/>
            </w:pPr>
            <w:r>
              <w:rPr>
                <w:rFonts w:ascii="Times New Roman" w:hAnsi="Times New Roman"/>
                <w:sz w:val="18"/>
              </w:rPr>
              <w:t xml:space="preserve">Synthetic retry patterns (8 types × 50 seeds)</w:t>
            </w:r>
          </w:p>
        </w:tc>
        <w:tc>
          <w:tcPr>
            <w:shd w:fill="FFFFFF" w:val="clear"/>
          </w:tcPr>
          <w:p>
            <w:pPr>
              <w:pStyle w:val="Compact"/>
              <w:jc w:val="left"/>
            </w:pPr>
            <w:r>
              <w:rPr>
                <w:rFonts w:ascii="Times New Roman" w:hAnsi="Times New Roman"/>
                <w:sz w:val="18"/>
              </w:rPr>
              <w:t xml:space="preserve">3,200 classifications</w:t>
            </w:r>
          </w:p>
        </w:tc>
        <w:tc>
          <w:tcPr>
            <w:shd w:fill="FFFFFF" w:val="clear"/>
          </w:tcPr>
          <w:p>
            <w:pPr>
              <w:pStyle w:val="Compact"/>
              <w:jc w:val="left"/>
            </w:pPr>
            <w:r>
              <w:rPr>
                <w:rFonts w:ascii="Times New Roman" w:hAnsi="Times New Roman"/>
                <w:sz w:val="18"/>
              </w:rPr>
              <w:t xml:space="preserve">8.6</w:t>
            </w:r>
          </w:p>
        </w:tc>
      </w:tr>
      <w:tr>
        <w:tc>
          <w:tcPr>
            <w:shd w:fill="FFFFFF" w:val="clear"/>
          </w:tcPr>
          <w:p>
            <w:pPr>
              <w:pStyle w:val="Compact"/>
              <w:jc w:val="left"/>
            </w:pPr>
            <w:r>
              <w:rPr>
                <w:rFonts w:ascii="Times New Roman" w:hAnsi="Times New Roman"/>
                <w:sz w:val="18"/>
              </w:rPr>
              <w:t xml:space="preserve">Gate 2.5 effectiveness</w:t>
            </w:r>
          </w:p>
        </w:tc>
        <w:tc>
          <w:tcPr>
            <w:shd w:fill="FFFFFF" w:val="clear"/>
          </w:tcPr>
          <w:p>
            <w:pPr>
              <w:pStyle w:val="Compact"/>
              <w:jc w:val="left"/>
            </w:pPr>
            <w:r>
              <w:rPr>
                <w:rFonts w:ascii="Times New Roman" w:hAnsi="Times New Roman"/>
                <w:sz w:val="18"/>
              </w:rPr>
              <w:t xml:space="preserve">Before/after comparison on backoff battery</w:t>
            </w:r>
          </w:p>
        </w:tc>
        <w:tc>
          <w:tcPr>
            <w:shd w:fill="FFFFFF" w:val="clear"/>
          </w:tcPr>
          <w:p>
            <w:pPr>
              <w:pStyle w:val="Compact"/>
              <w:jc w:val="left"/>
            </w:pPr>
            <w:r>
              <w:rPr>
                <w:rFonts w:ascii="Times New Roman" w:hAnsi="Times New Roman"/>
                <w:sz w:val="18"/>
              </w:rPr>
              <w:t xml:space="preserve">179 → 46 activations</w:t>
            </w:r>
          </w:p>
        </w:tc>
        <w:tc>
          <w:tcPr>
            <w:shd w:fill="FFFFFF" w:val="clear"/>
          </w:tcPr>
          <w:p>
            <w:pPr>
              <w:pStyle w:val="Compact"/>
              <w:jc w:val="left"/>
            </w:pPr>
            <w:r>
              <w:rPr>
                <w:rFonts w:ascii="Times New Roman" w:hAnsi="Times New Roman"/>
                <w:sz w:val="18"/>
              </w:rPr>
              <w:t xml:space="preserve">8.6</w:t>
            </w:r>
          </w:p>
        </w:tc>
      </w:tr>
      <w:tr>
        <w:tc>
          <w:tcPr>
            <w:shd w:fill="FFFFFF" w:val="clear"/>
          </w:tcPr>
          <w:p>
            <w:pPr>
              <w:pStyle w:val="Compact"/>
              <w:jc w:val="left"/>
            </w:pPr>
            <w:r>
              <w:rPr>
                <w:rFonts w:ascii="Times New Roman" w:hAnsi="Times New Roman"/>
                <w:sz w:val="18"/>
              </w:rPr>
              <w:t xml:space="preserve">Spectral observability</w:t>
            </w:r>
          </w:p>
        </w:tc>
        <w:tc>
          <w:tcPr>
            <w:shd w:fill="FFFFFF" w:val="clear"/>
          </w:tcPr>
          <w:p>
            <w:pPr>
              <w:pStyle w:val="Compact"/>
              <w:jc w:val="left"/>
            </w:pPr>
            <w:r>
              <w:rPr>
                <w:rFonts w:ascii="Times New Roman" w:hAnsi="Times New Roman"/>
                <w:sz w:val="18"/>
              </w:rPr>
              <w:t xml:space="preserve">Rayleigh periodogram on synthetic schedules</w:t>
            </w:r>
          </w:p>
        </w:tc>
        <w:tc>
          <w:tcPr>
            <w:shd w:fill="FFFFFF" w:val="clear"/>
          </w:tcPr>
          <w:p>
            <w:pPr>
              <w:pStyle w:val="Compact"/>
              <w:jc w:val="left"/>
            </w:pPr>
            <w:r>
              <w:rPr>
                <w:rFonts w:ascii="Times New Roman" w:hAnsi="Times New Roman"/>
                <w:sz w:val="18"/>
              </w:rPr>
              <w:t xml:space="preserve">11 schedule types</w:t>
            </w:r>
          </w:p>
        </w:tc>
        <w:tc>
          <w:tcPr>
            <w:shd w:fill="FFFFFF" w:val="clear"/>
          </w:tcPr>
          <w:p>
            <w:pPr>
              <w:pStyle w:val="Compact"/>
              <w:jc w:val="left"/>
            </w:pPr>
            <w:r>
              <w:rPr>
                <w:rFonts w:ascii="Times New Roman" w:hAnsi="Times New Roman"/>
                <w:sz w:val="18"/>
              </w:rPr>
              <w:t xml:space="preserve">8.9</w:t>
            </w:r>
          </w:p>
        </w:tc>
      </w:tr>
      <w:tr>
        <w:tc>
          <w:tcPr>
            <w:shd w:fill="FFFFFF" w:val="clear"/>
          </w:tcPr>
          <w:p>
            <w:pPr>
              <w:pStyle w:val="Compact"/>
              <w:jc w:val="left"/>
            </w:pPr>
            <w:r>
              <w:rPr>
                <w:rFonts w:ascii="Times New Roman" w:hAnsi="Times New Roman"/>
                <w:sz w:val="18"/>
              </w:rPr>
              <w:t xml:space="preserve">RITA v5.1.2 comparison</w:t>
            </w:r>
          </w:p>
        </w:tc>
        <w:tc>
          <w:tcPr>
            <w:shd w:fill="FFFFFF" w:val="clear"/>
          </w:tcPr>
          <w:p>
            <w:pPr>
              <w:pStyle w:val="Compact"/>
              <w:jc w:val="left"/>
            </w:pPr>
            <w:r>
              <w:rPr>
                <w:rFonts w:ascii="Times New Roman" w:hAnsi="Times New Roman"/>
                <w:sz w:val="18"/>
              </w:rPr>
              <w:t xml:space="preserve">Real RITA installation on enterprise Zeek</w:t>
            </w:r>
          </w:p>
        </w:tc>
        <w:tc>
          <w:tcPr>
            <w:shd w:fill="FFFFFF" w:val="clear"/>
          </w:tcPr>
          <w:p>
            <w:pPr>
              <w:pStyle w:val="Compact"/>
              <w:jc w:val="left"/>
            </w:pPr>
            <w:r>
              <w:rPr>
                <w:rFonts w:ascii="Times New Roman" w:hAnsi="Times New Roman"/>
                <w:sz w:val="18"/>
              </w:rPr>
              <w:t xml:space="preserve">204 flows</w:t>
            </w:r>
          </w:p>
        </w:tc>
        <w:tc>
          <w:tcPr>
            <w:shd w:fill="FFFFFF" w:val="clear"/>
          </w:tcPr>
          <w:p>
            <w:pPr>
              <w:pStyle w:val="Compact"/>
              <w:jc w:val="left"/>
            </w:pPr>
            <w:r>
              <w:rPr>
                <w:rFonts w:ascii="Times New Roman" w:hAnsi="Times New Roman"/>
                <w:sz w:val="18"/>
              </w:rPr>
              <w:t xml:space="preserve">8.8</w:t>
            </w:r>
          </w:p>
        </w:tc>
      </w:tr>
    </w:tbl>
    <w:p>
      <w:pPr>
        <w:pStyle w:val="BodyText"/>
      </w:pPr>
      <w:r>
        <w:rPr>
          <w:iCs/>
          <w:rFonts w:ascii="Times New Roman" w:hAnsi="Times New Roman"/>
          <w:i/>
        </w:rPr>
        <w:t xml:space="preserve">Table 6. Evidence mapping: each claim is supported by a specific dataset and methodology. No claim relies on a dataset that does not appear in this table.</w:t>
      </w:r>
    </w:p>
    <w:bookmarkStart w:id="86" w:name="baseline-detection-gap"/>
    <w:p>
      <w:pPr>
        <w:pStyle w:val="Heading3"/>
      </w:pPr>
      <w:r>
        <w:rPr>
          <w:rFonts w:ascii="Times New Roman" w:hAnsi="Times New Roman"/>
        </w:rPr>
        <w:t xml:space="preserve">8.1 Baseline Detection Gap</w:t>
      </w:r>
    </w:p>
    <w:p>
      <w:pPr>
        <w:pStyle w:val="FirstParagraph"/>
      </w:pPr>
      <w:r>
        <w:rPr>
          <w:rFonts w:ascii="Times New Roman" w:hAnsi="Times New Roman"/>
        </w:rPr>
        <w:t xml:space="preserve">The following table summarizes the detection outcome for each scheduling family under RITA-style scoring and each structural detector, demonstrating the gap that motivates this work:</w:t>
      </w:r>
    </w:p>
    <w:tbl>
      <w:tblPr>
        <w:tblStyle w:val="Table"/>
        <w:tblW w:type="pct" w:w="5000"/>
        <w:jc w:val="center"/>
        <w:tblLook w:firstRow="1" w:lastRow="0" w:firstColumn="0" w:lastColumn="0" w:noHBand="0" w:noVBand="0" w:val="0020"/>
      </w:tblPr>
      <w:tblGrid>
        <w:gridCol w:w="1147"/>
        <w:gridCol w:w="1262"/>
        <w:gridCol w:w="918"/>
        <w:gridCol w:w="1377"/>
        <w:gridCol w:w="1033"/>
        <w:gridCol w:w="1147"/>
        <w:gridCol w:w="1033"/>
      </w:tblGrid>
      <w:tr>
        <w:trPr>
          <w:tblHeader w:val="true"/>
        </w:trPr>
        <w:tc>
          <w:tcPr>
            <w:shd w:fill="E8E8E8" w:val="clear"/>
          </w:tcPr>
          <w:p>
            <w:pPr>
              <w:pStyle w:val="Compact"/>
              <w:jc w:val="left"/>
            </w:pPr>
            <w:r>
              <w:rPr>
                <w:rFonts w:ascii="Times New Roman" w:hAnsi="Times New Roman"/>
                <w:b/>
                <w:sz w:val="18"/>
              </w:rPr>
              <w:t xml:space="preserve">Schedule</w:t>
            </w:r>
          </w:p>
        </w:tc>
        <w:tc>
          <w:tcPr>
            <w:shd w:fill="E8E8E8" w:val="clear"/>
          </w:tcPr>
          <w:p>
            <w:pPr>
              <w:pStyle w:val="Compact"/>
              <w:jc w:val="left"/>
            </w:pPr>
            <w:r>
              <w:rPr>
                <w:rFonts w:ascii="Times New Roman" w:hAnsi="Times New Roman"/>
                <w:b/>
                <w:sz w:val="18"/>
              </w:rPr>
              <w:t xml:space="preserve">RITA (0.70)</w:t>
            </w:r>
          </w:p>
        </w:tc>
        <w:tc>
          <w:tcPr>
            <w:shd w:fill="E8E8E8" w:val="clear"/>
          </w:tcPr>
          <w:p>
            <w:pPr>
              <w:pStyle w:val="Compact"/>
              <w:jc w:val="left"/>
            </w:pPr>
            <w:r>
              <w:rPr>
                <w:rFonts w:ascii="Times New Roman" w:hAnsi="Times New Roman"/>
                <w:b/>
                <w:sz w:val="18"/>
              </w:rPr>
              <w:t xml:space="preserve">Beacon</w:t>
            </w:r>
          </w:p>
        </w:tc>
        <w:tc>
          <w:tcPr>
            <w:shd w:fill="E8E8E8" w:val="clear"/>
          </w:tcPr>
          <w:p>
            <w:pPr>
              <w:pStyle w:val="Compact"/>
              <w:jc w:val="left"/>
            </w:pPr>
            <w:r>
              <w:rPr>
                <w:rFonts w:ascii="Times New Roman" w:hAnsi="Times New Roman"/>
                <w:b/>
                <w:sz w:val="18"/>
              </w:rPr>
              <w:t xml:space="preserve">Tribonacci</w:t>
            </w:r>
          </w:p>
        </w:tc>
        <w:tc>
          <w:tcPr>
            <w:shd w:fill="E8E8E8" w:val="clear"/>
          </w:tcPr>
          <w:p>
            <w:pPr>
              <w:pStyle w:val="Compact"/>
              <w:jc w:val="left"/>
            </w:pPr>
            <w:r>
              <w:rPr>
                <w:rFonts w:ascii="Times New Roman" w:hAnsi="Times New Roman"/>
                <w:b/>
                <w:sz w:val="18"/>
              </w:rPr>
              <w:t xml:space="preserve">Padovan</w:t>
            </w:r>
          </w:p>
        </w:tc>
        <w:tc>
          <w:tcPr>
            <w:shd w:fill="E8E8E8" w:val="clear"/>
          </w:tcPr>
          <w:p>
            <w:pPr>
              <w:pStyle w:val="Compact"/>
              <w:jc w:val="left"/>
            </w:pPr>
            <w:r>
              <w:rPr>
                <w:rFonts w:ascii="Times New Roman" w:hAnsi="Times New Roman"/>
                <w:b/>
                <w:sz w:val="18"/>
              </w:rPr>
              <w:t xml:space="preserve">Narayana</w:t>
            </w:r>
          </w:p>
        </w:tc>
        <w:tc>
          <w:tcPr>
            <w:shd w:fill="E8E8E8" w:val="clear"/>
          </w:tcPr>
          <w:p>
            <w:pPr>
              <w:pStyle w:val="Compact"/>
              <w:jc w:val="left"/>
            </w:pPr>
            <w:r>
              <w:rPr>
                <w:rFonts w:ascii="Times New Roman" w:hAnsi="Times New Roman"/>
                <w:b/>
                <w:sz w:val="18"/>
              </w:rPr>
              <w:t xml:space="preserve">Bounded</w:t>
            </w:r>
          </w:p>
        </w:tc>
      </w:tr>
      <w:tr>
        <w:tc>
          <w:tcPr>
            <w:shd w:fill="FFFFFF" w:val="clear"/>
          </w:tcPr>
          <w:p>
            <w:pPr>
              <w:pStyle w:val="Compact"/>
              <w:jc w:val="left"/>
            </w:pPr>
            <w:r>
              <w:rPr>
                <w:rFonts w:ascii="Times New Roman" w:hAnsi="Times New Roman"/>
                <w:sz w:val="18"/>
              </w:rPr>
              <w:t xml:space="preserve">Regular 30s</w:t>
            </w:r>
          </w:p>
        </w:tc>
        <w:tc>
          <w:tcPr>
            <w:shd w:fill="FFFFFF" w:val="clear"/>
          </w:tcPr>
          <w:p>
            <w:pPr>
              <w:pStyle w:val="Compact"/>
              <w:jc w:val="left"/>
            </w:pPr>
            <w:r>
              <w:rPr>
                <w:bCs/>
                <w:rFonts w:ascii="Times New Roman" w:hAnsi="Times New Roman"/>
                <w:b/>
                <w:sz w:val="18"/>
              </w:rPr>
              <w:t xml:space="preserve">detected</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r>
      <w:tr>
        <w:tc>
          <w:tcPr>
            <w:shd w:fill="FFFFFF" w:val="clear"/>
          </w:tcPr>
          <w:p>
            <w:pPr>
              <w:pStyle w:val="Compact"/>
              <w:jc w:val="left"/>
            </w:pPr>
            <w:r>
              <w:rPr>
                <w:rFonts w:ascii="Times New Roman" w:hAnsi="Times New Roman"/>
                <w:sz w:val="18"/>
              </w:rPr>
              <w:t xml:space="preserve">Jittered ±25%</w:t>
            </w:r>
          </w:p>
        </w:tc>
        <w:tc>
          <w:tcPr>
            <w:shd w:fill="FFFFFF" w:val="clear"/>
          </w:tcPr>
          <w:p>
            <w:pPr>
              <w:pStyle w:val="Compact"/>
              <w:jc w:val="left"/>
            </w:pPr>
            <w:r>
              <w:rPr>
                <w:bCs/>
                <w:rFonts w:ascii="Times New Roman" w:hAnsi="Times New Roman"/>
                <w:b/>
                <w:sz w:val="18"/>
              </w:rPr>
              <w:t xml:space="preserve">detected</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r>
      <w:tr>
        <w:tc>
          <w:tcPr>
            <w:shd w:fill="FFFFFF" w:val="clear"/>
          </w:tcPr>
          <w:p>
            <w:pPr>
              <w:pStyle w:val="Compact"/>
              <w:jc w:val="left"/>
            </w:pPr>
            <w:r>
              <w:rPr>
                <w:rFonts w:ascii="Times New Roman" w:hAnsi="Times New Roman"/>
                <w:sz w:val="18"/>
              </w:rPr>
              <w:t xml:space="preserve">Fibonacci</w:t>
            </w:r>
          </w:p>
        </w:tc>
        <w:tc>
          <w:tcPr>
            <w:shd w:fill="FFFFFF" w:val="clear"/>
          </w:tcPr>
          <w:p>
            <w:pPr>
              <w:pStyle w:val="Compact"/>
              <w:jc w:val="left"/>
            </w:pPr>
            <w:r>
              <w:rPr>
                <w:rFonts w:ascii="Times New Roman" w:hAnsi="Times New Roman"/>
                <w:sz w:val="18"/>
              </w:rPr>
              <w:t xml:space="preserve">missed</w:t>
            </w:r>
          </w:p>
        </w:tc>
        <w:tc>
          <w:tcPr>
            <w:shd w:fill="FFFFFF" w:val="clear"/>
          </w:tcPr>
          <w:p>
            <w:pPr>
              <w:pStyle w:val="Compact"/>
              <w:jc w:val="left"/>
            </w:pPr>
            <w:r>
              <w:rPr>
                <w:bCs/>
                <w:rFonts w:ascii="Times New Roman" w:hAnsi="Times New Roman"/>
                <w:b/>
                <w:sz w:val="18"/>
              </w:rPr>
              <w:t xml:space="preserve">detected</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r>
      <w:tr>
        <w:tc>
          <w:tcPr>
            <w:shd w:fill="FFFFFF" w:val="clear"/>
          </w:tcPr>
          <w:p>
            <w:pPr>
              <w:pStyle w:val="Compact"/>
              <w:jc w:val="left"/>
            </w:pPr>
            <w:r>
              <w:rPr>
                <w:rFonts w:ascii="Times New Roman" w:hAnsi="Times New Roman"/>
                <w:sz w:val="18"/>
              </w:rPr>
              <w:t xml:space="preserve">Tribonacci</w:t>
            </w:r>
          </w:p>
        </w:tc>
        <w:tc>
          <w:tcPr>
            <w:shd w:fill="FFFFFF" w:val="clear"/>
          </w:tcPr>
          <w:p>
            <w:pPr>
              <w:pStyle w:val="Compact"/>
              <w:jc w:val="left"/>
            </w:pPr>
            <w:r>
              <w:rPr>
                <w:rFonts w:ascii="Times New Roman" w:hAnsi="Times New Roman"/>
                <w:sz w:val="18"/>
              </w:rPr>
              <w:t xml:space="preserve">missed</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bCs/>
                <w:rFonts w:ascii="Times New Roman" w:hAnsi="Times New Roman"/>
                <w:b/>
                <w:sz w:val="18"/>
              </w:rPr>
              <w:t xml:space="preserve">detected</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r>
      <w:tr>
        <w:tc>
          <w:tcPr>
            <w:shd w:fill="FFFFFF" w:val="clear"/>
          </w:tcPr>
          <w:p>
            <w:pPr>
              <w:pStyle w:val="Compact"/>
              <w:jc w:val="left"/>
            </w:pPr>
            <w:r>
              <w:rPr>
                <w:rFonts w:ascii="Times New Roman" w:hAnsi="Times New Roman"/>
                <w:sz w:val="18"/>
              </w:rPr>
              <w:t xml:space="preserve">Padovan</w:t>
            </w:r>
          </w:p>
        </w:tc>
        <w:tc>
          <w:tcPr>
            <w:shd w:fill="FFFFFF" w:val="clear"/>
          </w:tcPr>
          <w:p>
            <w:pPr>
              <w:pStyle w:val="Compact"/>
              <w:jc w:val="left"/>
            </w:pPr>
            <w:r>
              <w:rPr>
                <w:rFonts w:ascii="Times New Roman" w:hAnsi="Times New Roman"/>
                <w:sz w:val="18"/>
              </w:rPr>
              <w:t xml:space="preserve">missed</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bCs/>
                <w:rFonts w:ascii="Times New Roman" w:hAnsi="Times New Roman"/>
                <w:b/>
                <w:sz w:val="18"/>
              </w:rPr>
              <w:t xml:space="preserve">detected</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r>
      <w:tr>
        <w:tc>
          <w:tcPr>
            <w:shd w:fill="FFFFFF" w:val="clear"/>
          </w:tcPr>
          <w:p>
            <w:pPr>
              <w:pStyle w:val="Compact"/>
              <w:jc w:val="left"/>
            </w:pPr>
            <w:r>
              <w:rPr>
                <w:rFonts w:ascii="Times New Roman" w:hAnsi="Times New Roman"/>
                <w:sz w:val="18"/>
              </w:rPr>
              <w:t xml:space="preserve">Narayana</w:t>
            </w:r>
          </w:p>
        </w:tc>
        <w:tc>
          <w:tcPr>
            <w:shd w:fill="FFFFFF" w:val="clear"/>
          </w:tcPr>
          <w:p>
            <w:pPr>
              <w:pStyle w:val="Compact"/>
              <w:jc w:val="left"/>
            </w:pPr>
            <w:r>
              <w:rPr>
                <w:rFonts w:ascii="Times New Roman" w:hAnsi="Times New Roman"/>
                <w:sz w:val="18"/>
              </w:rPr>
              <w:t xml:space="preserve">missed</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bCs/>
                <w:rFonts w:ascii="Times New Roman" w:hAnsi="Times New Roman"/>
                <w:b/>
                <w:sz w:val="18"/>
              </w:rPr>
              <w:t xml:space="preserve">detected</w:t>
            </w:r>
          </w:p>
        </w:tc>
        <w:tc>
          <w:tcPr>
            <w:shd w:fill="FFFFFF" w:val="clear"/>
          </w:tcPr>
          <w:p>
            <w:pPr>
              <w:pStyle w:val="Compact"/>
              <w:jc w:val="left"/>
            </w:pPr>
            <w:r>
              <w:rPr>
                <w:rFonts w:ascii="Times New Roman" w:hAnsi="Times New Roman"/>
                <w:sz w:val="18"/>
              </w:rPr>
              <w:t xml:space="preserve">—</w:t>
            </w:r>
          </w:p>
        </w:tc>
      </w:tr>
      <w:tr>
        <w:tc>
          <w:tcPr>
            <w:shd w:fill="FFFFFF" w:val="clear"/>
          </w:tcPr>
          <w:p>
            <w:pPr>
              <w:pStyle w:val="Compact"/>
              <w:jc w:val="left"/>
            </w:pPr>
            <w:r>
              <w:rPr>
                <w:rFonts w:ascii="Times New Roman" w:hAnsi="Times New Roman"/>
                <w:sz w:val="18"/>
              </w:rPr>
              <w:t xml:space="preserve">Rotation (φ)</w:t>
            </w:r>
          </w:p>
        </w:tc>
        <w:tc>
          <w:tcPr>
            <w:shd w:fill="FFFFFF" w:val="clear"/>
          </w:tcPr>
          <w:p>
            <w:pPr>
              <w:pStyle w:val="Compact"/>
              <w:jc w:val="left"/>
            </w:pPr>
            <w:r>
              <w:rPr>
                <w:rFonts w:ascii="Times New Roman" w:hAnsi="Times New Roman"/>
                <w:sz w:val="18"/>
              </w:rPr>
              <w:t xml:space="preserve">missed</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bCs/>
                <w:rFonts w:ascii="Times New Roman" w:hAnsi="Times New Roman"/>
                <w:b/>
                <w:sz w:val="18"/>
              </w:rPr>
              <w:t xml:space="preserve">detected</w:t>
            </w:r>
          </w:p>
        </w:tc>
      </w:tr>
      <w:tr>
        <w:tc>
          <w:tcPr>
            <w:shd w:fill="FFFFFF" w:val="clear"/>
          </w:tcPr>
          <w:p>
            <w:pPr>
              <w:pStyle w:val="Compact"/>
              <w:jc w:val="left"/>
            </w:pPr>
            <w:r>
              <w:rPr>
                <w:rFonts w:ascii="Times New Roman" w:hAnsi="Times New Roman"/>
                <w:sz w:val="18"/>
              </w:rPr>
              <w:t xml:space="preserve">Poisson random</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w:t>
            </w:r>
          </w:p>
        </w:tc>
      </w:tr>
    </w:tbl>
    <w:p>
      <w:pPr>
        <w:pStyle w:val="BodyText"/>
      </w:pPr>
      <w:r>
        <w:rPr>
          <w:iCs/>
          <w:rFonts w:ascii="Times New Roman" w:hAnsi="Times New Roman"/>
          <w:i/>
        </w:rPr>
        <w:t xml:space="preserve">Table 7. Detection gap baseline. RITA detects periodic schedules and misses all non-periodic families. Each validated detector classifies its target family and rejects non-target families. Logarithmic (prime) and polynomial growth regimes are part of the taxonomy but do not have validated detectors; detection methods for these regimes remain an open research problem (see Section 13).</w:t>
      </w:r>
    </w:p>
    <w:bookmarkEnd w:id="86"/>
    <w:bookmarkStart w:id="87" w:name="validation-summary"/>
    <w:p>
      <w:pPr>
        <w:pStyle w:val="Heading3"/>
      </w:pPr>
      <w:r>
        <w:rPr>
          <w:rFonts w:ascii="Times New Roman" w:hAnsi="Times New Roman"/>
        </w:rPr>
        <w:t xml:space="preserve">8.2 Validation Summary</w:t>
      </w:r>
    </w:p>
    <w:p>
      <w:pPr>
        <w:pStyle w:val="FirstParagraph"/>
      </w:pPr>
      <w:r>
        <w:rPr>
          <w:rFonts w:ascii="Times New Roman" w:hAnsi="Times New Roman"/>
        </w:rPr>
        <w:t xml:space="preserve">The six validated tools were tested on the same 24-hour enterprise Zeek conn.log dataset (59,184 records, 1,424 flows, 202–204 analyzed flows with ≥6 timestamps) and on synthetic schedules with controlled jitter.</w:t>
      </w:r>
    </w:p>
    <w:tbl>
      <w:tblPr>
        <w:tblStyle w:val="Table"/>
        <w:tblW w:type="pct" w:w="5000"/>
        <w:jc w:val="center"/>
        <w:tblLook w:firstRow="1" w:lastRow="0" w:firstColumn="0" w:lastColumn="0" w:noHBand="0" w:noVBand="0" w:val="0020"/>
      </w:tblPr>
      <w:tblGrid>
        <w:gridCol w:w="698"/>
        <w:gridCol w:w="2096"/>
        <w:gridCol w:w="1281"/>
        <w:gridCol w:w="1397"/>
        <w:gridCol w:w="2445"/>
      </w:tblGrid>
      <w:tr>
        <w:trPr>
          <w:tblHeader w:val="true"/>
        </w:trPr>
        <w:tc>
          <w:tcPr>
            <w:shd w:fill="E8E8E8" w:val="clear"/>
          </w:tcPr>
          <w:p>
            <w:pPr>
              <w:pStyle w:val="Compact"/>
              <w:jc w:val="left"/>
            </w:pPr>
            <w:r>
              <w:rPr>
                <w:rFonts w:ascii="Times New Roman" w:hAnsi="Times New Roman"/>
                <w:b/>
                <w:sz w:val="18"/>
              </w:rPr>
              <w:t xml:space="preserve">Tool</w:t>
            </w:r>
          </w:p>
        </w:tc>
        <w:tc>
          <w:tcPr>
            <w:shd w:fill="E8E8E8" w:val="clear"/>
          </w:tcPr>
          <w:p>
            <w:pPr>
              <w:pStyle w:val="Compact"/>
              <w:jc w:val="left"/>
            </w:pPr>
            <w:r>
              <w:rPr>
                <w:rFonts w:ascii="Times New Roman" w:hAnsi="Times New Roman"/>
                <w:b/>
                <w:sz w:val="18"/>
              </w:rPr>
              <w:t xml:space="preserve">Validation Checks</w:t>
            </w:r>
          </w:p>
        </w:tc>
        <w:tc>
          <w:tcPr>
            <w:shd w:fill="E8E8E8" w:val="clear"/>
          </w:tcPr>
          <w:p>
            <w:pPr>
              <w:pStyle w:val="Compact"/>
              <w:jc w:val="left"/>
            </w:pPr>
            <w:r>
              <w:rPr>
                <w:rFonts w:ascii="Times New Roman" w:hAnsi="Times New Roman"/>
                <w:b/>
                <w:sz w:val="18"/>
              </w:rPr>
              <w:t xml:space="preserve">Unit Tests</w:t>
            </w:r>
          </w:p>
        </w:tc>
        <w:tc>
          <w:tcPr>
            <w:shd w:fill="E8E8E8" w:val="clear"/>
          </w:tcPr>
          <w:p>
            <w:pPr>
              <w:pStyle w:val="Compact"/>
              <w:jc w:val="left"/>
            </w:pPr>
            <w:r>
              <w:rPr>
                <w:rFonts w:ascii="Times New Roman" w:hAnsi="Times New Roman"/>
                <w:b/>
                <w:sz w:val="18"/>
              </w:rPr>
              <w:t xml:space="preserve">Jitter 20%</w:t>
            </w:r>
          </w:p>
        </w:tc>
        <w:tc>
          <w:tcPr>
            <w:shd w:fill="E8E8E8" w:val="clear"/>
          </w:tcPr>
          <w:p>
            <w:pPr>
              <w:pStyle w:val="Compact"/>
              <w:jc w:val="left"/>
            </w:pPr>
            <w:r>
              <w:rPr>
                <w:rFonts w:ascii="Times New Roman" w:hAnsi="Times New Roman"/>
                <w:b/>
                <w:sz w:val="18"/>
              </w:rPr>
              <w:t xml:space="preserve">Real Zeek Raw Flags</w:t>
            </w:r>
          </w:p>
        </w:tc>
      </w:tr>
      <w:tr>
        <w:tc>
          <w:tcPr>
            <w:shd w:fill="FFFFFF" w:val="clear"/>
          </w:tcPr>
          <w:p>
            <w:pPr>
              <w:pStyle w:val="Compact"/>
              <w:jc w:val="left"/>
            </w:pPr>
            <w:r>
              <w:rPr>
                <w:rFonts w:ascii="Times New Roman" w:hAnsi="Times New Roman"/>
                <w:sz w:val="18"/>
              </w:rPr>
              <w:t xml:space="preserve">Beacon Hunter v0.3.0</w:t>
            </w:r>
          </w:p>
        </w:tc>
        <w:tc>
          <w:tcPr>
            <w:shd w:fill="FFFFFF" w:val="clear"/>
          </w:tcPr>
          <w:p>
            <w:pPr>
              <w:pStyle w:val="Compact"/>
              <w:jc w:val="left"/>
            </w:pPr>
            <w:r>
              <w:rPr>
                <w:rFonts w:ascii="Times New Roman" w:hAnsi="Times New Roman"/>
                <w:sz w:val="18"/>
              </w:rPr>
              <w:t xml:space="preserve">32/32</w:t>
            </w:r>
          </w:p>
        </w:tc>
        <w:tc>
          <w:tcPr>
            <w:shd w:fill="FFFFFF" w:val="clear"/>
          </w:tcPr>
          <w:p>
            <w:pPr>
              <w:pStyle w:val="Compact"/>
              <w:jc w:val="left"/>
            </w:pPr>
            <w:r>
              <w:rPr>
                <w:rFonts w:ascii="Times New Roman" w:hAnsi="Times New Roman"/>
                <w:sz w:val="18"/>
              </w:rPr>
              <w:t xml:space="preserve">34/34</w:t>
            </w:r>
          </w:p>
        </w:tc>
        <w:tc>
          <w:tcPr>
            <w:shd w:fill="FFFFFF" w:val="clear"/>
          </w:tcPr>
          <w:p>
            <w:pPr>
              <w:pStyle w:val="Compact"/>
              <w:jc w:val="left"/>
            </w:pPr>
            <w:r>
              <w:rPr>
                <w:rFonts w:ascii="Times New Roman" w:hAnsi="Times New Roman"/>
                <w:sz w:val="18"/>
              </w:rPr>
              <w:t xml:space="preserve">100%</w:t>
            </w:r>
          </w:p>
        </w:tc>
        <w:tc>
          <w:tcPr>
            <w:shd w:fill="FFFFFF" w:val="clear"/>
          </w:tcPr>
          <w:p>
            <w:pPr>
              <w:pStyle w:val="Compact"/>
              <w:jc w:val="left"/>
            </w:pPr>
            <w:r>
              <w:rPr>
                <w:rFonts w:ascii="Times New Roman" w:hAnsi="Times New Roman"/>
                <w:sz w:val="18"/>
              </w:rPr>
              <w:t xml:space="preserve">1 marginal (IPv6 NDP)</w:t>
            </w:r>
          </w:p>
        </w:tc>
      </w:tr>
      <w:tr>
        <w:tc>
          <w:tcPr>
            <w:shd w:fill="FFFFFF" w:val="clear"/>
          </w:tcPr>
          <w:p>
            <w:pPr>
              <w:pStyle w:val="Compact"/>
              <w:jc w:val="left"/>
            </w:pPr>
            <w:r>
              <w:rPr>
                <w:rFonts w:ascii="Times New Roman" w:hAnsi="Times New Roman"/>
                <w:sz w:val="18"/>
              </w:rPr>
              <w:t xml:space="preserve">Tribonacci Hunter v1.1</w:t>
            </w:r>
          </w:p>
        </w:tc>
        <w:tc>
          <w:tcPr>
            <w:shd w:fill="FFFFFF" w:val="clear"/>
          </w:tcPr>
          <w:p>
            <w:pPr>
              <w:pStyle w:val="Compact"/>
              <w:jc w:val="left"/>
            </w:pPr>
            <w:r>
              <w:rPr>
                <w:rFonts w:ascii="Times New Roman" w:hAnsi="Times New Roman"/>
                <w:sz w:val="18"/>
              </w:rPr>
              <w:t xml:space="preserve">47/47</w:t>
            </w:r>
          </w:p>
        </w:tc>
        <w:tc>
          <w:tcPr>
            <w:shd w:fill="FFFFFF" w:val="clear"/>
          </w:tcPr>
          <w:p>
            <w:pPr>
              <w:pStyle w:val="Compact"/>
              <w:jc w:val="left"/>
            </w:pPr>
            <w:r>
              <w:rPr>
                <w:rFonts w:ascii="Times New Roman" w:hAnsi="Times New Roman"/>
                <w:sz w:val="18"/>
              </w:rPr>
              <w:t xml:space="preserve">29/29</w:t>
            </w:r>
          </w:p>
        </w:tc>
        <w:tc>
          <w:tcPr>
            <w:shd w:fill="FFFFFF" w:val="clear"/>
          </w:tcPr>
          <w:p>
            <w:pPr>
              <w:pStyle w:val="Compact"/>
              <w:jc w:val="left"/>
            </w:pPr>
            <w:r>
              <w:rPr>
                <w:rFonts w:ascii="Times New Roman" w:hAnsi="Times New Roman"/>
                <w:sz w:val="18"/>
              </w:rPr>
              <w:t xml:space="preserve">100%</w:t>
            </w:r>
          </w:p>
        </w:tc>
        <w:tc>
          <w:tcPr>
            <w:shd w:fill="FFFFFF" w:val="clear"/>
          </w:tcPr>
          <w:p>
            <w:pPr>
              <w:pStyle w:val="Compact"/>
              <w:jc w:val="left"/>
            </w:pPr>
            <w:r>
              <w:rPr>
                <w:rFonts w:ascii="Times New Roman" w:hAnsi="Times New Roman"/>
                <w:sz w:val="18"/>
              </w:rPr>
              <w:t xml:space="preserve">1 marginal (same flow)</w:t>
            </w:r>
          </w:p>
        </w:tc>
      </w:tr>
      <w:tr>
        <w:tc>
          <w:tcPr>
            <w:shd w:fill="FFFFFF" w:val="clear"/>
          </w:tcPr>
          <w:p>
            <w:pPr>
              <w:pStyle w:val="Compact"/>
              <w:jc w:val="left"/>
            </w:pPr>
            <w:r>
              <w:rPr>
                <w:rFonts w:ascii="Times New Roman" w:hAnsi="Times New Roman"/>
                <w:sz w:val="18"/>
              </w:rPr>
              <w:t xml:space="preserve">Padovan Hunter v1.1</w:t>
            </w:r>
          </w:p>
        </w:tc>
        <w:tc>
          <w:tcPr>
            <w:shd w:fill="FFFFFF" w:val="clear"/>
          </w:tcPr>
          <w:p>
            <w:pPr>
              <w:pStyle w:val="Compact"/>
              <w:jc w:val="left"/>
            </w:pPr>
            <w:r>
              <w:rPr>
                <w:rFonts w:ascii="Times New Roman" w:hAnsi="Times New Roman"/>
                <w:sz w:val="18"/>
              </w:rPr>
              <w:t xml:space="preserve">53/53</w:t>
            </w:r>
          </w:p>
        </w:tc>
        <w:tc>
          <w:tcPr>
            <w:shd w:fill="FFFFFF" w:val="clear"/>
          </w:tcPr>
          <w:p>
            <w:pPr>
              <w:pStyle w:val="Compact"/>
              <w:jc w:val="left"/>
            </w:pPr>
            <w:r>
              <w:rPr>
                <w:rFonts w:ascii="Times New Roman" w:hAnsi="Times New Roman"/>
                <w:sz w:val="18"/>
              </w:rPr>
              <w:t xml:space="preserve">26/26</w:t>
            </w:r>
          </w:p>
        </w:tc>
        <w:tc>
          <w:tcPr>
            <w:shd w:fill="FFFFFF" w:val="clear"/>
          </w:tcPr>
          <w:p>
            <w:pPr>
              <w:pStyle w:val="Compact"/>
              <w:jc w:val="left"/>
            </w:pPr>
            <w:r>
              <w:rPr>
                <w:rFonts w:ascii="Times New Roman" w:hAnsi="Times New Roman"/>
                <w:sz w:val="18"/>
              </w:rPr>
              <w:t xml:space="preserve">99%</w:t>
            </w:r>
          </w:p>
        </w:tc>
        <w:tc>
          <w:tcPr>
            <w:shd w:fill="FFFFFF" w:val="clear"/>
          </w:tcPr>
          <w:p>
            <w:pPr>
              <w:pStyle w:val="Compact"/>
              <w:jc w:val="left"/>
            </w:pPr>
            <w:r>
              <w:rPr>
                <w:rFonts w:ascii="Times New Roman" w:hAnsi="Times New Roman"/>
                <w:sz w:val="18"/>
              </w:rPr>
              <w:t xml:space="preserve">0</w:t>
            </w:r>
          </w:p>
        </w:tc>
      </w:tr>
      <w:tr>
        <w:tc>
          <w:tcPr>
            <w:shd w:fill="FFFFFF" w:val="clear"/>
          </w:tcPr>
          <w:p>
            <w:pPr>
              <w:pStyle w:val="Compact"/>
              <w:jc w:val="left"/>
            </w:pPr>
            <w:r>
              <w:rPr>
                <w:rFonts w:ascii="Times New Roman" w:hAnsi="Times New Roman"/>
                <w:sz w:val="18"/>
              </w:rPr>
              <w:t xml:space="preserve">Narayana Hunter v1.1</w:t>
            </w:r>
          </w:p>
        </w:tc>
        <w:tc>
          <w:tcPr>
            <w:shd w:fill="FFFFFF" w:val="clear"/>
          </w:tcPr>
          <w:p>
            <w:pPr>
              <w:pStyle w:val="Compact"/>
              <w:jc w:val="left"/>
            </w:pPr>
            <w:r>
              <w:rPr>
                <w:rFonts w:ascii="Times New Roman" w:hAnsi="Times New Roman"/>
                <w:sz w:val="18"/>
              </w:rPr>
              <w:t xml:space="preserve">53/53</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99%</w:t>
            </w:r>
          </w:p>
        </w:tc>
        <w:tc>
          <w:tcPr>
            <w:shd w:fill="FFFFFF" w:val="clear"/>
          </w:tcPr>
          <w:p>
            <w:pPr>
              <w:pStyle w:val="Compact"/>
              <w:jc w:val="left"/>
            </w:pPr>
            <w:r>
              <w:rPr>
                <w:rFonts w:ascii="Times New Roman" w:hAnsi="Times New Roman"/>
                <w:sz w:val="18"/>
              </w:rPr>
              <w:t xml:space="preserve">0</w:t>
            </w:r>
          </w:p>
        </w:tc>
      </w:tr>
      <w:tr>
        <w:tc>
          <w:tcPr>
            <w:shd w:fill="FFFFFF" w:val="clear"/>
          </w:tcPr>
          <w:p>
            <w:pPr>
              <w:pStyle w:val="Compact"/>
              <w:jc w:val="left"/>
            </w:pPr>
            <w:r>
              <w:rPr>
                <w:rFonts w:ascii="Times New Roman" w:hAnsi="Times New Roman"/>
                <w:sz w:val="18"/>
              </w:rPr>
              <w:t xml:space="preserve">Reverse Scanner v1.2</w:t>
            </w:r>
          </w:p>
        </w:tc>
        <w:tc>
          <w:tcPr>
            <w:shd w:fill="FFFFFF" w:val="clear"/>
          </w:tcPr>
          <w:p>
            <w:pPr>
              <w:pStyle w:val="Compact"/>
              <w:jc w:val="left"/>
            </w:pPr>
            <w:r>
              <w:rPr>
                <w:rFonts w:ascii="Times New Roman" w:hAnsi="Times New Roman"/>
                <w:sz w:val="18"/>
              </w:rPr>
              <w:t xml:space="preserve">23/23</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100% (rev)</w:t>
            </w:r>
          </w:p>
        </w:tc>
        <w:tc>
          <w:tcPr>
            <w:shd w:fill="FFFFFF" w:val="clear"/>
          </w:tcPr>
          <w:p>
            <w:pPr>
              <w:pStyle w:val="Compact"/>
              <w:jc w:val="left"/>
            </w:pPr>
            <w:r>
              <w:rPr>
                <w:rFonts w:ascii="Times New Roman" w:hAnsi="Times New Roman"/>
                <w:sz w:val="18"/>
              </w:rPr>
              <w:t xml:space="preserve">0</w:t>
            </w:r>
          </w:p>
        </w:tc>
      </w:tr>
      <w:tr>
        <w:tc>
          <w:tcPr>
            <w:shd w:fill="FFFFFF" w:val="clear"/>
          </w:tcPr>
          <w:p>
            <w:pPr>
              <w:pStyle w:val="Compact"/>
              <w:jc w:val="left"/>
            </w:pPr>
            <w:r>
              <w:rPr>
                <w:rFonts w:ascii="Times New Roman" w:hAnsi="Times New Roman"/>
                <w:sz w:val="18"/>
              </w:rPr>
              <w:t xml:space="preserve">Bounded Hunter v1.0</w:t>
            </w:r>
          </w:p>
        </w:tc>
        <w:tc>
          <w:tcPr>
            <w:shd w:fill="FFFFFF" w:val="clear"/>
          </w:tcPr>
          <w:p>
            <w:pPr>
              <w:pStyle w:val="Compact"/>
              <w:jc w:val="left"/>
            </w:pPr>
            <w:r>
              <w:rPr>
                <w:rFonts w:ascii="Times New Roman" w:hAnsi="Times New Roman"/>
                <w:sz w:val="18"/>
              </w:rPr>
              <w:t xml:space="preserve">30/30</w:t>
            </w:r>
          </w:p>
        </w:tc>
        <w:tc>
          <w:tcPr>
            <w:shd w:fill="FFFFFF" w:val="clear"/>
          </w:tcPr>
          <w:p>
            <w:pPr>
              <w:pStyle w:val="Compact"/>
              <w:jc w:val="left"/>
            </w:pPr>
            <w:r>
              <w:rPr>
                <w:rFonts w:ascii="Times New Roman" w:hAnsi="Times New Roman"/>
                <w:sz w:val="18"/>
              </w:rPr>
              <w:t xml:space="preserve">—</w:t>
            </w:r>
          </w:p>
        </w:tc>
        <w:tc>
          <w:tcPr>
            <w:shd w:fill="FFFFFF" w:val="clear"/>
          </w:tcPr>
          <w:p>
            <w:pPr>
              <w:pStyle w:val="Compact"/>
              <w:jc w:val="left"/>
            </w:pPr>
            <w:r>
              <w:rPr>
                <w:rFonts w:ascii="Times New Roman" w:hAnsi="Times New Roman"/>
                <w:sz w:val="18"/>
              </w:rPr>
              <w:t xml:space="preserve">~1%</w:t>
            </w:r>
          </w:p>
        </w:tc>
        <w:tc>
          <w:tcPr>
            <w:shd w:fill="FFFFFF" w:val="clear"/>
          </w:tcPr>
          <w:p>
            <w:pPr>
              <w:pStyle w:val="Compact"/>
              <w:jc w:val="left"/>
            </w:pPr>
            <w:r>
              <w:rPr>
                <w:rFonts w:ascii="Times New Roman" w:hAnsi="Times New Roman"/>
                <w:sz w:val="18"/>
              </w:rPr>
              <w:t xml:space="preserve">0</w:t>
            </w:r>
          </w:p>
        </w:tc>
      </w:tr>
    </w:tbl>
    <w:p>
      <w:pPr>
        <w:pStyle w:val="BodyText"/>
      </w:pPr>
      <w:r>
        <w:rPr>
          <w:iCs/>
          <w:rFonts w:ascii="Times New Roman" w:hAnsi="Times New Roman"/>
          <w:i/>
        </w:rPr>
        <w:t xml:space="preserve">Table 8. Validation summary.</w:t>
      </w:r>
      <w:r>
        <w:rPr>
          <w:iCs/>
          <w:rFonts w:ascii="Times New Roman" w:hAnsi="Times New Roman"/>
          <w:i/>
        </w:rPr>
        <w:t xml:space="preserve"> </w:t>
      </w:r>
      <w:r>
        <w:rPr>
          <w:iCs/>
          <w:rFonts w:ascii="Times New Roman" w:hAnsi="Times New Roman"/>
          <w:i/>
        </w:rPr>
        <w:t xml:space="preserve">“</w:t>
      </w:r>
      <w:r>
        <w:rPr>
          <w:iCs/>
          <w:rFonts w:ascii="Times New Roman" w:hAnsi="Times New Roman"/>
          <w:i/>
        </w:rPr>
        <w:t xml:space="preserve">Raw Flags</w:t>
      </w:r>
      <w:r>
        <w:rPr>
          <w:iCs/>
          <w:rFonts w:ascii="Times New Roman" w:hAnsi="Times New Roman"/>
          <w:i/>
        </w:rPr>
        <w:t xml:space="preserve">”</w:t>
      </w:r>
      <w:r>
        <w:rPr>
          <w:iCs/>
          <w:rFonts w:ascii="Times New Roman" w:hAnsi="Times New Roman"/>
          <w:i/>
        </w:rPr>
        <w:t xml:space="preserve"> </w:t>
      </w:r>
      <w:r>
        <w:rPr>
          <w:iCs/>
          <w:rFonts w:ascii="Times New Roman" w:hAnsi="Times New Roman"/>
          <w:i/>
        </w:rPr>
        <w:t xml:space="preserve">counts any output above BACKGROUND classification before triage. Two marginal flags on the same benign IPv6 NDP flow are dismissed in operational triage by multicast destination and ICMPv6 protocol.</w:t>
      </w:r>
    </w:p>
    <w:p>
      <w:pPr>
        <w:pStyle w:val="BodyText"/>
      </w:pPr>
      <w:r>
        <w:rPr>
          <w:rFonts w:ascii="Times New Roman" w:hAnsi="Times New Roman"/>
        </w:rPr>
        <w:t xml:space="preserve">At the current sample sizes, the 95% Clopper-Pearson upper bound on the per-tool false positive rate is approximately 1.5% (0 flags in 204 flows). This characterizes the precision of the current measurement, not the true operational FPR, which requires larger-scale validation to establish.</w:t>
      </w:r>
    </w:p>
    <w:bookmarkEnd w:id="87"/>
    <w:bookmarkStart w:id="91" w:name="false-positive-analysis-enterprise-zeek"/>
    <w:p>
      <w:pPr>
        <w:pStyle w:val="Heading3"/>
      </w:pPr>
      <w:r>
        <w:rPr>
          <w:rFonts w:ascii="Times New Roman" w:hAnsi="Times New Roman"/>
        </w:rPr>
        <w:t xml:space="preserve">8.3 False Positive Analysis (Enterprise Zeek)</w:t>
      </w:r>
    </w:p>
    <w:p>
      <w:pPr>
        <w:pStyle w:val="FirstParagraph"/>
      </w:pPr>
      <w:r>
        <w:rPr>
          <w:rFonts w:ascii="Times New Roman" w:hAnsi="Times New Roman"/>
        </w:rPr>
        <w:t xml:space="preserve">Two tools produced marginal raw flags on real enterprise Zeek data. Beacon Hunter flagged one IPv6 NDP Router Solicitation flow (fe80::→ff02::2, ICMPv6) at 17% confidence; Tribonacci Hunter flagged the same flow at 36% confidence. The flow has five intervals showing expanding backoff at geometric ratio ~1.72, which falls within both the phi window [1.45, 1.80] and the tau window [1.689, 1.989]. Both flags are dismissed in operational triage by IPv6 multicast destination and ICMPv6 protocol — these are not actionable alerts.</w:t>
      </w:r>
    </w:p>
    <w:p>
      <w:pPr>
        <w:pStyle w:val="BodyText"/>
      </w:pPr>
      <w:r>
        <w:rPr>
          <w:rFonts w:ascii="Times New Roman" w:hAnsi="Times New Roman"/>
        </w:rPr>
        <w:t xml:space="preserve">On synthetic traffic, no tool produces false positives on Poisson-distributed intervals (0/100 per tool) or on cross-family schedules (0/50 per tested pair).</w:t>
      </w:r>
    </w:p>
    <w:p>
      <w:pPr>
        <w:pStyle w:val="CaptionedFigure"/>
      </w:pPr>
      <w:r>
        <w:rPr>
          <w:rFonts w:ascii="Times New Roman" w:hAnsi="Times New Roman"/>
        </w:rPr>
        <w:drawing>
          <wp:inline>
            <wp:extent cx="5029200" cy="2474752"/>
            <wp:effectExtent b="0" l="0" r="0" t="0"/>
            <wp:docPr descr="Figure 13: False Positive Map." title="" id="89" name="Picture"/>
            <a:graphic>
              <a:graphicData uri="http://schemas.openxmlformats.org/drawingml/2006/picture">
                <pic:pic>
                  <pic:nvPicPr>
                    <pic:cNvPr descr="figures/fig13_fp_map.png" id="90" name="Picture"/>
                    <pic:cNvPicPr>
                      <a:picLocks noChangeArrowheads="1" noChangeAspect="1"/>
                    </pic:cNvPicPr>
                  </pic:nvPicPr>
                  <pic:blipFill>
                    <a:blip r:embed="rId88"/>
                    <a:stretch>
                      <a:fillRect/>
                    </a:stretch>
                  </pic:blipFill>
                  <pic:spPr bwMode="auto">
                    <a:xfrm>
                      <a:off x="0" y="0"/>
                      <a:ext cx="5334000" cy="2624737"/>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13: False Positive Map.</w:t>
      </w:r>
    </w:p>
    <w:bookmarkEnd w:id="91"/>
    <w:bookmarkStart w:id="95" w:name="Xe307bcf7a5458003148cecd76d552c9f2c6bf5d"/>
    <w:p>
      <w:pPr>
        <w:pStyle w:val="Heading3"/>
      </w:pPr>
      <w:r>
        <w:rPr>
          <w:rFonts w:ascii="Times New Roman" w:hAnsi="Times New Roman"/>
        </w:rPr>
        <w:t xml:space="preserve">8.4 Large-Scale Validation: CTU-13 and Stratosphere Datasets</w:t>
      </w:r>
    </w:p>
    <w:p>
      <w:pPr>
        <w:pStyle w:val="FirstParagraph"/>
      </w:pPr>
      <w:r>
        <w:rPr>
          <w:rFonts w:ascii="Times New Roman" w:hAnsi="Times New Roman"/>
        </w:rPr>
        <w:t xml:space="preserve">To characterize structural activation rates on real labeled traffic, we evaluated the validated core detectors against the CTU-13 botnet dataset [33] — 13 multi-hour scenarios containing labeled botnet and background traffic — plus three Stratosphere IPS malware captures [34]. Binetflow files were parsed into flows grouped by (source, destination, port), timestamps extracted and sorted.</w:t>
      </w:r>
    </w:p>
    <w:p>
      <w:pPr>
        <w:pStyle w:val="BodyText"/>
      </w:pPr>
      <w:r>
        <w:rPr>
          <w:bCs/>
          <w:rFonts w:ascii="Times New Roman" w:hAnsi="Times New Roman"/>
          <w:b/>
        </w:rPr>
        <w:t xml:space="preserve">Observation-window selection.</w:t>
      </w:r>
      <w:r>
        <w:rPr>
          <w:rFonts w:ascii="Times New Roman" w:hAnsi="Times New Roman"/>
        </w:rPr>
        <w:t xml:space="preserve"> </w:t>
      </w:r>
      <w:r>
        <w:rPr>
          <w:rFonts w:ascii="Times New Roman" w:hAnsi="Times New Roman"/>
        </w:rPr>
        <w:t xml:space="preserve">A minimum observation window of n ≥ 8 timestamps was used for all recurrence classifications. Observation-window sensitivity analysis during detector characterization showed that shorter sequences (n = 6–7) produced incidental structural matches where the permutation test has insufficient statistical power (120 possible permutations at n = 6, versus 40,320 at n = 8). Larger observation windows reduced these incidental matches while preserving recurrence-family detection capability on synthetic schedules. The threshold n ≥ 8 represents a calibrated operating point balancing detection sensitivity against statistical reliability.</w:t>
      </w:r>
    </w:p>
    <w:p>
      <w:pPr>
        <w:pStyle w:val="BodyText"/>
      </w:pPr>
      <w:r>
        <w:rPr>
          <w:bCs/>
          <w:rFonts w:ascii="Times New Roman" w:hAnsi="Times New Roman"/>
          <w:b/>
        </w:rPr>
        <w:t xml:space="preserve">Scale.</w:t>
      </w:r>
      <w:r>
        <w:rPr>
          <w:rFonts w:ascii="Times New Roman" w:hAnsi="Times New Roman"/>
        </w:rPr>
        <w:t xml:space="preserve"> </w:t>
      </w:r>
      <w:r>
        <w:rPr>
          <w:rFonts w:ascii="Times New Roman" w:hAnsi="Times New Roman"/>
        </w:rPr>
        <w:t xml:space="preserve">16 datasets processed. 145,406 labeled background flows and 3,165 labeled botnet flows qualified at n ≥ 8.</w:t>
      </w:r>
    </w:p>
    <w:p>
      <w:pPr>
        <w:pStyle w:val="BodyText"/>
      </w:pPr>
      <w:r>
        <w:rPr>
          <w:bCs/>
          <w:rFonts w:ascii="Times New Roman" w:hAnsi="Times New Roman"/>
          <w:b/>
        </w:rPr>
        <w:t xml:space="preserve">Deployment Configuration A — Individual detectors (forward only).</w:t>
      </w:r>
      <w:r>
        <w:rPr>
          <w:rFonts w:ascii="Times New Roman" w:hAnsi="Times New Roman"/>
        </w:rPr>
        <w:t xml:space="preserve"> </w:t>
      </w:r>
      <w:r>
        <w:rPr>
          <w:rFonts w:ascii="Times New Roman" w:hAnsi="Times New Roman"/>
        </w:rPr>
        <w:t xml:space="preserve">The four recurrence detectors (Beacon Hunter, Tribonacci Hunter, Padovan Hunter, Narayana Hunter) plus Bounded Hunter were evaluated independently. This configuration provides forward-only detection with no redundant classifications.</w:t>
      </w:r>
    </w:p>
    <w:tbl>
      <w:tblPr>
        <w:tblStyle w:val="Table"/>
        <w:tblW w:type="auto" w:w="0"/>
        <w:jc w:val="center"/>
        <w:tblLook w:firstRow="1" w:lastRow="0" w:firstColumn="0" w:lastColumn="0" w:noHBand="0" w:noVBand="0" w:val="0020"/>
      </w:tblPr>
      <w:tblGrid>
        <w:gridCol w:w="3960"/>
        <w:gridCol w:w="3960"/>
      </w:tblGrid>
      <w:tr>
        <w:trPr>
          <w:tblHeader w:val="true"/>
        </w:trPr>
        <w:tc>
          <w:tcPr>
            <w:shd w:fill="E8E8E8" w:val="clear"/>
          </w:tcPr>
          <w:p>
            <w:pPr>
              <w:pStyle w:val="Compact"/>
              <w:jc w:val="left"/>
            </w:pPr>
            <w:r>
              <w:rPr>
                <w:rFonts w:ascii="Times New Roman" w:hAnsi="Times New Roman"/>
                <w:b/>
                <w:sz w:val="18"/>
              </w:rPr>
              <w:t xml:space="preserve">Metric</w:t>
            </w:r>
          </w:p>
        </w:tc>
        <w:tc>
          <w:tcPr>
            <w:shd w:fill="E8E8E8" w:val="clear"/>
          </w:tcPr>
          <w:p>
            <w:pPr>
              <w:pStyle w:val="Compact"/>
              <w:jc w:val="left"/>
            </w:pPr>
            <w:r>
              <w:rPr>
                <w:rFonts w:ascii="Times New Roman" w:hAnsi="Times New Roman"/>
                <w:b/>
                <w:sz w:val="18"/>
              </w:rPr>
              <w:t xml:space="preserve">Value</w:t>
            </w:r>
          </w:p>
        </w:tc>
      </w:tr>
      <w:tr>
        <w:tc>
          <w:tcPr>
            <w:shd w:fill="FFFFFF" w:val="clear"/>
          </w:tcPr>
          <w:p>
            <w:pPr>
              <w:pStyle w:val="Compact"/>
              <w:jc w:val="left"/>
            </w:pPr>
            <w:r>
              <w:rPr>
                <w:rFonts w:ascii="Times New Roman" w:hAnsi="Times New Roman"/>
                <w:sz w:val="18"/>
              </w:rPr>
              <w:t xml:space="preserve">Background flows tested</w:t>
            </w:r>
          </w:p>
        </w:tc>
        <w:tc>
          <w:tcPr>
            <w:shd w:fill="FFFFFF" w:val="clear"/>
          </w:tcPr>
          <w:p>
            <w:pPr>
              <w:pStyle w:val="Compact"/>
              <w:jc w:val="left"/>
            </w:pPr>
            <w:r>
              <w:rPr>
                <w:rFonts w:ascii="Times New Roman" w:hAnsi="Times New Roman"/>
                <w:sz w:val="18"/>
              </w:rPr>
              <w:t xml:space="preserve">145,406</w:t>
            </w:r>
          </w:p>
        </w:tc>
      </w:tr>
      <w:tr>
        <w:tc>
          <w:tcPr>
            <w:shd w:fill="FFFFFF" w:val="clear"/>
          </w:tcPr>
          <w:p>
            <w:pPr>
              <w:pStyle w:val="Compact"/>
              <w:jc w:val="left"/>
            </w:pPr>
            <w:r>
              <w:rPr>
                <w:rFonts w:ascii="Times New Roman" w:hAnsi="Times New Roman"/>
                <w:sz w:val="18"/>
              </w:rPr>
              <w:t xml:space="preserve">Botnet flows tested</w:t>
            </w:r>
          </w:p>
        </w:tc>
        <w:tc>
          <w:tcPr>
            <w:shd w:fill="FFFFFF" w:val="clear"/>
          </w:tcPr>
          <w:p>
            <w:pPr>
              <w:pStyle w:val="Compact"/>
              <w:jc w:val="left"/>
            </w:pPr>
            <w:r>
              <w:rPr>
                <w:rFonts w:ascii="Times New Roman" w:hAnsi="Times New Roman"/>
                <w:sz w:val="18"/>
              </w:rPr>
              <w:t xml:space="preserve">3,165</w:t>
            </w:r>
          </w:p>
        </w:tc>
      </w:tr>
      <w:tr>
        <w:tc>
          <w:tcPr>
            <w:shd w:fill="FFFFFF" w:val="clear"/>
          </w:tcPr>
          <w:p>
            <w:pPr>
              <w:pStyle w:val="Compact"/>
              <w:jc w:val="left"/>
            </w:pPr>
            <w:r>
              <w:rPr>
                <w:rFonts w:ascii="Times New Roman" w:hAnsi="Times New Roman"/>
                <w:sz w:val="18"/>
              </w:rPr>
              <w:t xml:space="preserve">Detectors</w:t>
            </w:r>
          </w:p>
        </w:tc>
        <w:tc>
          <w:tcPr>
            <w:shd w:fill="FFFFFF" w:val="clear"/>
          </w:tcPr>
          <w:p>
            <w:pPr>
              <w:pStyle w:val="Compact"/>
              <w:jc w:val="left"/>
            </w:pPr>
            <w:r>
              <w:rPr>
                <w:rFonts w:ascii="Times New Roman" w:hAnsi="Times New Roman"/>
                <w:sz w:val="18"/>
              </w:rPr>
              <w:t xml:space="preserve">5</w:t>
            </w:r>
          </w:p>
        </w:tc>
      </w:tr>
      <w:tr>
        <w:tc>
          <w:tcPr>
            <w:shd w:fill="FFFFFF" w:val="clear"/>
          </w:tcPr>
          <w:p>
            <w:pPr>
              <w:pStyle w:val="Compact"/>
              <w:jc w:val="left"/>
            </w:pPr>
            <w:r>
              <w:rPr>
                <w:rFonts w:ascii="Times New Roman" w:hAnsi="Times New Roman"/>
                <w:sz w:val="18"/>
              </w:rPr>
              <w:t xml:space="preserve">Total classifications</w:t>
            </w:r>
          </w:p>
        </w:tc>
        <w:tc>
          <w:tcPr>
            <w:shd w:fill="FFFFFF" w:val="clear"/>
          </w:tcPr>
          <w:p>
            <w:pPr>
              <w:pStyle w:val="Compact"/>
              <w:jc w:val="left"/>
            </w:pPr>
            <w:r>
              <w:rPr>
                <w:rFonts w:ascii="Times New Roman" w:hAnsi="Times New Roman"/>
                <w:sz w:val="18"/>
              </w:rPr>
              <w:t xml:space="preserve">742,855</w:t>
            </w:r>
          </w:p>
        </w:tc>
      </w:tr>
      <w:tr>
        <w:tc>
          <w:tcPr>
            <w:shd w:fill="FFFFFF" w:val="clear"/>
          </w:tcPr>
          <w:p>
            <w:pPr>
              <w:pStyle w:val="Compact"/>
              <w:jc w:val="left"/>
            </w:pPr>
            <w:r>
              <w:rPr>
                <w:rFonts w:ascii="Times New Roman" w:hAnsi="Times New Roman"/>
                <w:sz w:val="18"/>
              </w:rPr>
              <w:t xml:space="preserve">Structural activations on background</w:t>
            </w:r>
          </w:p>
        </w:tc>
        <w:tc>
          <w:tcPr>
            <w:shd w:fill="FFFFFF" w:val="clear"/>
          </w:tcPr>
          <w:p>
            <w:pPr>
              <w:pStyle w:val="Compact"/>
              <w:jc w:val="left"/>
            </w:pPr>
            <w:r>
              <w:rPr>
                <w:rFonts w:ascii="Times New Roman" w:hAnsi="Times New Roman"/>
                <w:sz w:val="18"/>
              </w:rPr>
              <w:t xml:space="preserve">22</w:t>
            </w:r>
          </w:p>
        </w:tc>
      </w:tr>
      <w:tr>
        <w:tc>
          <w:tcPr>
            <w:shd w:fill="FFFFFF" w:val="clear"/>
          </w:tcPr>
          <w:p>
            <w:pPr>
              <w:pStyle w:val="Compact"/>
              <w:jc w:val="left"/>
            </w:pPr>
            <w:r>
              <w:rPr>
                <w:rFonts w:ascii="Times New Roman" w:hAnsi="Times New Roman"/>
                <w:sz w:val="18"/>
              </w:rPr>
              <w:t xml:space="preserve">Structural activations on botnet</w:t>
            </w:r>
          </w:p>
        </w:tc>
        <w:tc>
          <w:tcPr>
            <w:shd w:fill="FFFFFF" w:val="clear"/>
          </w:tcPr>
          <w:p>
            <w:pPr>
              <w:pStyle w:val="Compact"/>
              <w:jc w:val="left"/>
            </w:pPr>
            <w:r>
              <w:rPr>
                <w:rFonts w:ascii="Times New Roman" w:hAnsi="Times New Roman"/>
                <w:sz w:val="18"/>
              </w:rPr>
              <w:t xml:space="preserve">0</w:t>
            </w:r>
          </w:p>
        </w:tc>
      </w:tr>
    </w:tbl>
    <w:p>
      <w:pPr>
        <w:pStyle w:val="BodyText"/>
      </w:pPr>
      <w:r>
        <w:rPr>
          <w:iCs/>
          <w:rFonts w:ascii="Times New Roman" w:hAnsi="Times New Roman"/>
          <w:i/>
        </w:rPr>
        <w:t xml:space="preserve">Table 9. Configuration A results — individual recurrence + bounded detectors, n ≥ 8.</w:t>
      </w:r>
    </w:p>
    <w:p>
      <w:pPr>
        <w:pStyle w:val="BodyText"/>
      </w:pPr>
      <w:r>
        <w:rPr>
          <w:rFonts w:ascii="Times New Roman" w:hAnsi="Times New Roman"/>
        </w:rPr>
        <w:t xml:space="preserve">Per-detector breakdown: Padovan 9, Narayana 9, Bounded 3, Beacon (Fibonacci) 1, Tribonacci 0. After processing over 145,000 background flows and 742,000 detector evaluations, the validated recurrence framework produced 22 structural activations — fewer than two per dataset.</w:t>
      </w:r>
    </w:p>
    <w:p>
      <w:pPr>
        <w:pStyle w:val="BodyText"/>
      </w:pPr>
      <w:r>
        <w:rPr>
          <w:bCs/>
          <w:rFonts w:ascii="Times New Roman" w:hAnsi="Times New Roman"/>
          <w:b/>
        </w:rPr>
        <w:t xml:space="preserve">Deployment Configuration B — Reverse Scanner + Bounded (bidirectional).</w:t>
      </w:r>
      <w:r>
        <w:rPr>
          <w:rFonts w:ascii="Times New Roman" w:hAnsi="Times New Roman"/>
        </w:rPr>
        <w:t xml:space="preserve"> </w:t>
      </w:r>
      <w:r>
        <w:rPr>
          <w:rFonts w:ascii="Times New Roman" w:hAnsi="Times New Roman"/>
        </w:rPr>
        <w:t xml:space="preserve">The Reverse Scanner v1.2 (which tests all four recurrence families in both forward and reverse direction) plus Bounded Hunter were evaluated as a two-tool deployment, adding reverse-direction coverage for shrinking-interval schedules.</w:t>
      </w:r>
    </w:p>
    <w:tbl>
      <w:tblPr>
        <w:tblStyle w:val="Table"/>
        <w:tblW w:type="auto" w:w="0"/>
        <w:jc w:val="center"/>
        <w:tblLook w:firstRow="1" w:lastRow="0" w:firstColumn="0" w:lastColumn="0" w:noHBand="0" w:noVBand="0" w:val="0020"/>
      </w:tblPr>
      <w:tblGrid>
        <w:gridCol w:w="3960"/>
        <w:gridCol w:w="3960"/>
      </w:tblGrid>
      <w:tr>
        <w:trPr>
          <w:tblHeader w:val="true"/>
        </w:trPr>
        <w:tc>
          <w:tcPr>
            <w:shd w:fill="E8E8E8" w:val="clear"/>
          </w:tcPr>
          <w:p>
            <w:pPr>
              <w:pStyle w:val="Compact"/>
              <w:jc w:val="left"/>
            </w:pPr>
            <w:r>
              <w:rPr>
                <w:rFonts w:ascii="Times New Roman" w:hAnsi="Times New Roman"/>
                <w:b/>
                <w:sz w:val="18"/>
              </w:rPr>
              <w:t xml:space="preserve">Metric</w:t>
            </w:r>
          </w:p>
        </w:tc>
        <w:tc>
          <w:tcPr>
            <w:shd w:fill="E8E8E8" w:val="clear"/>
          </w:tcPr>
          <w:p>
            <w:pPr>
              <w:pStyle w:val="Compact"/>
              <w:jc w:val="left"/>
            </w:pPr>
            <w:r>
              <w:rPr>
                <w:rFonts w:ascii="Times New Roman" w:hAnsi="Times New Roman"/>
                <w:b/>
                <w:sz w:val="18"/>
              </w:rPr>
              <w:t xml:space="preserve">Value</w:t>
            </w:r>
          </w:p>
        </w:tc>
      </w:tr>
      <w:tr>
        <w:tc>
          <w:tcPr>
            <w:shd w:fill="FFFFFF" w:val="clear"/>
          </w:tcPr>
          <w:p>
            <w:pPr>
              <w:pStyle w:val="Compact"/>
              <w:jc w:val="left"/>
            </w:pPr>
            <w:r>
              <w:rPr>
                <w:rFonts w:ascii="Times New Roman" w:hAnsi="Times New Roman"/>
                <w:sz w:val="18"/>
              </w:rPr>
              <w:t xml:space="preserve">Background flows tested</w:t>
            </w:r>
          </w:p>
        </w:tc>
        <w:tc>
          <w:tcPr>
            <w:shd w:fill="FFFFFF" w:val="clear"/>
          </w:tcPr>
          <w:p>
            <w:pPr>
              <w:pStyle w:val="Compact"/>
              <w:jc w:val="left"/>
            </w:pPr>
            <w:r>
              <w:rPr>
                <w:rFonts w:ascii="Times New Roman" w:hAnsi="Times New Roman"/>
                <w:sz w:val="18"/>
              </w:rPr>
              <w:t xml:space="preserve">145,406</w:t>
            </w:r>
          </w:p>
        </w:tc>
      </w:tr>
      <w:tr>
        <w:tc>
          <w:tcPr>
            <w:shd w:fill="FFFFFF" w:val="clear"/>
          </w:tcPr>
          <w:p>
            <w:pPr>
              <w:pStyle w:val="Compact"/>
              <w:jc w:val="left"/>
            </w:pPr>
            <w:r>
              <w:rPr>
                <w:rFonts w:ascii="Times New Roman" w:hAnsi="Times New Roman"/>
                <w:sz w:val="18"/>
              </w:rPr>
              <w:t xml:space="preserve">Botnet flows tested</w:t>
            </w:r>
          </w:p>
        </w:tc>
        <w:tc>
          <w:tcPr>
            <w:shd w:fill="FFFFFF" w:val="clear"/>
          </w:tcPr>
          <w:p>
            <w:pPr>
              <w:pStyle w:val="Compact"/>
              <w:jc w:val="left"/>
            </w:pPr>
            <w:r>
              <w:rPr>
                <w:rFonts w:ascii="Times New Roman" w:hAnsi="Times New Roman"/>
                <w:sz w:val="18"/>
              </w:rPr>
              <w:t xml:space="preserve">3,165</w:t>
            </w:r>
          </w:p>
        </w:tc>
      </w:tr>
      <w:tr>
        <w:tc>
          <w:tcPr>
            <w:shd w:fill="FFFFFF" w:val="clear"/>
          </w:tcPr>
          <w:p>
            <w:pPr>
              <w:pStyle w:val="Compact"/>
              <w:jc w:val="left"/>
            </w:pPr>
            <w:r>
              <w:rPr>
                <w:rFonts w:ascii="Times New Roman" w:hAnsi="Times New Roman"/>
                <w:sz w:val="18"/>
              </w:rPr>
              <w:t xml:space="preserve">Detectors</w:t>
            </w:r>
          </w:p>
        </w:tc>
        <w:tc>
          <w:tcPr>
            <w:shd w:fill="FFFFFF" w:val="clear"/>
          </w:tcPr>
          <w:p>
            <w:pPr>
              <w:pStyle w:val="Compact"/>
              <w:jc w:val="left"/>
            </w:pPr>
            <w:r>
              <w:rPr>
                <w:rFonts w:ascii="Times New Roman" w:hAnsi="Times New Roman"/>
                <w:sz w:val="18"/>
              </w:rPr>
              <w:t xml:space="preserve">2</w:t>
            </w:r>
          </w:p>
        </w:tc>
      </w:tr>
      <w:tr>
        <w:tc>
          <w:tcPr>
            <w:shd w:fill="FFFFFF" w:val="clear"/>
          </w:tcPr>
          <w:p>
            <w:pPr>
              <w:pStyle w:val="Compact"/>
              <w:jc w:val="left"/>
            </w:pPr>
            <w:r>
              <w:rPr>
                <w:rFonts w:ascii="Times New Roman" w:hAnsi="Times New Roman"/>
                <w:sz w:val="18"/>
              </w:rPr>
              <w:t xml:space="preserve">Total classifications</w:t>
            </w:r>
          </w:p>
        </w:tc>
        <w:tc>
          <w:tcPr>
            <w:shd w:fill="FFFFFF" w:val="clear"/>
          </w:tcPr>
          <w:p>
            <w:pPr>
              <w:pStyle w:val="Compact"/>
              <w:jc w:val="left"/>
            </w:pPr>
            <w:r>
              <w:rPr>
                <w:rFonts w:ascii="Times New Roman" w:hAnsi="Times New Roman"/>
                <w:sz w:val="18"/>
              </w:rPr>
              <w:t xml:space="preserve">297,142</w:t>
            </w:r>
          </w:p>
        </w:tc>
      </w:tr>
      <w:tr>
        <w:tc>
          <w:tcPr>
            <w:shd w:fill="FFFFFF" w:val="clear"/>
          </w:tcPr>
          <w:p>
            <w:pPr>
              <w:pStyle w:val="Compact"/>
              <w:jc w:val="left"/>
            </w:pPr>
            <w:r>
              <w:rPr>
                <w:rFonts w:ascii="Times New Roman" w:hAnsi="Times New Roman"/>
                <w:sz w:val="18"/>
              </w:rPr>
              <w:t xml:space="preserve">Structural activations on background</w:t>
            </w:r>
          </w:p>
        </w:tc>
        <w:tc>
          <w:tcPr>
            <w:shd w:fill="FFFFFF" w:val="clear"/>
          </w:tcPr>
          <w:p>
            <w:pPr>
              <w:pStyle w:val="Compact"/>
              <w:jc w:val="left"/>
            </w:pPr>
            <w:r>
              <w:rPr>
                <w:rFonts w:ascii="Times New Roman" w:hAnsi="Times New Roman"/>
                <w:sz w:val="18"/>
              </w:rPr>
              <w:t xml:space="preserve">19</w:t>
            </w:r>
          </w:p>
        </w:tc>
      </w:tr>
      <w:tr>
        <w:tc>
          <w:tcPr>
            <w:shd w:fill="FFFFFF" w:val="clear"/>
          </w:tcPr>
          <w:p>
            <w:pPr>
              <w:pStyle w:val="Compact"/>
              <w:jc w:val="left"/>
            </w:pPr>
            <w:r>
              <w:rPr>
                <w:rFonts w:ascii="Times New Roman" w:hAnsi="Times New Roman"/>
                <w:sz w:val="18"/>
              </w:rPr>
              <w:t xml:space="preserve">Structural activations on botnet</w:t>
            </w:r>
          </w:p>
        </w:tc>
        <w:tc>
          <w:tcPr>
            <w:shd w:fill="FFFFFF" w:val="clear"/>
          </w:tcPr>
          <w:p>
            <w:pPr>
              <w:pStyle w:val="Compact"/>
              <w:jc w:val="left"/>
            </w:pPr>
            <w:r>
              <w:rPr>
                <w:rFonts w:ascii="Times New Roman" w:hAnsi="Times New Roman"/>
                <w:sz w:val="18"/>
              </w:rPr>
              <w:t xml:space="preserve">0</w:t>
            </w:r>
          </w:p>
        </w:tc>
      </w:tr>
    </w:tbl>
    <w:p>
      <w:pPr>
        <w:pStyle w:val="BodyText"/>
      </w:pPr>
      <w:r>
        <w:rPr>
          <w:iCs/>
          <w:rFonts w:ascii="Times New Roman" w:hAnsi="Times New Roman"/>
          <w:i/>
        </w:rPr>
        <w:t xml:space="preserve">Table 10. Configuration B results — Reverse Scanner v1.2 + Bounded Hunter, n ≥ 8.</w:t>
      </w:r>
    </w:p>
    <w:p>
      <w:pPr>
        <w:pStyle w:val="BodyText"/>
      </w:pPr>
      <w:r>
        <w:rPr>
          <w:rFonts w:ascii="Times New Roman" w:hAnsi="Times New Roman"/>
        </w:rPr>
        <w:t xml:space="preserve">Per-detector breakdown: Reverse Scanner Padovan 8, Reverse Scanner Narayana 7, Bounded 3, Reverse Scanner Fibonacci 1. The two configurations produce nearly identical activation counts on the same flows, confirming that the Reverse Scanner produces results consistent with the individual detectors and that reverse-direction scanning adds minimal additional noise.</w:t>
      </w:r>
    </w:p>
    <w:p>
      <w:pPr>
        <w:pStyle w:val="BodyText"/>
      </w:pPr>
      <w:r>
        <w:rPr>
          <w:bCs/>
          <w:rFonts w:ascii="Times New Roman" w:hAnsi="Times New Roman"/>
          <w:b/>
        </w:rPr>
        <w:t xml:space="preserve">Botnet flow analysis.</w:t>
      </w:r>
      <w:r>
        <w:rPr>
          <w:rFonts w:ascii="Times New Roman" w:hAnsi="Times New Roman"/>
        </w:rPr>
        <w:t xml:space="preserve"> </w:t>
      </w:r>
      <w:r>
        <w:rPr>
          <w:rFonts w:ascii="Times New Roman" w:hAnsi="Times New Roman"/>
        </w:rPr>
        <w:t xml:space="preserve">Zero structural activations were produced on 3,165 labeled botnet flows across either configuration. This is expected: no malware in the CTU-13 dataset uses recurrence-based or rotation-based scheduling. The botnet C2 channels in CTU-13 use near-constant-interval periodic beaconing, which the structural detectors correctly classify as non-matching. This result demonstrates low activation on benign traffic, not detection capability against recurrence-scheduled malware — a distinction the threat model explicitly acknowledges.</w:t>
      </w:r>
    </w:p>
    <w:p>
      <w:pPr>
        <w:pStyle w:val="BodyText"/>
      </w:pPr>
      <w:r>
        <w:rPr>
          <w:bCs/>
          <w:rFonts w:ascii="Times New Roman" w:hAnsi="Times New Roman"/>
          <w:b/>
        </w:rPr>
        <w:t xml:space="preserve">Observation-window sensitivity.</w:t>
      </w:r>
      <w:r>
        <w:rPr>
          <w:rFonts w:ascii="Times New Roman" w:hAnsi="Times New Roman"/>
        </w:rPr>
        <w:t xml:space="preserve"> </w:t>
      </w:r>
      <w:r>
        <w:rPr>
          <w:rFonts w:ascii="Times New Roman" w:hAnsi="Times New Roman"/>
        </w:rPr>
        <w:t xml:space="preserve">At n ≥ 6 (the minimum mathematically sufficient window), 251,459 background flows qualified and the individual recurrence detectors produced 385 structural activations. The increase from 22 to 385 is driven almost entirely by n = 6–7 flows where the permutation test’s limited combinatorial space (120 permutations) allows incidental matches. The n ≥ 8 threshold eliminates these marginal cases while requiring only two additional observed callbacks.</w:t>
      </w:r>
    </w:p>
    <w:p>
      <w:pPr>
        <w:pStyle w:val="CaptionedFigure"/>
      </w:pPr>
      <w:r>
        <w:rPr>
          <w:rFonts w:ascii="Times New Roman" w:hAnsi="Times New Roman"/>
        </w:rPr>
        <w:drawing>
          <wp:inline>
            <wp:extent cx="5029200" cy="2791523"/>
            <wp:effectExtent b="0" l="0" r="0" t="0"/>
            <wp:docPr descr="Figure 18: CTU-13 Progressive Refinement." title="" id="93" name="Picture"/>
            <a:graphic>
              <a:graphicData uri="http://schemas.openxmlformats.org/drawingml/2006/picture">
                <pic:pic>
                  <pic:nvPicPr>
                    <pic:cNvPr descr="figures/fig_ctu13_ablation.png" id="94" name="Picture"/>
                    <pic:cNvPicPr>
                      <a:picLocks noChangeArrowheads="1" noChangeAspect="1"/>
                    </pic:cNvPicPr>
                  </pic:nvPicPr>
                  <pic:blipFill>
                    <a:blip r:embed="rId92"/>
                    <a:stretch>
                      <a:fillRect/>
                    </a:stretch>
                  </pic:blipFill>
                  <pic:spPr bwMode="auto">
                    <a:xfrm>
                      <a:off x="0" y="0"/>
                      <a:ext cx="5334000" cy="2960707"/>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18: CTU-13 Progressive Refinement.</w:t>
      </w:r>
    </w:p>
    <w:p>
      <w:pPr>
        <w:pStyle w:val="BodyText"/>
      </w:pPr>
      <w:r>
        <w:rPr>
          <w:bCs/>
          <w:rFonts w:ascii="Times New Roman" w:hAnsi="Times New Roman"/>
          <w:b/>
        </w:rPr>
        <w:t xml:space="preserve">Relational vs. value-based signal quality.</w:t>
      </w:r>
      <w:r>
        <w:rPr>
          <w:rFonts w:ascii="Times New Roman" w:hAnsi="Times New Roman"/>
        </w:rPr>
        <w:t xml:space="preserve"> </w:t>
      </w:r>
      <w:r>
        <w:rPr>
          <w:rFonts w:ascii="Times New Roman" w:hAnsi="Times New Roman"/>
        </w:rPr>
        <w:t xml:space="preserve">During initial evaluation, prime and polynomial detection paths were also tested alongside the recurrence detectors. These produced 42,184 structural activations — 98% from the prime detection path. Investigation revealed a fundamental signal-quality difference: recurrence detectors test structural relationships between consecutive intervals (ICI[n] = f(ICI[n-1], ICI[n-2])), while prime detection tests whether individual interval values are near prime numbers. Because primes have density ~1/ln(n), coincidental prime-adjacency is common in arbitrary integer sequences. All 146 structural activations on botnet flows were prime misclassifications — periodic C2 at intervals that happened to be near prime values (e.g., 2369 seconds). This analysis led to the exclusion of value-based detection paths from the validated core; the logarithmic and polynomial growth regimes are identified as open detection problems in Section 13.</w:t>
      </w:r>
    </w:p>
    <w:bookmarkEnd w:id="95"/>
    <w:bookmarkStart w:id="96" w:name="validation-limitations"/>
    <w:p>
      <w:pPr>
        <w:pStyle w:val="Heading3"/>
      </w:pPr>
      <w:r>
        <w:rPr>
          <w:rFonts w:ascii="Times New Roman" w:hAnsi="Times New Roman"/>
        </w:rPr>
        <w:t xml:space="preserve">8.5 Validation Limitations</w:t>
      </w:r>
    </w:p>
    <w:p>
      <w:pPr>
        <w:pStyle w:val="FirstParagraph"/>
      </w:pPr>
      <w:r>
        <w:rPr>
          <w:rFonts w:ascii="Times New Roman" w:hAnsi="Times New Roman"/>
        </w:rPr>
        <w:t xml:space="preserve">The current validation has several constraints that limit the strength of false-positive claims:</w:t>
      </w:r>
    </w:p>
    <w:p>
      <w:pPr>
        <w:numPr>
          <w:ilvl w:val="0"/>
          <w:numId w:val="1008"/>
        </w:numPr>
        <w:pStyle w:val="Compact"/>
      </w:pPr>
      <w:r>
        <w:rPr>
          <w:rFonts w:ascii="Times New Roman" w:hAnsi="Times New Roman"/>
        </w:rPr>
        <w:t xml:space="preserve">The enterprise Zeek dataset spans 24 hours with 202–204 flows meeting the minimum timestamp threshold per tool. Multi-day and multi-week traffic captures are needed to characterize false-positive rates at scale.</w:t>
      </w:r>
    </w:p>
    <w:p>
      <w:pPr>
        <w:numPr>
          <w:ilvl w:val="0"/>
          <w:numId w:val="1008"/>
        </w:numPr>
        <w:pStyle w:val="Compact"/>
      </w:pPr>
      <w:r>
        <w:rPr>
          <w:rFonts w:ascii="Times New Roman" w:hAnsi="Times New Roman"/>
        </w:rPr>
        <w:t xml:space="preserve">Adversarial negative controls (retry storms, CDN polling, IoT telemetry, NTP synchronization, Slack keep-alive, browser update traffic) have not been systematically tested. The most critical negative control — exponential backoff — is analyzed separately in Section 8.5.</w:t>
      </w:r>
    </w:p>
    <w:p>
      <w:pPr>
        <w:numPr>
          <w:ilvl w:val="0"/>
          <w:numId w:val="1008"/>
        </w:numPr>
        <w:pStyle w:val="Compact"/>
      </w:pPr>
      <w:r>
        <w:rPr>
          <w:rFonts w:ascii="Times New Roman" w:hAnsi="Times New Roman"/>
        </w:rPr>
        <w:t xml:space="preserve">Confidence intervals on detection rates and false-positive rates are not reported due to the limited sample sizes. For context: 0 flags in 204 flows yields a 95% Clopper-Pearson upper bound of approximately 1.5% FPR per tool; 0 in 100 Poisson trials yields an upper bound of approximately 3.0%. These bounds characterize the current validation but do not substitute for large-scale empirical evaluation.</w:t>
      </w:r>
    </w:p>
    <w:p>
      <w:pPr>
        <w:numPr>
          <w:ilvl w:val="0"/>
          <w:numId w:val="1008"/>
        </w:numPr>
        <w:pStyle w:val="Compact"/>
      </w:pPr>
      <w:r>
        <w:rPr>
          <w:rFonts w:ascii="Times New Roman" w:hAnsi="Times New Roman"/>
        </w:rPr>
        <w:t xml:space="preserve">No comparison against Elastic’s autocovariance-based beaconing framework or Lomb-Scargle spectral analysis is included; the RITA comparison addresses only the composite regularity scoring methodology.</w:t>
      </w:r>
    </w:p>
    <w:p>
      <w:pPr>
        <w:numPr>
          <w:ilvl w:val="0"/>
          <w:numId w:val="1008"/>
        </w:numPr>
        <w:pStyle w:val="Compact"/>
      </w:pPr>
      <w:r>
        <w:rPr>
          <w:rFonts w:ascii="Times New Roman" w:hAnsi="Times New Roman"/>
        </w:rPr>
        <w:t xml:space="preserve">No real malware C2 traffic using these scheduling families exists in publicly available datasets, so true-positive evaluation is limited to synthetic schedule injection.</w:t>
      </w:r>
    </w:p>
    <w:p>
      <w:pPr>
        <w:pStyle w:val="FirstParagraph"/>
      </w:pPr>
      <w:r>
        <w:rPr>
          <w:rFonts w:ascii="Times New Roman" w:hAnsi="Times New Roman"/>
        </w:rPr>
        <w:t xml:space="preserve">These limitations position the current results as preliminary validation of the detection approach, not as operational false-positive characterization.</w:t>
      </w:r>
    </w:p>
    <w:bookmarkEnd w:id="96"/>
    <w:bookmarkStart w:id="97" w:name="backoff-and-retry-confounders"/>
    <w:p>
      <w:pPr>
        <w:pStyle w:val="Heading3"/>
      </w:pPr>
      <w:r>
        <w:rPr>
          <w:rFonts w:ascii="Times New Roman" w:hAnsi="Times New Roman"/>
        </w:rPr>
        <w:t xml:space="preserve">8.6 Backoff and Retry Confounders</w:t>
      </w:r>
    </w:p>
    <w:p>
      <w:pPr>
        <w:pStyle w:val="FirstParagraph"/>
      </w:pPr>
      <w:r>
        <w:rPr>
          <w:rFonts w:ascii="Times New Roman" w:hAnsi="Times New Roman"/>
        </w:rPr>
        <w:t xml:space="preserve">Exponential backoff is the most likely source of false positives in operational deployment. We tested eight common retry patterns — standard binary backoff, AWS SDK full-jitter backoff, Kubernetes capped backoff, TCP retransmission, browser reconnect, CDN retry, gRPC 1.6× multiplier, and mobile stepped reconnect — against all six validated detectors at 50 random seeds per pattern (3,200 total classifications).</w:t>
      </w:r>
    </w:p>
    <w:p>
      <w:pPr>
        <w:pStyle w:val="BodyText"/>
      </w:pPr>
      <w:r>
        <w:rPr>
          <w:bCs/>
          <w:rFonts w:ascii="Times New Roman" w:hAnsi="Times New Roman"/>
          <w:b/>
        </w:rPr>
        <w:t xml:space="preserve">Initial results (two-gate detectors).</w:t>
      </w:r>
      <w:r>
        <w:rPr>
          <w:rFonts w:ascii="Times New Roman" w:hAnsi="Times New Roman"/>
        </w:rPr>
        <w:t xml:space="preserve"> </w:t>
      </w:r>
      <w:r>
        <w:rPr>
          <w:rFonts w:ascii="Times New Roman" w:hAnsi="Times New Roman"/>
        </w:rPr>
        <w:t xml:space="preserve">Four patterns produced zero flags across all detectors: binary backoff (ratio 2.0), AWS SDK, Kubernetes, and TCP retransmission. These represent the most common real-world retry patterns. Four patterns produced flags: gRPC 1.6× multiplier (128 total flags across Beacon Hunter, Narayana Hunter, and Reverse Scanner), CDN retry (24 flags on Tribonacci Hunter and Reverse Scanner), browser reconnect (23 flags), and mobile stepped (4 flags). Total: 179 flags.</w:t>
      </w:r>
    </w:p>
    <w:p>
      <w:pPr>
        <w:pStyle w:val="BodyText"/>
      </w:pPr>
      <w:r>
        <w:rPr>
          <w:bCs/>
          <w:rFonts w:ascii="Times New Roman" w:hAnsi="Times New Roman"/>
          <w:b/>
        </w:rPr>
        <w:t xml:space="preserve">Root cause: φ-adjacency.</w:t>
      </w:r>
      <w:r>
        <w:rPr>
          <w:rFonts w:ascii="Times New Roman" w:hAnsi="Times New Roman"/>
        </w:rPr>
        <w:t xml:space="preserve"> </w:t>
      </w:r>
      <w:r>
        <w:rPr>
          <w:rFonts w:ascii="Times New Roman" w:hAnsi="Times New Roman"/>
        </w:rPr>
        <w:t xml:space="preserve">The gRPC false positives are structurally inevitable with the original two-gate architecture. gRPC’s multiplier of 1.6 is within 0.02 of the golden ratio φ ≈ 1.618. Geometric growth at r ≈ φ produces a Fibonacci recurrence residual of |r² − r − 1|/r² = |2.56 − 2.6|/2.56 = 0.016, far below the 0.20 Gate 2 threshold. The permutation test confirms the sequence is structured (p ≈ 0.000), but cannot distinguish</w:t>
      </w:r>
      <w:r>
        <w:rPr>
          <w:rFonts w:ascii="Times New Roman" w:hAnsi="Times New Roman"/>
        </w:rPr>
        <w:t xml:space="preserve"> </w:t>
      </w:r>
      <w:r>
        <w:rPr>
          <w:rFonts w:ascii="Times New Roman" w:hAnsi="Times New Roman"/>
        </w:rPr>
        <w:t xml:space="preserve">“</w:t>
      </w:r>
      <w:r>
        <w:rPr>
          <w:rFonts w:ascii="Times New Roman" w:hAnsi="Times New Roman"/>
        </w:rPr>
        <w:t xml:space="preserve">structured as additive recurrence</w:t>
      </w:r>
      <w:r>
        <w:rPr>
          <w:rFonts w:ascii="Times New Roman" w:hAnsi="Times New Roman"/>
        </w:rPr>
        <w:t xml:space="preserve">”</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w:t>
      </w:r>
      <w:r>
        <w:rPr>
          <w:rFonts w:ascii="Times New Roman" w:hAnsi="Times New Roman"/>
        </w:rPr>
        <w:t xml:space="preserve">structured as geometric growth near φ.</w:t>
      </w:r>
      <w:r>
        <w:rPr>
          <w:rFonts w:ascii="Times New Roman" w:hAnsi="Times New Roman"/>
        </w:rPr>
        <w:t xml:space="preserve">”</w:t>
      </w:r>
    </w:p>
    <w:p>
      <w:pPr>
        <w:pStyle w:val="BodyText"/>
      </w:pPr>
      <w:r>
        <w:rPr>
          <w:bCs/>
          <w:rFonts w:ascii="Times New Roman" w:hAnsi="Times New Roman"/>
          <w:b/>
        </w:rPr>
        <w:t xml:space="preserve">Gate 2.5: Convergence verification.</w:t>
      </w:r>
      <w:r>
        <w:rPr>
          <w:rFonts w:ascii="Times New Roman" w:hAnsi="Times New Roman"/>
        </w:rPr>
        <w:t xml:space="preserve"> </w:t>
      </w:r>
      <w:r>
        <w:rPr>
          <w:rFonts w:ascii="Times New Roman" w:hAnsi="Times New Roman"/>
        </w:rPr>
        <w:t xml:space="preserve">We introduced a third gate that tests whether consecutive ICI ratios converge toward the family constant. True additive recurrence produces ratios that start far from the algebraic constant and converge (Fibonacci ratios begin at 1.0, 2.0, 1.5, 1.667… before settling near φ). Geometric backoff produces ratios that are scattered around the multiplier from the start with no convergence trend. The gate computes the linear regression slope of |ratio − constant| versus index; a negative slope (&lt; −0.008) indicates convergence (true recurrence, accept), while zero or positive slope indicates no convergence (geometric backoff, reject). For the Power and Prime detectors, which do not use ratio convergence, a capped-geometric rejection gate checks whether the sequence contains multiple non-monotonic intervals (≥ 2 ratios below 1.0), characteristic of capped retry patterns that plateau after hitting a maximum delay.</w:t>
      </w:r>
    </w:p>
    <w:p>
      <w:pPr>
        <w:pStyle w:val="BodyText"/>
      </w:pPr>
      <w:r>
        <w:rPr>
          <w:bCs/>
          <w:rFonts w:ascii="Times New Roman" w:hAnsi="Times New Roman"/>
          <w:b/>
        </w:rPr>
        <w:t xml:space="preserve">Results after Gate 2.5.</w:t>
      </w:r>
      <w:r>
        <w:rPr>
          <w:rFonts w:ascii="Times New Roman" w:hAnsi="Times New Roman"/>
        </w:rPr>
        <w:t xml:space="preserve"> </w:t>
      </w:r>
      <w:r>
        <w:rPr>
          <w:rFonts w:ascii="Times New Roman" w:hAnsi="Times New Roman"/>
        </w:rPr>
        <w:t xml:space="preserve">Total flags dropped from 179 to 46 (74% reduction). The gRPC pattern showed the largest improvement: Beacon Hunter dropped from 48/50 to 5/50, Narayana Hunter from 32/50 to 3/50, Reverse Scanner from 48/50 to 5/50. The four clean patterns remained clean. CDN retry decreased from 24 to 14 flags; browser reconnect from 23 to 16; mobile stepped from 4 to 3. The remaining 46 flags are documented limitations where jitter randomly produces convergence-like ratio patterns; further reduction would require sacrificing detection sensitivity at operational jitter levels.</w:t>
      </w:r>
    </w:p>
    <w:p>
      <w:pPr>
        <w:pStyle w:val="BodyText"/>
      </w:pPr>
      <w:r>
        <w:rPr>
          <w:iCs/>
          <w:rFonts w:ascii="Times New Roman" w:hAnsi="Times New Roman"/>
          <w:i/>
        </w:rPr>
        <w:t xml:space="preserve">Table: Backoff stress test results (50 seeds per pattern, 8 detectors)</w:t>
      </w:r>
    </w:p>
    <w:tbl>
      <w:tblPr>
        <w:tblStyle w:val="Table"/>
        <w:tblW w:type="auto" w:w="0"/>
        <w:jc w:val="center"/>
        <w:tblLook w:firstRow="1" w:lastRow="0" w:firstColumn="0" w:lastColumn="0" w:noHBand="0" w:noVBand="0" w:val="0020"/>
      </w:tblPr>
      <w:tblGrid>
        <w:gridCol w:w="2640"/>
        <w:gridCol w:w="2640"/>
        <w:gridCol w:w="2640"/>
      </w:tblGrid>
      <w:tr>
        <w:trPr>
          <w:tblHeader w:val="true"/>
        </w:trPr>
        <w:tc>
          <w:tcPr>
            <w:shd w:fill="E8E8E8" w:val="clear"/>
          </w:tcPr>
          <w:p>
            <w:pPr>
              <w:pStyle w:val="Compact"/>
              <w:jc w:val="left"/>
            </w:pPr>
            <w:r>
              <w:rPr>
                <w:rFonts w:ascii="Times New Roman" w:hAnsi="Times New Roman"/>
                <w:b/>
                <w:sz w:val="18"/>
              </w:rPr>
              <w:t xml:space="preserve">Pattern</w:t>
            </w:r>
          </w:p>
        </w:tc>
        <w:tc>
          <w:tcPr>
            <w:shd w:fill="E8E8E8" w:val="clear"/>
          </w:tcPr>
          <w:p>
            <w:pPr>
              <w:pStyle w:val="Compact"/>
              <w:jc w:val="left"/>
            </w:pPr>
            <w:r>
              <w:rPr>
                <w:rFonts w:ascii="Times New Roman" w:hAnsi="Times New Roman"/>
                <w:b/>
                <w:sz w:val="18"/>
              </w:rPr>
              <w:t xml:space="preserve">Before Gate 2.5</w:t>
            </w:r>
          </w:p>
        </w:tc>
        <w:tc>
          <w:tcPr>
            <w:shd w:fill="E8E8E8" w:val="clear"/>
          </w:tcPr>
          <w:p>
            <w:pPr>
              <w:pStyle w:val="Compact"/>
              <w:jc w:val="left"/>
            </w:pPr>
            <w:r>
              <w:rPr>
                <w:rFonts w:ascii="Times New Roman" w:hAnsi="Times New Roman"/>
                <w:b/>
                <w:sz w:val="18"/>
              </w:rPr>
              <w:t xml:space="preserve">After Gate 2.5</w:t>
            </w:r>
          </w:p>
        </w:tc>
      </w:tr>
      <w:tr>
        <w:tc>
          <w:tcPr>
            <w:shd w:fill="FFFFFF" w:val="clear"/>
          </w:tcPr>
          <w:p>
            <w:pPr>
              <w:pStyle w:val="Compact"/>
              <w:jc w:val="left"/>
            </w:pPr>
            <w:r>
              <w:rPr>
                <w:rFonts w:ascii="Times New Roman" w:hAnsi="Times New Roman"/>
                <w:sz w:val="18"/>
              </w:rPr>
              <w:t xml:space="preserve">Binary backoff (2×)</w:t>
            </w:r>
          </w:p>
        </w:tc>
        <w:tc>
          <w:tcPr>
            <w:shd w:fill="FFFFFF" w:val="clear"/>
          </w:tcPr>
          <w:p>
            <w:pPr>
              <w:pStyle w:val="Compact"/>
              <w:jc w:val="left"/>
            </w:pPr>
            <w:r>
              <w:rPr>
                <w:rFonts w:ascii="Times New Roman" w:hAnsi="Times New Roman"/>
                <w:sz w:val="18"/>
              </w:rPr>
              <w:t xml:space="preserve">0</w:t>
            </w:r>
          </w:p>
        </w:tc>
        <w:tc>
          <w:tcPr>
            <w:shd w:fill="FFFFFF" w:val="clear"/>
          </w:tcPr>
          <w:p>
            <w:pPr>
              <w:pStyle w:val="Compact"/>
              <w:jc w:val="left"/>
            </w:pPr>
            <w:r>
              <w:rPr>
                <w:rFonts w:ascii="Times New Roman" w:hAnsi="Times New Roman"/>
                <w:sz w:val="18"/>
              </w:rPr>
              <w:t xml:space="preserve">0</w:t>
            </w:r>
          </w:p>
        </w:tc>
      </w:tr>
      <w:tr>
        <w:tc>
          <w:tcPr>
            <w:shd w:fill="FFFFFF" w:val="clear"/>
          </w:tcPr>
          <w:p>
            <w:pPr>
              <w:pStyle w:val="Compact"/>
              <w:jc w:val="left"/>
            </w:pPr>
            <w:r>
              <w:rPr>
                <w:rFonts w:ascii="Times New Roman" w:hAnsi="Times New Roman"/>
                <w:sz w:val="18"/>
              </w:rPr>
              <w:t xml:space="preserve">AWS SDK (full jitter)</w:t>
            </w:r>
          </w:p>
        </w:tc>
        <w:tc>
          <w:tcPr>
            <w:shd w:fill="FFFFFF" w:val="clear"/>
          </w:tcPr>
          <w:p>
            <w:pPr>
              <w:pStyle w:val="Compact"/>
              <w:jc w:val="left"/>
            </w:pPr>
            <w:r>
              <w:rPr>
                <w:rFonts w:ascii="Times New Roman" w:hAnsi="Times New Roman"/>
                <w:sz w:val="18"/>
              </w:rPr>
              <w:t xml:space="preserve">0</w:t>
            </w:r>
          </w:p>
        </w:tc>
        <w:tc>
          <w:tcPr>
            <w:shd w:fill="FFFFFF" w:val="clear"/>
          </w:tcPr>
          <w:p>
            <w:pPr>
              <w:pStyle w:val="Compact"/>
              <w:jc w:val="left"/>
            </w:pPr>
            <w:r>
              <w:rPr>
                <w:rFonts w:ascii="Times New Roman" w:hAnsi="Times New Roman"/>
                <w:sz w:val="18"/>
              </w:rPr>
              <w:t xml:space="preserve">0</w:t>
            </w:r>
          </w:p>
        </w:tc>
      </w:tr>
      <w:tr>
        <w:tc>
          <w:tcPr>
            <w:shd w:fill="FFFFFF" w:val="clear"/>
          </w:tcPr>
          <w:p>
            <w:pPr>
              <w:pStyle w:val="Compact"/>
              <w:jc w:val="left"/>
            </w:pPr>
            <w:r>
              <w:rPr>
                <w:rFonts w:ascii="Times New Roman" w:hAnsi="Times New Roman"/>
                <w:sz w:val="18"/>
              </w:rPr>
              <w:t xml:space="preserve">Kubernetes (cap 300s)</w:t>
            </w:r>
          </w:p>
        </w:tc>
        <w:tc>
          <w:tcPr>
            <w:shd w:fill="FFFFFF" w:val="clear"/>
          </w:tcPr>
          <w:p>
            <w:pPr>
              <w:pStyle w:val="Compact"/>
              <w:jc w:val="left"/>
            </w:pPr>
            <w:r>
              <w:rPr>
                <w:rFonts w:ascii="Times New Roman" w:hAnsi="Times New Roman"/>
                <w:sz w:val="18"/>
              </w:rPr>
              <w:t xml:space="preserve">0</w:t>
            </w:r>
          </w:p>
        </w:tc>
        <w:tc>
          <w:tcPr>
            <w:shd w:fill="FFFFFF" w:val="clear"/>
          </w:tcPr>
          <w:p>
            <w:pPr>
              <w:pStyle w:val="Compact"/>
              <w:jc w:val="left"/>
            </w:pPr>
            <w:r>
              <w:rPr>
                <w:rFonts w:ascii="Times New Roman" w:hAnsi="Times New Roman"/>
                <w:sz w:val="18"/>
              </w:rPr>
              <w:t xml:space="preserve">0</w:t>
            </w:r>
          </w:p>
        </w:tc>
      </w:tr>
      <w:tr>
        <w:tc>
          <w:tcPr>
            <w:shd w:fill="FFFFFF" w:val="clear"/>
          </w:tcPr>
          <w:p>
            <w:pPr>
              <w:pStyle w:val="Compact"/>
              <w:jc w:val="left"/>
            </w:pPr>
            <w:r>
              <w:rPr>
                <w:rFonts w:ascii="Times New Roman" w:hAnsi="Times New Roman"/>
                <w:sz w:val="18"/>
              </w:rPr>
              <w:t xml:space="preserve">TCP retransmit</w:t>
            </w:r>
          </w:p>
        </w:tc>
        <w:tc>
          <w:tcPr>
            <w:shd w:fill="FFFFFF" w:val="clear"/>
          </w:tcPr>
          <w:p>
            <w:pPr>
              <w:pStyle w:val="Compact"/>
              <w:jc w:val="left"/>
            </w:pPr>
            <w:r>
              <w:rPr>
                <w:rFonts w:ascii="Times New Roman" w:hAnsi="Times New Roman"/>
                <w:sz w:val="18"/>
              </w:rPr>
              <w:t xml:space="preserve">0</w:t>
            </w:r>
          </w:p>
        </w:tc>
        <w:tc>
          <w:tcPr>
            <w:shd w:fill="FFFFFF" w:val="clear"/>
          </w:tcPr>
          <w:p>
            <w:pPr>
              <w:pStyle w:val="Compact"/>
              <w:jc w:val="left"/>
            </w:pPr>
            <w:r>
              <w:rPr>
                <w:rFonts w:ascii="Times New Roman" w:hAnsi="Times New Roman"/>
                <w:sz w:val="18"/>
              </w:rPr>
              <w:t xml:space="preserve">0</w:t>
            </w:r>
          </w:p>
        </w:tc>
      </w:tr>
      <w:tr>
        <w:tc>
          <w:tcPr>
            <w:shd w:fill="FFFFFF" w:val="clear"/>
          </w:tcPr>
          <w:p>
            <w:pPr>
              <w:pStyle w:val="Compact"/>
              <w:jc w:val="left"/>
            </w:pPr>
            <w:r>
              <w:rPr>
                <w:rFonts w:ascii="Times New Roman" w:hAnsi="Times New Roman"/>
                <w:sz w:val="18"/>
              </w:rPr>
              <w:t xml:space="preserve">Browser reconnect</w:t>
            </w:r>
          </w:p>
        </w:tc>
        <w:tc>
          <w:tcPr>
            <w:shd w:fill="FFFFFF" w:val="clear"/>
          </w:tcPr>
          <w:p>
            <w:pPr>
              <w:pStyle w:val="Compact"/>
              <w:jc w:val="left"/>
            </w:pPr>
            <w:r>
              <w:rPr>
                <w:rFonts w:ascii="Times New Roman" w:hAnsi="Times New Roman"/>
                <w:sz w:val="18"/>
              </w:rPr>
              <w:t xml:space="preserve">23</w:t>
            </w:r>
          </w:p>
        </w:tc>
        <w:tc>
          <w:tcPr>
            <w:shd w:fill="FFFFFF" w:val="clear"/>
          </w:tcPr>
          <w:p>
            <w:pPr>
              <w:pStyle w:val="Compact"/>
              <w:jc w:val="left"/>
            </w:pPr>
            <w:r>
              <w:rPr>
                <w:rFonts w:ascii="Times New Roman" w:hAnsi="Times New Roman"/>
                <w:sz w:val="18"/>
              </w:rPr>
              <w:t xml:space="preserve">16</w:t>
            </w:r>
          </w:p>
        </w:tc>
      </w:tr>
      <w:tr>
        <w:tc>
          <w:tcPr>
            <w:shd w:fill="FFFFFF" w:val="clear"/>
          </w:tcPr>
          <w:p>
            <w:pPr>
              <w:pStyle w:val="Compact"/>
              <w:jc w:val="left"/>
            </w:pPr>
            <w:r>
              <w:rPr>
                <w:rFonts w:ascii="Times New Roman" w:hAnsi="Times New Roman"/>
                <w:sz w:val="18"/>
              </w:rPr>
              <w:t xml:space="preserve">CDN retry (short)</w:t>
            </w:r>
          </w:p>
        </w:tc>
        <w:tc>
          <w:tcPr>
            <w:shd w:fill="FFFFFF" w:val="clear"/>
          </w:tcPr>
          <w:p>
            <w:pPr>
              <w:pStyle w:val="Compact"/>
              <w:jc w:val="left"/>
            </w:pPr>
            <w:r>
              <w:rPr>
                <w:rFonts w:ascii="Times New Roman" w:hAnsi="Times New Roman"/>
                <w:sz w:val="18"/>
              </w:rPr>
              <w:t xml:space="preserve">24</w:t>
            </w:r>
          </w:p>
        </w:tc>
        <w:tc>
          <w:tcPr>
            <w:shd w:fill="FFFFFF" w:val="clear"/>
          </w:tcPr>
          <w:p>
            <w:pPr>
              <w:pStyle w:val="Compact"/>
              <w:jc w:val="left"/>
            </w:pPr>
            <w:r>
              <w:rPr>
                <w:rFonts w:ascii="Times New Roman" w:hAnsi="Times New Roman"/>
                <w:sz w:val="18"/>
              </w:rPr>
              <w:t xml:space="preserve">14</w:t>
            </w:r>
          </w:p>
        </w:tc>
      </w:tr>
      <w:tr>
        <w:tc>
          <w:tcPr>
            <w:shd w:fill="FFFFFF" w:val="clear"/>
          </w:tcPr>
          <w:p>
            <w:pPr>
              <w:pStyle w:val="Compact"/>
              <w:jc w:val="left"/>
            </w:pPr>
            <w:r>
              <w:rPr>
                <w:rFonts w:ascii="Times New Roman" w:hAnsi="Times New Roman"/>
                <w:sz w:val="18"/>
              </w:rPr>
              <w:t xml:space="preserve">gRPC (1.6× multiplier)</w:t>
            </w:r>
          </w:p>
        </w:tc>
        <w:tc>
          <w:tcPr>
            <w:shd w:fill="FFFFFF" w:val="clear"/>
          </w:tcPr>
          <w:p>
            <w:pPr>
              <w:pStyle w:val="Compact"/>
              <w:jc w:val="left"/>
            </w:pPr>
            <w:r>
              <w:rPr>
                <w:rFonts w:ascii="Times New Roman" w:hAnsi="Times New Roman"/>
                <w:sz w:val="18"/>
              </w:rPr>
              <w:t xml:space="preserve">128</w:t>
            </w:r>
          </w:p>
        </w:tc>
        <w:tc>
          <w:tcPr>
            <w:shd w:fill="FFFFFF" w:val="clear"/>
          </w:tcPr>
          <w:p>
            <w:pPr>
              <w:pStyle w:val="Compact"/>
              <w:jc w:val="left"/>
            </w:pPr>
            <w:r>
              <w:rPr>
                <w:rFonts w:ascii="Times New Roman" w:hAnsi="Times New Roman"/>
                <w:sz w:val="18"/>
              </w:rPr>
              <w:t xml:space="preserve">13</w:t>
            </w:r>
          </w:p>
        </w:tc>
      </w:tr>
      <w:tr>
        <w:tc>
          <w:tcPr>
            <w:shd w:fill="FFFFFF" w:val="clear"/>
          </w:tcPr>
          <w:p>
            <w:pPr>
              <w:pStyle w:val="Compact"/>
              <w:jc w:val="left"/>
            </w:pPr>
            <w:r>
              <w:rPr>
                <w:rFonts w:ascii="Times New Roman" w:hAnsi="Times New Roman"/>
                <w:sz w:val="18"/>
              </w:rPr>
              <w:t xml:space="preserve">Mobile stepped</w:t>
            </w:r>
          </w:p>
        </w:tc>
        <w:tc>
          <w:tcPr>
            <w:shd w:fill="FFFFFF" w:val="clear"/>
          </w:tcPr>
          <w:p>
            <w:pPr>
              <w:pStyle w:val="Compact"/>
              <w:jc w:val="left"/>
            </w:pPr>
            <w:r>
              <w:rPr>
                <w:rFonts w:ascii="Times New Roman" w:hAnsi="Times New Roman"/>
                <w:sz w:val="18"/>
              </w:rPr>
              <w:t xml:space="preserve">4</w:t>
            </w:r>
          </w:p>
        </w:tc>
        <w:tc>
          <w:tcPr>
            <w:shd w:fill="FFFFFF" w:val="clear"/>
          </w:tcPr>
          <w:p>
            <w:pPr>
              <w:pStyle w:val="Compact"/>
              <w:jc w:val="left"/>
            </w:pPr>
            <w:r>
              <w:rPr>
                <w:rFonts w:ascii="Times New Roman" w:hAnsi="Times New Roman"/>
                <w:sz w:val="18"/>
              </w:rPr>
              <w:t xml:space="preserve">3</w:t>
            </w:r>
          </w:p>
        </w:tc>
      </w:tr>
      <w:tr>
        <w:tc>
          <w:tcPr>
            <w:shd w:fill="FFFFFF" w:val="clear"/>
          </w:tcPr>
          <w:p>
            <w:pPr>
              <w:pStyle w:val="Compact"/>
              <w:jc w:val="left"/>
            </w:pPr>
            <w:r>
              <w:rPr>
                <w:bCs/>
                <w:rFonts w:ascii="Times New Roman" w:hAnsi="Times New Roman"/>
                <w:b/>
                <w:sz w:val="18"/>
              </w:rPr>
              <w:t xml:space="preserve">Total</w:t>
            </w:r>
          </w:p>
        </w:tc>
        <w:tc>
          <w:tcPr>
            <w:shd w:fill="FFFFFF" w:val="clear"/>
          </w:tcPr>
          <w:p>
            <w:pPr>
              <w:pStyle w:val="Compact"/>
              <w:jc w:val="left"/>
            </w:pPr>
            <w:r>
              <w:rPr>
                <w:bCs/>
                <w:rFonts w:ascii="Times New Roman" w:hAnsi="Times New Roman"/>
                <w:b/>
                <w:sz w:val="18"/>
              </w:rPr>
              <w:t xml:space="preserve">179</w:t>
            </w:r>
          </w:p>
        </w:tc>
        <w:tc>
          <w:tcPr>
            <w:shd w:fill="FFFFFF" w:val="clear"/>
          </w:tcPr>
          <w:p>
            <w:pPr>
              <w:pStyle w:val="Compact"/>
              <w:jc w:val="left"/>
            </w:pPr>
            <w:r>
              <w:rPr>
                <w:bCs/>
                <w:rFonts w:ascii="Times New Roman" w:hAnsi="Times New Roman"/>
                <w:b/>
                <w:sz w:val="18"/>
              </w:rPr>
              <w:t xml:space="preserve">46</w:t>
            </w:r>
          </w:p>
        </w:tc>
      </w:tr>
    </w:tbl>
    <w:bookmarkEnd w:id="97"/>
    <w:bookmarkStart w:id="101" w:name="jitter-tolerance"/>
    <w:p>
      <w:pPr>
        <w:pStyle w:val="Heading3"/>
      </w:pPr>
      <w:r>
        <w:rPr>
          <w:rFonts w:ascii="Times New Roman" w:hAnsi="Times New Roman"/>
        </w:rPr>
        <w:t xml:space="preserve">8.7 Jitter Tolerance</w:t>
      </w:r>
    </w:p>
    <w:p>
      <w:pPr>
        <w:pStyle w:val="CaptionedFigure"/>
      </w:pPr>
      <w:r>
        <w:rPr>
          <w:rFonts w:ascii="Times New Roman" w:hAnsi="Times New Roman"/>
        </w:rPr>
        <w:drawing>
          <wp:inline>
            <wp:extent cx="5029200" cy="3401180"/>
            <wp:effectExtent b="0" l="0" r="0" t="0"/>
            <wp:docPr descr="Figure 11: Jitter Tolerance." title="" id="99" name="Picture"/>
            <a:graphic>
              <a:graphicData uri="http://schemas.openxmlformats.org/drawingml/2006/picture">
                <pic:pic>
                  <pic:nvPicPr>
                    <pic:cNvPr descr="figures/fig11_jitter_tolerance.png" id="100" name="Picture"/>
                    <pic:cNvPicPr>
                      <a:picLocks noChangeArrowheads="1" noChangeAspect="1"/>
                    </pic:cNvPicPr>
                  </pic:nvPicPr>
                  <pic:blipFill>
                    <a:blip r:embed="rId98"/>
                    <a:stretch>
                      <a:fillRect/>
                    </a:stretch>
                  </pic:blipFill>
                  <pic:spPr bwMode="auto">
                    <a:xfrm>
                      <a:off x="0" y="0"/>
                      <a:ext cx="5334000" cy="3607313"/>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11: Jitter Tolerance.</w:t>
      </w:r>
    </w:p>
    <w:p>
      <w:pPr>
        <w:pStyle w:val="BodyText"/>
      </w:pPr>
      <w:r>
        <w:rPr>
          <w:rFonts w:ascii="Times New Roman" w:hAnsi="Times New Roman"/>
        </w:rPr>
        <w:t xml:space="preserve">The jitter tolerance difference between growth-family detectors (robust to 15-20%) and the bounded detector (&lt;2%) reflects a fundamental distinction in signal type. Recurrence tests check relationships between specific terms—ICI[</w:t>
      </w:r>
      <w:r>
        <w:rPr>
          <w:iCs/>
          <w:rFonts w:ascii="Times New Roman" w:hAnsi="Times New Roman"/>
          <w:i/>
        </w:rPr>
        <w:t xml:space="preserve">n</w:t>
      </w:r>
      <w:r>
        <w:rPr>
          <w:rFonts w:ascii="Times New Roman" w:hAnsi="Times New Roman"/>
        </w:rPr>
        <w:t xml:space="preserve">] = ICI[</w:t>
      </w:r>
      <w:r>
        <w:rPr>
          <w:iCs/>
          <w:rFonts w:ascii="Times New Roman" w:hAnsi="Times New Roman"/>
          <w:i/>
        </w:rPr>
        <w:t xml:space="preserve">n</w:t>
      </w:r>
      <w:r>
        <w:rPr>
          <w:rFonts w:ascii="Times New Roman" w:hAnsi="Times New Roman"/>
        </w:rPr>
        <w:t xml:space="preserve">−1] + ICI[</w:t>
      </w:r>
      <w:r>
        <w:rPr>
          <w:iCs/>
          <w:rFonts w:ascii="Times New Roman" w:hAnsi="Times New Roman"/>
          <w:i/>
        </w:rPr>
        <w:t xml:space="preserve">n</w:t>
      </w:r>
      <w:r>
        <w:rPr>
          <w:rFonts w:ascii="Times New Roman" w:hAnsi="Times New Roman"/>
        </w:rPr>
        <w:t xml:space="preserve">−2]—where each term carries independent information and multiplicative noise affects both sides of the equation proportionally. The three-gap test checks distributional properties of the entire set, where noise shifts individual points and blurs gap boundaries. This is a structural limitation of distributional signals, not a calibration deficiency.</w:t>
      </w:r>
    </w:p>
    <w:bookmarkEnd w:id="101"/>
    <w:bookmarkStart w:id="105" w:name="X90aed0bf9cdb8914d6e1d4e07a59ec288471ed6"/>
    <w:p>
      <w:pPr>
        <w:pStyle w:val="Heading3"/>
      </w:pPr>
      <w:r>
        <w:rPr>
          <w:rFonts w:ascii="Times New Roman" w:hAnsi="Times New Roman"/>
        </w:rPr>
        <w:t xml:space="preserve">8.8 Detection Gap Demonstration: RITA v5.1.2 vs. Beacon Hunter</w:t>
      </w:r>
    </w:p>
    <w:p>
      <w:pPr>
        <w:pStyle w:val="FirstParagraph"/>
      </w:pPr>
      <w:r>
        <w:rPr>
          <w:rFonts w:ascii="Times New Roman" w:hAnsi="Times New Roman"/>
        </w:rPr>
        <w:t xml:space="preserve">To demonstrate that the structural ceiling theorem has operational consequences, we injected a 20-connection Fibonacci beacon into real enterprise Zeek traffic and evaluated the same flow with both RITA v5.1.2 and Beacon Hunter.</w:t>
      </w:r>
    </w:p>
    <w:p>
      <w:pPr>
        <w:pStyle w:val="BodyText"/>
      </w:pPr>
      <w:r>
        <w:rPr>
          <w:bCs/>
          <w:rFonts w:ascii="Times New Roman" w:hAnsi="Times New Roman"/>
          <w:b/>
        </w:rPr>
        <w:t xml:space="preserve">Setup.</w:t>
      </w:r>
      <w:r>
        <w:rPr>
          <w:rFonts w:ascii="Times New Roman" w:hAnsi="Times New Roman"/>
        </w:rPr>
        <w:t xml:space="preserve"> </w:t>
      </w:r>
      <w:r>
        <w:rPr>
          <w:rFonts w:ascii="Times New Roman" w:hAnsi="Times New Roman"/>
        </w:rPr>
        <w:t xml:space="preserve">Twenty connections from 10.55.100.42 to 185.199.108.153:443/tcp/ssl were injected into a 100-flow enterprise conn.log. The connections were spaced at Fibonacci-scaled intervals (base × fib(n), base = 5 seconds, 10% jitter), producing ICIs of [5.1, 4.6, 10.1, 14.5, 24.3, 36.6, 68.5, 112.0, …] seconds. The consecutive ratios converge toward φ: [0.893, 2.207, 1.435, 1.673, 1.508, 1.871, …].</w:t>
      </w:r>
    </w:p>
    <w:p>
      <w:pPr>
        <w:pStyle w:val="BodyText"/>
      </w:pPr>
      <w:r>
        <w:rPr>
          <w:bCs/>
          <w:rFonts w:ascii="Times New Roman" w:hAnsi="Times New Roman"/>
          <w:b/>
        </w:rPr>
        <w:t xml:space="preserve">RITA v5.1.2 result.</w:t>
      </w:r>
      <w:r>
        <w:rPr>
          <w:rFonts w:ascii="Times New Roman" w:hAnsi="Times New Roman"/>
        </w:rPr>
        <w:t xml:space="preserve"> </w:t>
      </w:r>
      <w:r>
        <w:rPr>
          <w:rFonts w:ascii="Times New Roman" w:hAnsi="Times New Roman"/>
        </w:rPr>
        <w:t xml:space="preserve">RITA assigned a beacon score of</w:t>
      </w:r>
      <w:r>
        <w:rPr>
          <w:rFonts w:ascii="Times New Roman" w:hAnsi="Times New Roman"/>
        </w:rPr>
        <w:t xml:space="preserve"> </w:t>
      </w:r>
      <w:r>
        <w:rPr>
          <w:bCs/>
          <w:rFonts w:ascii="Times New Roman" w:hAnsi="Times New Roman"/>
          <w:b/>
        </w:rPr>
        <w:t xml:space="preserve">45.9%</w:t>
      </w:r>
      <w:r>
        <w:rPr>
          <w:rFonts w:ascii="Times New Roman" w:hAnsi="Times New Roman"/>
        </w:rPr>
        <w:t xml:space="preserve"> </w:t>
      </w:r>
      <w:r>
        <w:rPr>
          <w:rFonts w:ascii="Times New Roman" w:hAnsi="Times New Roman"/>
        </w:rPr>
        <w:t xml:space="preserve">with severity</w:t>
      </w:r>
      <w:r>
        <w:rPr>
          <w:rFonts w:ascii="Times New Roman" w:hAnsi="Times New Roman"/>
        </w:rPr>
        <w:t xml:space="preserve"> </w:t>
      </w:r>
      <w:r>
        <w:rPr>
          <w:bCs/>
          <w:rFonts w:ascii="Times New Roman" w:hAnsi="Times New Roman"/>
          <w:b/>
        </w:rPr>
        <w:t xml:space="preserve">None</w:t>
      </w:r>
      <w:r>
        <w:rPr>
          <w:rFonts w:ascii="Times New Roman" w:hAnsi="Times New Roman"/>
        </w:rPr>
        <w:t xml:space="preserve">. The flow was not elevated to an alert. The observed score of 0.459 is below the theoretical ceiling of 0.50 + 0.50/20 = 0.525 for n = 20 distinct intervals, consistent with the structural ceiling theorem.</w:t>
      </w:r>
    </w:p>
    <w:p>
      <w:pPr>
        <w:pStyle w:val="BodyText"/>
      </w:pPr>
      <w:r>
        <w:rPr>
          <w:bCs/>
          <w:rFonts w:ascii="Times New Roman" w:hAnsi="Times New Roman"/>
          <w:b/>
        </w:rPr>
        <w:t xml:space="preserve">Beacon Hunter result.</w:t>
      </w:r>
      <w:r>
        <w:rPr>
          <w:rFonts w:ascii="Times New Roman" w:hAnsi="Times New Roman"/>
        </w:rPr>
        <w:t xml:space="preserve"> </w:t>
      </w:r>
      <w:r>
        <w:rPr>
          <w:rFonts w:ascii="Times New Roman" w:hAnsi="Times New Roman"/>
        </w:rPr>
        <w:t xml:space="preserve">Beacon Hunter classified the same flow as</w:t>
      </w:r>
      <w:r>
        <w:rPr>
          <w:rFonts w:ascii="Times New Roman" w:hAnsi="Times New Roman"/>
        </w:rPr>
        <w:t xml:space="preserve"> </w:t>
      </w:r>
      <w:r>
        <w:rPr>
          <w:bCs/>
          <w:rFonts w:ascii="Times New Roman" w:hAnsi="Times New Roman"/>
          <w:b/>
        </w:rPr>
        <w:t xml:space="preserve">ADDITIVE_RECURRENCE_BEACON</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bCs/>
          <w:rFonts w:ascii="Times New Roman" w:hAnsi="Times New Roman"/>
          <w:b/>
        </w:rPr>
        <w:t xml:space="preserve">86.1% confidence</w:t>
      </w:r>
      <w:r>
        <w:rPr>
          <w:rFonts w:ascii="Times New Roman" w:hAnsi="Times New Roman"/>
        </w:rPr>
        <w:t xml:space="preserve">. The detector identified the Fibonacci recurrence structure through Gate 1 (ratio clustering near φ), Gate 2 (recurrence residual confirmation with permutation significance), and Gate 2.5 (convergence verification).</w:t>
      </w:r>
    </w:p>
    <w:p>
      <w:pPr>
        <w:pStyle w:val="BodyText"/>
      </w:pPr>
      <w:r>
        <w:rPr>
          <w:bCs/>
          <w:rFonts w:ascii="Times New Roman" w:hAnsi="Times New Roman"/>
          <w:b/>
        </w:rPr>
        <w:t xml:space="preserve">Interpretation.</w:t>
      </w:r>
      <w:r>
        <w:rPr>
          <w:rFonts w:ascii="Times New Roman" w:hAnsi="Times New Roman"/>
        </w:rPr>
        <w:t xml:space="preserve"> </w:t>
      </w:r>
      <w:r>
        <w:rPr>
          <w:rFonts w:ascii="Times New Roman" w:hAnsi="Times New Roman"/>
        </w:rPr>
        <w:t xml:space="preserve">RITA observed the traffic, evaluated its timing, and concluded it was not a beacon. The growing-interval structure produced low scores on all four RITA components: high interval skew (many distinct values), low bimodality (no repeated interval), low top-cover (no single interval dominates), and zero streak length (no consecutive identical intervals). This is exactly the mechanism described by the ceiling theorem — the scoring methodology is structurally unable to produce a high composite score for monotonically growing schedules, regardless of parameter tuning.</w:t>
      </w:r>
    </w:p>
    <w:p>
      <w:pPr>
        <w:pStyle w:val="BodyText"/>
      </w:pPr>
      <w:r>
        <w:rPr>
          <w:rFonts w:ascii="Times New Roman" w:hAnsi="Times New Roman"/>
        </w:rPr>
        <w:t xml:space="preserve">Beacon Hunter detected the same flow because it tests a different signal: the structural relationship between consecutive intervals rather than interval regularity. The recurrence residual and ratio convergence are properties that RITA’s composite scoring does not measure.</w:t>
      </w:r>
    </w:p>
    <w:p>
      <w:pPr>
        <w:pStyle w:val="CaptionedFigure"/>
      </w:pPr>
      <w:r>
        <w:rPr>
          <w:rFonts w:ascii="Times New Roman" w:hAnsi="Times New Roman"/>
        </w:rPr>
        <w:drawing>
          <wp:inline>
            <wp:extent cx="5029200" cy="1957364"/>
            <wp:effectExtent b="0" l="0" r="0" t="0"/>
            <wp:docPr descr="Figure 17: RITA vs Beacon Hunter." title="" id="103" name="Picture"/>
            <a:graphic>
              <a:graphicData uri="http://schemas.openxmlformats.org/drawingml/2006/picture">
                <pic:pic>
                  <pic:nvPicPr>
                    <pic:cNvPr descr="figures/fig_rita_vs_beacon.png" id="104" name="Picture"/>
                    <pic:cNvPicPr>
                      <a:picLocks noChangeArrowheads="1" noChangeAspect="1"/>
                    </pic:cNvPicPr>
                  </pic:nvPicPr>
                  <pic:blipFill>
                    <a:blip r:embed="rId102"/>
                    <a:stretch>
                      <a:fillRect/>
                    </a:stretch>
                  </pic:blipFill>
                  <pic:spPr bwMode="auto">
                    <a:xfrm>
                      <a:off x="0" y="0"/>
                      <a:ext cx="5334000" cy="2075993"/>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17: RITA vs Beacon Hunter.</w:t>
      </w:r>
    </w:p>
    <w:bookmarkEnd w:id="105"/>
    <w:bookmarkStart w:id="106" w:name="X2029b54adba651b5ad11d07012ca51792fbca70"/>
    <w:p>
      <w:pPr>
        <w:pStyle w:val="Heading3"/>
      </w:pPr>
      <w:r>
        <w:rPr>
          <w:rFonts w:ascii="Times New Roman" w:hAnsi="Times New Roman"/>
        </w:rPr>
        <w:t xml:space="preserve">8.9 Spectral Observability Across Scheduling Families</w:t>
      </w:r>
    </w:p>
    <w:p>
      <w:pPr>
        <w:pStyle w:val="FirstParagraph"/>
      </w:pPr>
      <w:r>
        <w:rPr>
          <w:rFonts w:ascii="Times New Roman" w:hAnsi="Times New Roman"/>
        </w:rPr>
        <w:t xml:space="preserve">To assess whether the detection gap extends beyond RITA-style scoring to spectral methods, we applied the Rayleigh periodogram — a point-process spectral test that measures phase alignment of event timestamps at candidate periods — to all seven scheduling families (n = 20–50 events per family), with periodic beacons as positive controls and Poisson random arrivals as a negative control.</w:t>
      </w:r>
    </w:p>
    <w:p>
      <w:pPr>
        <w:pStyle w:val="BodyText"/>
      </w:pPr>
      <w:r>
        <w:rPr>
          <w:bCs/>
          <w:rFonts w:ascii="Times New Roman" w:hAnsi="Times New Roman"/>
          <w:b/>
        </w:rPr>
        <w:t xml:space="preserve">Positive controls passed:</w:t>
      </w:r>
      <w:r>
        <w:rPr>
          <w:rFonts w:ascii="Times New Roman" w:hAnsi="Times New Roman"/>
        </w:rPr>
        <w:t xml:space="preserve"> </w:t>
      </w:r>
      <w:r>
        <w:rPr>
          <w:rFonts w:ascii="Times New Roman" w:hAnsi="Times New Roman"/>
        </w:rPr>
        <w:t xml:space="preserve">All three periodic beacons (30s interval at 0%, 10%, and 25% jitter) were detected at their correct periods with FAP &lt; 0.01. The Poisson negative control was not significant (FAP = 0.29). The test is correctly calibrated.</w:t>
      </w:r>
    </w:p>
    <w:p>
      <w:pPr>
        <w:pStyle w:val="BodyText"/>
      </w:pPr>
      <w:r>
        <w:rPr>
          <w:bCs/>
          <w:rFonts w:ascii="Times New Roman" w:hAnsi="Times New Roman"/>
          <w:b/>
        </w:rPr>
        <w:t xml:space="preserve">Results by family:</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shd w:fill="E8E8E8" w:val="clear"/>
          </w:tcPr>
          <w:p>
            <w:pPr>
              <w:pStyle w:val="Compact"/>
              <w:jc w:val="left"/>
            </w:pPr>
            <w:r>
              <w:rPr>
                <w:rFonts w:ascii="Times New Roman" w:hAnsi="Times New Roman"/>
                <w:b/>
                <w:sz w:val="18"/>
              </w:rPr>
              <w:t xml:space="preserve">Family</w:t>
            </w:r>
          </w:p>
        </w:tc>
        <w:tc>
          <w:tcPr>
            <w:shd w:fill="E8E8E8" w:val="clear"/>
          </w:tcPr>
          <w:p>
            <w:pPr>
              <w:pStyle w:val="Compact"/>
              <w:jc w:val="left"/>
            </w:pPr>
            <w:r>
              <w:rPr>
                <w:rFonts w:ascii="Times New Roman" w:hAnsi="Times New Roman"/>
                <w:b/>
                <w:sz w:val="18"/>
              </w:rPr>
              <w:t xml:space="preserve">Significant Peak?</w:t>
            </w:r>
          </w:p>
        </w:tc>
        <w:tc>
          <w:tcPr>
            <w:shd w:fill="E8E8E8" w:val="clear"/>
          </w:tcPr>
          <w:p>
            <w:pPr>
              <w:pStyle w:val="Compact"/>
              <w:jc w:val="left"/>
            </w:pPr>
            <w:r>
              <w:rPr>
                <w:rFonts w:ascii="Times New Roman" w:hAnsi="Times New Roman"/>
                <w:b/>
                <w:sz w:val="18"/>
              </w:rPr>
              <w:t xml:space="preserve">Peak Period</w:t>
            </w:r>
          </w:p>
        </w:tc>
        <w:tc>
          <w:tcPr>
            <w:shd w:fill="E8E8E8" w:val="clear"/>
          </w:tcPr>
          <w:p>
            <w:pPr>
              <w:pStyle w:val="Compact"/>
              <w:jc w:val="left"/>
            </w:pPr>
            <w:r>
              <w:rPr>
                <w:rFonts w:ascii="Times New Roman" w:hAnsi="Times New Roman"/>
                <w:b/>
                <w:sz w:val="18"/>
              </w:rPr>
              <w:t xml:space="preserve">FAP</w:t>
            </w:r>
          </w:p>
        </w:tc>
      </w:tr>
      <w:tr>
        <w:tc>
          <w:tcPr>
            <w:shd w:fill="FFFFFF" w:val="clear"/>
          </w:tcPr>
          <w:p>
            <w:pPr>
              <w:pStyle w:val="Compact"/>
              <w:jc w:val="left"/>
            </w:pPr>
            <w:r>
              <w:rPr>
                <w:rFonts w:ascii="Times New Roman" w:hAnsi="Times New Roman"/>
                <w:sz w:val="18"/>
              </w:rPr>
              <w:t xml:space="preserve">Fibonacci</w:t>
            </w:r>
          </w:p>
        </w:tc>
        <w:tc>
          <w:tcPr>
            <w:shd w:fill="FFFFFF" w:val="clear"/>
          </w:tcPr>
          <w:p>
            <w:pPr>
              <w:pStyle w:val="Compact"/>
              <w:jc w:val="left"/>
            </w:pPr>
            <w:r>
              <w:rPr>
                <w:rFonts w:ascii="Times New Roman" w:hAnsi="Times New Roman"/>
                <w:sz w:val="18"/>
              </w:rPr>
              <w:t xml:space="preserve">Yes</w:t>
            </w:r>
          </w:p>
        </w:tc>
        <w:tc>
          <w:tcPr>
            <w:shd w:fill="FFFFFF" w:val="clear"/>
          </w:tcPr>
          <w:p>
            <w:pPr>
              <w:pStyle w:val="Compact"/>
              <w:jc w:val="left"/>
            </w:pPr>
            <w:r>
              <w:rPr>
                <w:rFonts w:ascii="Times New Roman" w:hAnsi="Times New Roman"/>
                <w:sz w:val="18"/>
              </w:rPr>
              <w:t xml:space="preserve">2.2M seconds</w:t>
            </w:r>
          </w:p>
        </w:tc>
        <w:tc>
          <w:tcPr>
            <w:shd w:fill="FFFFFF" w:val="clear"/>
          </w:tcPr>
          <w:p>
            <w:pPr>
              <w:pStyle w:val="Compact"/>
              <w:jc w:val="left"/>
            </w:pPr>
            <w:r>
              <w:rPr>
                <w:rFonts w:ascii="Times New Roman" w:hAnsi="Times New Roman"/>
                <w:sz w:val="18"/>
              </w:rPr>
              <w:t xml:space="preserve">&lt; 0.001</w:t>
            </w:r>
          </w:p>
        </w:tc>
      </w:tr>
      <w:tr>
        <w:tc>
          <w:tcPr>
            <w:shd w:fill="FFFFFF" w:val="clear"/>
          </w:tcPr>
          <w:p>
            <w:pPr>
              <w:pStyle w:val="Compact"/>
              <w:jc w:val="left"/>
            </w:pPr>
            <w:r>
              <w:rPr>
                <w:rFonts w:ascii="Times New Roman" w:hAnsi="Times New Roman"/>
                <w:sz w:val="18"/>
              </w:rPr>
              <w:t xml:space="preserve">Tribonacci</w:t>
            </w:r>
          </w:p>
        </w:tc>
        <w:tc>
          <w:tcPr>
            <w:shd w:fill="FFFFFF" w:val="clear"/>
          </w:tcPr>
          <w:p>
            <w:pPr>
              <w:pStyle w:val="Compact"/>
              <w:jc w:val="left"/>
            </w:pPr>
            <w:r>
              <w:rPr>
                <w:rFonts w:ascii="Times New Roman" w:hAnsi="Times New Roman"/>
                <w:sz w:val="18"/>
              </w:rPr>
              <w:t xml:space="preserve">Yes</w:t>
            </w:r>
          </w:p>
        </w:tc>
        <w:tc>
          <w:tcPr>
            <w:shd w:fill="FFFFFF" w:val="clear"/>
          </w:tcPr>
          <w:p>
            <w:pPr>
              <w:pStyle w:val="Compact"/>
              <w:jc w:val="left"/>
            </w:pPr>
            <w:r>
              <w:rPr>
                <w:rFonts w:ascii="Times New Roman" w:hAnsi="Times New Roman"/>
                <w:sz w:val="18"/>
              </w:rPr>
              <w:t xml:space="preserve">181K seconds</w:t>
            </w:r>
          </w:p>
        </w:tc>
        <w:tc>
          <w:tcPr>
            <w:shd w:fill="FFFFFF" w:val="clear"/>
          </w:tcPr>
          <w:p>
            <w:pPr>
              <w:pStyle w:val="Compact"/>
              <w:jc w:val="left"/>
            </w:pPr>
            <w:r>
              <w:rPr>
                <w:rFonts w:ascii="Times New Roman" w:hAnsi="Times New Roman"/>
                <w:sz w:val="18"/>
              </w:rPr>
              <w:t xml:space="preserve">&lt; 0.001</w:t>
            </w:r>
          </w:p>
        </w:tc>
      </w:tr>
      <w:tr>
        <w:tc>
          <w:tcPr>
            <w:shd w:fill="FFFFFF" w:val="clear"/>
          </w:tcPr>
          <w:p>
            <w:pPr>
              <w:pStyle w:val="Compact"/>
              <w:jc w:val="left"/>
            </w:pPr>
            <w:r>
              <w:rPr>
                <w:rFonts w:ascii="Times New Roman" w:hAnsi="Times New Roman"/>
                <w:sz w:val="18"/>
              </w:rPr>
              <w:t xml:space="preserve">Padovan</w:t>
            </w:r>
          </w:p>
        </w:tc>
        <w:tc>
          <w:tcPr>
            <w:shd w:fill="FFFFFF" w:val="clear"/>
          </w:tcPr>
          <w:p>
            <w:pPr>
              <w:pStyle w:val="Compact"/>
              <w:jc w:val="left"/>
            </w:pPr>
            <w:r>
              <w:rPr>
                <w:rFonts w:ascii="Times New Roman" w:hAnsi="Times New Roman"/>
                <w:sz w:val="18"/>
              </w:rPr>
              <w:t xml:space="preserve">Yes</w:t>
            </w:r>
          </w:p>
        </w:tc>
        <w:tc>
          <w:tcPr>
            <w:shd w:fill="FFFFFF" w:val="clear"/>
          </w:tcPr>
          <w:p>
            <w:pPr>
              <w:pStyle w:val="Compact"/>
              <w:jc w:val="left"/>
            </w:pPr>
            <w:r>
              <w:rPr>
                <w:rFonts w:ascii="Times New Roman" w:hAnsi="Times New Roman"/>
                <w:sz w:val="18"/>
              </w:rPr>
              <w:t xml:space="preserve">12.8K seconds</w:t>
            </w:r>
          </w:p>
        </w:tc>
        <w:tc>
          <w:tcPr>
            <w:shd w:fill="FFFFFF" w:val="clear"/>
          </w:tcPr>
          <w:p>
            <w:pPr>
              <w:pStyle w:val="Compact"/>
              <w:jc w:val="left"/>
            </w:pPr>
            <w:r>
              <w:rPr>
                <w:rFonts w:ascii="Times New Roman" w:hAnsi="Times New Roman"/>
                <w:sz w:val="18"/>
              </w:rPr>
              <w:t xml:space="preserve">&lt; 0.001</w:t>
            </w:r>
          </w:p>
        </w:tc>
      </w:tr>
      <w:tr>
        <w:tc>
          <w:tcPr>
            <w:shd w:fill="FFFFFF" w:val="clear"/>
          </w:tcPr>
          <w:p>
            <w:pPr>
              <w:pStyle w:val="Compact"/>
              <w:jc w:val="left"/>
            </w:pPr>
            <w:r>
              <w:rPr>
                <w:rFonts w:ascii="Times New Roman" w:hAnsi="Times New Roman"/>
                <w:sz w:val="18"/>
              </w:rPr>
              <w:t xml:space="preserve">Narayana</w:t>
            </w:r>
          </w:p>
        </w:tc>
        <w:tc>
          <w:tcPr>
            <w:shd w:fill="FFFFFF" w:val="clear"/>
          </w:tcPr>
          <w:p>
            <w:pPr>
              <w:pStyle w:val="Compact"/>
              <w:jc w:val="left"/>
            </w:pPr>
            <w:r>
              <w:rPr>
                <w:rFonts w:ascii="Times New Roman" w:hAnsi="Times New Roman"/>
                <w:sz w:val="18"/>
              </w:rPr>
              <w:t xml:space="preserve">Yes</w:t>
            </w:r>
          </w:p>
        </w:tc>
        <w:tc>
          <w:tcPr>
            <w:shd w:fill="FFFFFF" w:val="clear"/>
          </w:tcPr>
          <w:p>
            <w:pPr>
              <w:pStyle w:val="Compact"/>
              <w:jc w:val="left"/>
            </w:pPr>
            <w:r>
              <w:rPr>
                <w:rFonts w:ascii="Times New Roman" w:hAnsi="Times New Roman"/>
                <w:sz w:val="18"/>
              </w:rPr>
              <w:t xml:space="preserve">104K seconds</w:t>
            </w:r>
          </w:p>
        </w:tc>
        <w:tc>
          <w:tcPr>
            <w:shd w:fill="FFFFFF" w:val="clear"/>
          </w:tcPr>
          <w:p>
            <w:pPr>
              <w:pStyle w:val="Compact"/>
              <w:jc w:val="left"/>
            </w:pPr>
            <w:r>
              <w:rPr>
                <w:rFonts w:ascii="Times New Roman" w:hAnsi="Times New Roman"/>
                <w:sz w:val="18"/>
              </w:rPr>
              <w:t xml:space="preserve">&lt; 0.001</w:t>
            </w:r>
          </w:p>
        </w:tc>
      </w:tr>
      <w:tr>
        <w:tc>
          <w:tcPr>
            <w:shd w:fill="FFFFFF" w:val="clear"/>
          </w:tcPr>
          <w:p>
            <w:pPr>
              <w:pStyle w:val="Compact"/>
              <w:jc w:val="left"/>
            </w:pPr>
            <w:r>
              <w:rPr>
                <w:rFonts w:ascii="Times New Roman" w:hAnsi="Times New Roman"/>
                <w:sz w:val="18"/>
              </w:rPr>
              <w:t xml:space="preserve">Primes</w:t>
            </w:r>
          </w:p>
        </w:tc>
        <w:tc>
          <w:tcPr>
            <w:shd w:fill="FFFFFF" w:val="clear"/>
          </w:tcPr>
          <w:p>
            <w:pPr>
              <w:pStyle w:val="Compact"/>
              <w:jc w:val="left"/>
            </w:pPr>
            <w:r>
              <w:rPr>
                <w:rFonts w:ascii="Times New Roman" w:hAnsi="Times New Roman"/>
                <w:sz w:val="18"/>
              </w:rPr>
              <w:t xml:space="preserve">No</w:t>
            </w:r>
          </w:p>
        </w:tc>
        <w:tc>
          <w:tcPr>
            <w:shd w:fill="FFFFFF" w:val="clear"/>
          </w:tcPr>
          <w:p>
            <w:pPr>
              <w:pStyle w:val="Compact"/>
              <w:jc w:val="left"/>
            </w:pPr>
            <w:r>
              <w:rPr>
                <w:rFonts w:ascii="Times New Roman" w:hAnsi="Times New Roman"/>
                <w:sz w:val="18"/>
              </w:rPr>
              <w:t xml:space="preserve">29.3 seconds</w:t>
            </w:r>
          </w:p>
        </w:tc>
        <w:tc>
          <w:tcPr>
            <w:shd w:fill="FFFFFF" w:val="clear"/>
          </w:tcPr>
          <w:p>
            <w:pPr>
              <w:pStyle w:val="Compact"/>
              <w:jc w:val="left"/>
            </w:pPr>
            <w:r>
              <w:rPr>
                <w:rFonts w:ascii="Times New Roman" w:hAnsi="Times New Roman"/>
                <w:sz w:val="18"/>
              </w:rPr>
              <w:t xml:space="preserve">0.55</w:t>
            </w:r>
          </w:p>
        </w:tc>
      </w:tr>
      <w:tr>
        <w:tc>
          <w:tcPr>
            <w:shd w:fill="FFFFFF" w:val="clear"/>
          </w:tcPr>
          <w:p>
            <w:pPr>
              <w:pStyle w:val="Compact"/>
              <w:jc w:val="left"/>
            </w:pPr>
            <w:r>
              <w:rPr>
                <w:rFonts w:ascii="Times New Roman" w:hAnsi="Times New Roman"/>
                <w:sz w:val="18"/>
              </w:rPr>
              <w:t xml:space="preserve">Polynomial</w:t>
            </w:r>
          </w:p>
        </w:tc>
        <w:tc>
          <w:tcPr>
            <w:shd w:fill="FFFFFF" w:val="clear"/>
          </w:tcPr>
          <w:p>
            <w:pPr>
              <w:pStyle w:val="Compact"/>
              <w:jc w:val="left"/>
            </w:pPr>
            <w:r>
              <w:rPr>
                <w:rFonts w:ascii="Times New Roman" w:hAnsi="Times New Roman"/>
                <w:sz w:val="18"/>
              </w:rPr>
              <w:t xml:space="preserve">No</w:t>
            </w:r>
          </w:p>
        </w:tc>
        <w:tc>
          <w:tcPr>
            <w:shd w:fill="FFFFFF" w:val="clear"/>
          </w:tcPr>
          <w:p>
            <w:pPr>
              <w:pStyle w:val="Compact"/>
              <w:jc w:val="left"/>
            </w:pPr>
            <w:r>
              <w:rPr>
                <w:rFonts w:ascii="Times New Roman" w:hAnsi="Times New Roman"/>
                <w:sz w:val="18"/>
              </w:rPr>
              <w:t xml:space="preserve">406 seconds</w:t>
            </w:r>
          </w:p>
        </w:tc>
        <w:tc>
          <w:tcPr>
            <w:shd w:fill="FFFFFF" w:val="clear"/>
          </w:tcPr>
          <w:p>
            <w:pPr>
              <w:pStyle w:val="Compact"/>
              <w:jc w:val="left"/>
            </w:pPr>
            <w:r>
              <w:rPr>
                <w:rFonts w:ascii="Times New Roman" w:hAnsi="Times New Roman"/>
                <w:sz w:val="18"/>
              </w:rPr>
              <w:t xml:space="preserve">0.15</w:t>
            </w:r>
          </w:p>
        </w:tc>
      </w:tr>
      <w:tr>
        <w:tc>
          <w:tcPr>
            <w:shd w:fill="FFFFFF" w:val="clear"/>
          </w:tcPr>
          <w:p>
            <w:pPr>
              <w:pStyle w:val="Compact"/>
              <w:jc w:val="left"/>
            </w:pPr>
            <w:r>
              <w:rPr>
                <w:rFonts w:ascii="Times New Roman" w:hAnsi="Times New Roman"/>
                <w:sz w:val="18"/>
              </w:rPr>
              <w:t xml:space="preserve">Rotation</w:t>
            </w:r>
          </w:p>
        </w:tc>
        <w:tc>
          <w:tcPr>
            <w:shd w:fill="FFFFFF" w:val="clear"/>
          </w:tcPr>
          <w:p>
            <w:pPr>
              <w:pStyle w:val="Compact"/>
              <w:jc w:val="left"/>
            </w:pPr>
            <w:r>
              <w:rPr>
                <w:rFonts w:ascii="Times New Roman" w:hAnsi="Times New Roman"/>
                <w:sz w:val="18"/>
              </w:rPr>
              <w:t xml:space="preserve">No</w:t>
            </w:r>
          </w:p>
        </w:tc>
        <w:tc>
          <w:tcPr>
            <w:shd w:fill="FFFFFF" w:val="clear"/>
          </w:tcPr>
          <w:p>
            <w:pPr>
              <w:pStyle w:val="Compact"/>
              <w:jc w:val="left"/>
            </w:pPr>
            <w:r>
              <w:rPr>
                <w:rFonts w:ascii="Times New Roman" w:hAnsi="Times New Roman"/>
                <w:sz w:val="18"/>
              </w:rPr>
              <w:t xml:space="preserve">120.8 seconds</w:t>
            </w:r>
          </w:p>
        </w:tc>
        <w:tc>
          <w:tcPr>
            <w:shd w:fill="FFFFFF" w:val="clear"/>
          </w:tcPr>
          <w:p>
            <w:pPr>
              <w:pStyle w:val="Compact"/>
              <w:jc w:val="left"/>
            </w:pPr>
            <w:r>
              <w:rPr>
                <w:rFonts w:ascii="Times New Roman" w:hAnsi="Times New Roman"/>
                <w:sz w:val="18"/>
              </w:rPr>
              <w:t xml:space="preserve">0.30</w:t>
            </w:r>
          </w:p>
        </w:tc>
      </w:tr>
    </w:tbl>
    <w:p>
      <w:pPr>
        <w:pStyle w:val="BodyText"/>
      </w:pPr>
      <w:r>
        <w:rPr>
          <w:rFonts w:ascii="Times New Roman" w:hAnsi="Times New Roman"/>
        </w:rPr>
        <w:t xml:space="preserve">Not all deterministic non-periodic schedules behave identically under spectral analysis. The four recurrence families produce significant Rayleigh peaks, but at observation-scale periods (thousands to millions of seconds) rather than behavioral periods. This reflects the non-stationary event density inherent in growing-interval schedules — events cluster at the beginning of the observation window because early intervals are short — rather than true periodic structure. Whether this constitutes operationally meaningful spectral detection depends on the detection system’s design: a method that flags non-stationary event rates would detect recurrence families, while one that requires a recoverable behavioral period would not.</w:t>
      </w:r>
    </w:p>
    <w:p>
      <w:pPr>
        <w:pStyle w:val="BodyText"/>
      </w:pPr>
      <w:r>
        <w:rPr>
          <w:rFonts w:ascii="Times New Roman" w:hAnsi="Times New Roman"/>
        </w:rPr>
        <w:t xml:space="preserve">The prime, polynomial, and bounded rotation families did not produce significant spectral peaks under the evaluated conditions. This family-dependent spectral observability is a richer result than uniform invisibility and suggests that the relationship between scheduling structure and spectral detectability varies across the taxonomy.</w:t>
      </w:r>
    </w:p>
    <w:p>
      <w:r>
        <w:rPr>
          <w:rFonts w:ascii="Times New Roman" w:hAnsi="Times New Roman"/>
        </w:rPr>
        <w:pict>
          <v:rect style="width:0;height:1.5pt" o:hralign="center" o:hrstd="t" o:hr="t"/>
        </w:pict>
      </w:r>
    </w:p>
    <w:bookmarkEnd w:id="106"/>
    <w:bookmarkEnd w:id="107"/>
    <w:bookmarkStart w:id="114" w:name="bidirectional-detection"/>
    <w:p>
      <w:pPr>
        <w:pStyle w:val="Heading2"/>
      </w:pPr>
      <w:r>
        <w:rPr>
          <w:rFonts w:ascii="Times New Roman" w:hAnsi="Times New Roman"/>
        </w:rPr>
        <w:t xml:space="preserve">9. Bidirectional Detection</w:t>
      </w:r>
    </w:p>
    <w:bookmarkStart w:id="108" w:name="tactical-motivation"/>
    <w:p>
      <w:pPr>
        <w:pStyle w:val="Heading3"/>
      </w:pPr>
      <w:r>
        <w:rPr>
          <w:rFonts w:ascii="Times New Roman" w:hAnsi="Times New Roman"/>
        </w:rPr>
        <w:t xml:space="preserve">9.1 Tactical Motivation</w:t>
      </w:r>
    </w:p>
    <w:p>
      <w:pPr>
        <w:pStyle w:val="FirstParagraph"/>
      </w:pPr>
      <w:r>
        <w:rPr>
          <w:rFonts w:ascii="Times New Roman" w:hAnsi="Times New Roman"/>
        </w:rPr>
        <w:t xml:space="preserve">Reverse scheduling—running any mathematical sequence backward—produces shrinking intervals. A reverse-Fibonacci beacon starts with long intervals (low profile during persistence) and accelerates to short intervals (high-frequency callbacks during active exfiltration). This is tactically coherent: the beacon is hardest to detect when the attacker is establishing persistence (long, infrequent callbacks) and provides maximum C2 bandwidth when the attacker needs it most (short, frequent callbacks during data exfiltration or lateral movement).</w:t>
      </w:r>
    </w:p>
    <w:bookmarkEnd w:id="108"/>
    <w:bookmarkStart w:id="109" w:name="architecture"/>
    <w:p>
      <w:pPr>
        <w:pStyle w:val="Heading3"/>
      </w:pPr>
      <w:r>
        <w:rPr>
          <w:rFonts w:ascii="Times New Roman" w:hAnsi="Times New Roman"/>
        </w:rPr>
        <w:t xml:space="preserve">9.2 Architecture</w:t>
      </w:r>
    </w:p>
    <w:p>
      <w:pPr>
        <w:pStyle w:val="FirstParagraph"/>
      </w:pPr>
      <w:r>
        <w:rPr>
          <w:rFonts w:ascii="Times New Roman" w:hAnsi="Times New Roman"/>
        </w:rPr>
        <w:t xml:space="preserve">The Reverse Scanner consolidates all six forward detectors into a single module and adds bidirectional capability. For each flow, it computes ICIs, tests forward against all six families, reverses the ICI sequence, and tests reversed against all families with appropriate gate strictness.</w:t>
      </w:r>
    </w:p>
    <w:p>
      <w:pPr>
        <w:pStyle w:val="BodyText"/>
      </w:pPr>
      <w:r>
        <w:rPr>
          <w:rFonts w:ascii="Times New Roman" w:hAnsi="Times New Roman"/>
        </w:rPr>
        <w:t xml:space="preserve">The Reverse Scanner (v1.2) tests the four recurrence families in both forward and reverse directions, applying the same multi-gate architecture with convergence verification. Each family’s detection gates are inherently direction-agnostic: the recurrence relationship ICI[n] = ICI[n-1] + ICI[n-2] holds whether the sequence is growing or shrinking, and the convergence-slope test applies to both directions.</w:t>
      </w:r>
    </w:p>
    <w:bookmarkEnd w:id="109"/>
    <w:bookmarkStart w:id="113" w:name="results"/>
    <w:p>
      <w:pPr>
        <w:pStyle w:val="Heading3"/>
      </w:pPr>
      <w:r>
        <w:rPr>
          <w:rFonts w:ascii="Times New Roman" w:hAnsi="Times New Roman"/>
        </w:rPr>
        <w:t xml:space="preserve">9.3 Results</w:t>
      </w:r>
    </w:p>
    <w:p>
      <w:pPr>
        <w:pStyle w:val="FirstParagraph"/>
      </w:pPr>
      <w:r>
        <w:rPr>
          <w:rFonts w:ascii="Times New Roman" w:hAnsi="Times New Roman"/>
        </w:rPr>
        <w:t xml:space="preserve">All six families are detectable in reverse. Zero reverse false positives on real enterprise Zeek data. The total detection surface is twelve directional targets plus one bounded target: thirteen detection targets from eight tools.</w:t>
      </w:r>
    </w:p>
    <w:p>
      <w:pPr>
        <w:pStyle w:val="CaptionedFigure"/>
      </w:pPr>
      <w:r>
        <w:rPr>
          <w:rFonts w:ascii="Times New Roman" w:hAnsi="Times New Roman"/>
        </w:rPr>
        <w:drawing>
          <wp:inline>
            <wp:extent cx="5029200" cy="2753816"/>
            <wp:effectExtent b="0" l="0" r="0" t="0"/>
            <wp:docPr descr="Figure 14: Forward vs Reverse." title="" id="111" name="Picture"/>
            <a:graphic>
              <a:graphicData uri="http://schemas.openxmlformats.org/drawingml/2006/picture">
                <pic:pic>
                  <pic:nvPicPr>
                    <pic:cNvPr descr="figures/fig14_forward_vs_reverse.png" id="112" name="Picture"/>
                    <pic:cNvPicPr>
                      <a:picLocks noChangeArrowheads="1" noChangeAspect="1"/>
                    </pic:cNvPicPr>
                  </pic:nvPicPr>
                  <pic:blipFill>
                    <a:blip r:embed="rId110"/>
                    <a:stretch>
                      <a:fillRect/>
                    </a:stretch>
                  </pic:blipFill>
                  <pic:spPr bwMode="auto">
                    <a:xfrm>
                      <a:off x="0" y="0"/>
                      <a:ext cx="5334000" cy="2920714"/>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14: Forward vs Reverse.</w:t>
      </w:r>
    </w:p>
    <w:p>
      <w:r>
        <w:rPr>
          <w:rFonts w:ascii="Times New Roman" w:hAnsi="Times New Roman"/>
        </w:rPr>
        <w:pict>
          <v:rect style="width:0;height:1.5pt" o:hralign="center" o:hrstd="t" o:hr="t"/>
        </w:pict>
      </w:r>
    </w:p>
    <w:bookmarkEnd w:id="113"/>
    <w:bookmarkEnd w:id="114"/>
    <w:bookmarkStart w:id="122" w:name="X74e2cd53718d41cdf5bacbc39527e53c02e3938"/>
    <w:p>
      <w:pPr>
        <w:pStyle w:val="Heading2"/>
      </w:pPr>
      <w:r>
        <w:rPr>
          <w:rFonts w:ascii="Times New Roman" w:hAnsi="Times New Roman"/>
        </w:rPr>
        <w:t xml:space="preserve">10. A Second Detection Paradigm: Bounded Scheduling and the Three-Gap Theorem</w:t>
      </w:r>
    </w:p>
    <w:bookmarkStart w:id="115" w:name="X0cf8ec1bf4ea376afea83cac43308476272633d"/>
    <w:p>
      <w:pPr>
        <w:pStyle w:val="Heading3"/>
      </w:pPr>
      <w:r>
        <w:rPr>
          <w:rFonts w:ascii="Times New Roman" w:hAnsi="Times New Roman"/>
        </w:rPr>
        <w:t xml:space="preserve">10.1 From Growth-Based to Distributional Detection</w:t>
      </w:r>
    </w:p>
    <w:p>
      <w:pPr>
        <w:pStyle w:val="FirstParagraph"/>
      </w:pPr>
      <w:r>
        <w:rPr>
          <w:rFonts w:ascii="Times New Roman" w:hAnsi="Times New Roman"/>
        </w:rPr>
        <w:t xml:space="preserve">Sections 4–9 address a single detection paradigm: schedules whose intervals grow (or shrink) according to a mathematical law, detected by testing for the specific growth structure. This section presents a qualitatively different paradigm that does not fit within the growth-based framework at all.</w:t>
      </w:r>
    </w:p>
    <w:p>
      <w:pPr>
        <w:pStyle w:val="BodyText"/>
      </w:pPr>
      <w:r>
        <w:rPr>
          <w:rFonts w:ascii="Times New Roman" w:hAnsi="Times New Roman"/>
        </w:rPr>
        <w:t xml:space="preserve">Bounded rotation scheduling produces intervals that remain within a fixed range, carry no growth signal, and lack the structural features that growth-based detectors test for. Growth-based detectors — both periodicity-based and structural — classify bounded rotation sequences as BACKGROUND because the intervals show no trend, no dominant period, and no ratio convergence. The evasion mechanism is fundamentally different from growing schedules: growing schedules evade because their intervals are all distinct (breaking top-cover and streak); bounded rotation sequences evade because they look like random variation within a fixed range — the same pattern as a health check, application retry, or user-driven browsing session.</w:t>
      </w:r>
    </w:p>
    <w:p>
      <w:pPr>
        <w:pStyle w:val="BodyText"/>
      </w:pPr>
      <w:r>
        <w:rPr>
          <w:rFonts w:ascii="Times New Roman" w:hAnsi="Times New Roman"/>
        </w:rPr>
        <w:t xml:space="preserve">The detection signal is correspondingly different. Growth-based detectors test relationships between consecutive terms (ratio convergence, recurrence residuals). The bounded detector tests a distributional property of the entire interval set — gap-length clustering under the three-gap theorem. This is a different mathematical foundation, a different gate architecture, and a different robustness profile (substantially lower jitter tolerance). The bounded detector is included in this paper because the same threat model motivates it — deterministic non-periodic C2 scheduling — but it represents a second research direction rather than a natural extension of the growth-based taxonomy. A future treatment might develop bounded non-periodic detection as a standalone contribution.</w:t>
      </w:r>
    </w:p>
    <w:bookmarkEnd w:id="115"/>
    <w:bookmarkStart w:id="116" w:name="the-three-gap-theorem"/>
    <w:p>
      <w:pPr>
        <w:pStyle w:val="Heading3"/>
      </w:pPr>
      <w:r>
        <w:rPr>
          <w:rFonts w:ascii="Times New Roman" w:hAnsi="Times New Roman"/>
        </w:rPr>
        <w:t xml:space="preserve">10.2 The Three-Gap Theorem</w:t>
      </w:r>
    </w:p>
    <w:p>
      <w:pPr>
        <w:pStyle w:val="FirstParagraph"/>
      </w:pPr>
      <w:r>
        <w:rPr>
          <w:bCs/>
          <w:rFonts w:ascii="Times New Roman" w:hAnsi="Times New Roman"/>
          <w:b/>
        </w:rPr>
        <w:t xml:space="preserve">Theorem (Sós [21], van Ravenstein [22]).</w:t>
      </w:r>
      <w:r>
        <w:rPr>
          <w:rFonts w:ascii="Times New Roman" w:hAnsi="Times New Roman"/>
        </w:rPr>
        <w:t xml:space="preserve"> </w:t>
      </w:r>
      <w:r>
        <w:rPr>
          <w:rFonts w:ascii="Times New Roman" w:hAnsi="Times New Roman"/>
        </w:rPr>
        <w:t xml:space="preserve">For any irrational α and any positive integer N, the N points {frac(</w:t>
      </w:r>
      <w:r>
        <w:rPr>
          <w:iCs/>
          <w:rFonts w:ascii="Times New Roman" w:hAnsi="Times New Roman"/>
          <w:i/>
        </w:rPr>
        <w:t xml:space="preserve">n</w:t>
      </w:r>
      <w:r>
        <w:rPr>
          <w:rFonts w:ascii="Times New Roman" w:hAnsi="Times New Roman"/>
        </w:rPr>
        <w:t xml:space="preserve">α) :</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1, 2, …, N} partition the unit interval [0, 1] into gaps of at most three distinct lengths. When there are three distinct gaps, the largest equals the sum of the other two.</w:t>
      </w:r>
    </w:p>
    <w:p>
      <w:pPr>
        <w:pStyle w:val="BodyText"/>
      </w:pPr>
      <w:r>
        <w:rPr>
          <w:rFonts w:ascii="Times New Roman" w:hAnsi="Times New Roman"/>
        </w:rPr>
        <w:t xml:space="preserve">This theorem applies to all irrational rotation parameters—φ, √2, π,</w:t>
      </w:r>
      <w:r>
        <w:rPr>
          <w:rFonts w:ascii="Times New Roman" w:hAnsi="Times New Roman"/>
        </w:rPr>
        <w:t xml:space="preserve"> </w:t>
      </w:r>
      <w:r>
        <w:rPr>
          <w:iCs/>
          <w:rFonts w:ascii="Times New Roman" w:hAnsi="Times New Roman"/>
          <w:i/>
        </w:rPr>
        <w:t xml:space="preserve">e</w:t>
      </w:r>
      <w:r>
        <w:rPr>
          <w:rFonts w:ascii="Times New Roman" w:hAnsi="Times New Roman"/>
        </w:rPr>
        <w:t xml:space="preserve">, or any other irrational number. The three-gap property is the structural fingerprint that distinguishes deterministic rotation sequences from random uniform samples, which produce N distinct gap lengths.</w:t>
      </w:r>
    </w:p>
    <w:p>
      <w:pPr>
        <w:pStyle w:val="BodyText"/>
      </w:pPr>
      <w:r>
        <w:rPr>
          <w:rFonts w:ascii="Times New Roman" w:hAnsi="Times New Roman"/>
        </w:rPr>
        <w:t xml:space="preserve">We verified the theorem computationally for α ∈ {φ, √2, π,</w:t>
      </w:r>
      <w:r>
        <w:rPr>
          <w:rFonts w:ascii="Times New Roman" w:hAnsi="Times New Roman"/>
        </w:rPr>
        <w:t xml:space="preserve"> </w:t>
      </w:r>
      <w:r>
        <w:rPr>
          <w:iCs/>
          <w:rFonts w:ascii="Times New Roman" w:hAnsi="Times New Roman"/>
          <w:i/>
        </w:rPr>
        <w:t xml:space="preserve">e</w:t>
      </w:r>
      <w:r>
        <w:rPr>
          <w:rFonts w:ascii="Times New Roman" w:hAnsi="Times New Roman"/>
        </w:rPr>
        <w:t xml:space="preserve">} at N = 15, confirming exactly three gap lengths in each case and verifying the additive property L = S + M.</w:t>
      </w:r>
    </w:p>
    <w:bookmarkEnd w:id="116"/>
    <w:bookmarkStart w:id="120" w:name="gate-design"/>
    <w:p>
      <w:pPr>
        <w:pStyle w:val="Heading3"/>
      </w:pPr>
      <w:r>
        <w:rPr>
          <w:rFonts w:ascii="Times New Roman" w:hAnsi="Times New Roman"/>
        </w:rPr>
        <w:t xml:space="preserve">10.3 Gate Design</w:t>
      </w:r>
    </w:p>
    <w:p>
      <w:pPr>
        <w:pStyle w:val="FirstParagraph"/>
      </w:pPr>
      <w:r>
        <w:rPr>
          <w:bCs/>
          <w:rFonts w:ascii="Times New Roman" w:hAnsi="Times New Roman"/>
          <w:b/>
        </w:rPr>
        <w:t xml:space="preserve">Gate 1 — Bounded Non-Periodic:</w:t>
      </w:r>
      <w:r>
        <w:rPr>
          <w:rFonts w:ascii="Times New Roman" w:hAnsi="Times New Roman"/>
        </w:rPr>
        <w:t xml:space="preserve"> </w:t>
      </w:r>
      <w:r>
        <w:rPr>
          <w:rFonts w:ascii="Times New Roman" w:hAnsi="Times New Roman"/>
        </w:rPr>
        <w:t xml:space="preserve">Range ratio (max ICI / min ICI) &lt; 5.0; coefficient of variation &gt; 0.10 (not constant); regression slope / mean &lt; 0.03 (not trending). This gate rejects all growth families (trending), constant beacons (low CV), and highly variable non-structured traffic (wide range).</w:t>
      </w:r>
    </w:p>
    <w:p>
      <w:pPr>
        <w:pStyle w:val="BodyText"/>
      </w:pPr>
      <w:r>
        <w:rPr>
          <w:bCs/>
          <w:rFonts w:ascii="Times New Roman" w:hAnsi="Times New Roman"/>
          <w:b/>
        </w:rPr>
        <w:t xml:space="preserve">Gate 2 — Three-Gap + Discrepancy:</w:t>
      </w:r>
      <w:r>
        <w:rPr>
          <w:rFonts w:ascii="Times New Roman" w:hAnsi="Times New Roman"/>
        </w:rPr>
        <w:t xml:space="preserve"> </w:t>
      </w:r>
      <w:r>
        <w:rPr>
          <w:rFonts w:ascii="Times New Roman" w:hAnsi="Times New Roman"/>
        </w:rPr>
        <w:t xml:space="preserve">Normalize ICIs to [0, 1], sort, compute gap lengths between consecutive sorted values. Count distinct gap-length clusters using tolerance-based grouping. Pass if clusters ≤ 4 AND star discrepancy D* &lt; 0.20 AND bootstrap p &lt; 0.05. The dual requirement (few clusters AND low discrepancy) rejects both random traffic (too many clusters) and cycling/retry patterns (few clusters but high discrepancy from point clustering).</w:t>
      </w:r>
    </w:p>
    <w:p>
      <w:pPr>
        <w:pStyle w:val="CaptionedFigure"/>
      </w:pPr>
      <w:r>
        <w:rPr>
          <w:rFonts w:ascii="Times New Roman" w:hAnsi="Times New Roman"/>
        </w:rPr>
        <w:drawing>
          <wp:inline>
            <wp:extent cx="5029200" cy="2780004"/>
            <wp:effectExtent b="0" l="0" r="0" t="0"/>
            <wp:docPr descr="Figure 15: Three-Gap Theorem." title="" id="118" name="Picture"/>
            <a:graphic>
              <a:graphicData uri="http://schemas.openxmlformats.org/drawingml/2006/picture">
                <pic:pic>
                  <pic:nvPicPr>
                    <pic:cNvPr descr="figures/fig15_threegap_illustration.png" id="119" name="Picture"/>
                    <pic:cNvPicPr>
                      <a:picLocks noChangeArrowheads="1" noChangeAspect="1"/>
                    </pic:cNvPicPr>
                  </pic:nvPicPr>
                  <pic:blipFill>
                    <a:blip r:embed="rId117"/>
                    <a:stretch>
                      <a:fillRect/>
                    </a:stretch>
                  </pic:blipFill>
                  <pic:spPr bwMode="auto">
                    <a:xfrm>
                      <a:off x="0" y="0"/>
                      <a:ext cx="5334000" cy="2948490"/>
                    </a:xfrm>
                    <a:prstGeom prst="rect">
                      <a:avLst/>
                    </a:prstGeom>
                    <a:noFill/>
                    <a:ln w="9525">
                      <a:noFill/>
                      <a:headEnd/>
                      <a:tailEnd/>
                    </a:ln>
                  </pic:spPr>
                </pic:pic>
              </a:graphicData>
            </a:graphic>
          </wp:inline>
        </w:drawing>
      </w:r>
    </w:p>
    <w:p>
      <w:pPr>
        <w:pStyle w:val="ImageCaption"/>
        <w:jc w:val="center"/>
      </w:pPr>
      <w:r>
        <w:rPr>
          <w:rFonts w:ascii="Times New Roman" w:hAnsi="Times New Roman"/>
          <w:i/>
          <w:sz w:val="18"/>
        </w:rPr>
        <w:t xml:space="preserve">Figure 15: Three-Gap Theorem.</w:t>
      </w:r>
    </w:p>
    <w:bookmarkEnd w:id="120"/>
    <w:bookmarkStart w:id="121" w:name="jitter-limitation"/>
    <w:p>
      <w:pPr>
        <w:pStyle w:val="Heading3"/>
      </w:pPr>
      <w:r>
        <w:rPr>
          <w:rFonts w:ascii="Times New Roman" w:hAnsi="Times New Roman"/>
        </w:rPr>
        <w:t xml:space="preserve">10.4 Jitter Limitation</w:t>
      </w:r>
    </w:p>
    <w:p>
      <w:pPr>
        <w:pStyle w:val="FirstParagraph"/>
      </w:pPr>
      <w:r>
        <w:rPr>
          <w:rFonts w:ascii="Times New Roman" w:hAnsi="Times New Roman"/>
        </w:rPr>
        <w:t xml:space="preserve">The bounded detector has fundamentally lower jitter tolerance than growth-family detectors: ~68% detection at 1% jitter, ~34% at 2%, effectively zero above 3%. This reflects the structural difference between term-level signals (recurrence relationships between specific terms) and distributional signals (gap-length clustering across the entire set). Multiplicative jitter shifts individual normalized positions by amounts comparable to gap widths, blurring the three-gap structure.</w:t>
      </w:r>
    </w:p>
    <w:p>
      <w:pPr>
        <w:pStyle w:val="BodyText"/>
      </w:pPr>
      <w:r>
        <w:rPr>
          <w:rFonts w:ascii="Times New Roman" w:hAnsi="Times New Roman"/>
        </w:rPr>
        <w:t xml:space="preserve">The bounded detector currently targets exact or near-exact irrational rotation scheduling. While an attacker using rotation scheduling already produces intervals that appear random to existing detectors — reducing the obvious incentive to add jitter — a reviewer may reasonably note that attackers could add small timing noise to defeat specifically this detector while preserving approximate predictability. Jitter-robust bounded detection, likely requiring rotation-parameter estimation rather than gap counting, remains future work. The current detector should be understood as addressing the exact-implementation case; jittered bounded deterministic schedules are an open problem.</w:t>
      </w:r>
    </w:p>
    <w:p>
      <w:pPr>
        <w:jc w:val="center"/>
      </w:pPr>
      <w:r>
        <w:drawing>
          <wp:inline>
            <wp:extent cx="5029200" cy="3507670"/>
            <wp:docPr id="120" name="Picture 120"/>
            <wp:cNvGraphicFramePr>
              <a:graphicFrameLocks noChangeAspect="1"/>
            </wp:cNvGraphicFramePr>
            <a:graphic>
              <a:graphicData uri="http://schemas.openxmlformats.org/drawingml/2006/picture">
                <pic:pic>
                  <pic:nvPicPr>
                    <pic:cNvPr id="0" name="fig16_gap_clusters.png"/>
                    <pic:cNvPicPr/>
                  </pic:nvPicPr>
                  <pic:blipFill>
                    <a:blip r:embed="rId11"/>
                    <a:stretch>
                      <a:fillRect/>
                    </a:stretch>
                  </pic:blipFill>
                  <pic:spPr>
                    <a:xfrm>
                      <a:off x="0" y="0"/>
                      <a:ext cx="4572000" cy="3188791"/>
                    </a:xfrm>
                    <a:prstGeom prst="rect"/>
                  </pic:spPr>
                </pic:pic>
              </a:graphicData>
            </a:graphic>
          </wp:inline>
        </w:drawing>
      </w:r>
    </w:p>
    <w:p>
      <w:pPr>
        <w:jc w:val="center"/>
      </w:pPr>
      <w:r>
        <w:rPr>
          <w:rFonts w:ascii="Times New Roman" w:hAnsi="Times New Roman"/>
          <w:i/>
          <w:sz w:val="18"/>
        </w:rPr>
        <w:t>Figure 16: Gap Cluster Count vs N — Golden ratio rotation maintains exactly 3 gap clusters (blue) regardless of sequence length. Random uniform samples (red) produce linearly increasing gap counts. The separation is the detection signal.</w:t>
      </w:r>
    </w:p>
    <w:p>
      <w:r>
        <w:rPr>
          <w:rFonts w:ascii="Times New Roman" w:hAnsi="Times New Roman"/>
        </w:rPr>
        <w:pict>
          <v:rect style="width:0;height:1.5pt" o:hralign="center" o:hrstd="t" o:hr="t"/>
        </w:pict>
      </w:r>
    </w:p>
    <w:bookmarkEnd w:id="121"/>
    <w:bookmarkEnd w:id="122"/>
    <w:bookmarkStart w:id="130" w:name="discussion"/>
    <w:p>
      <w:pPr>
        <w:pStyle w:val="Heading2"/>
      </w:pPr>
      <w:r>
        <w:rPr>
          <w:rFonts w:ascii="Times New Roman" w:hAnsi="Times New Roman"/>
        </w:rPr>
        <w:t xml:space="preserve">11. Discussion</w:t>
      </w:r>
    </w:p>
    <w:bookmarkStart w:id="123" w:name="claim-tiers"/>
    <w:p>
      <w:pPr>
        <w:pStyle w:val="Heading3"/>
      </w:pPr>
      <w:r>
        <w:rPr>
          <w:rFonts w:ascii="Times New Roman" w:hAnsi="Times New Roman"/>
        </w:rPr>
        <w:t xml:space="preserve">11.1 Claim Tiers</w:t>
      </w:r>
    </w:p>
    <w:p>
      <w:pPr>
        <w:pStyle w:val="FirstParagraph"/>
      </w:pPr>
      <w:r>
        <w:rPr>
          <w:rFonts w:ascii="Times New Roman" w:hAnsi="Times New Roman"/>
        </w:rPr>
        <w:t xml:space="preserve">This paper makes claims at three distinct levels of evidence. Separating them is essential for honest evaluation.</w:t>
      </w:r>
    </w:p>
    <w:p>
      <w:pPr>
        <w:pStyle w:val="BodyText"/>
      </w:pPr>
      <w:r>
        <w:rPr>
          <w:bCs/>
          <w:rFonts w:ascii="Times New Roman" w:hAnsi="Times New Roman"/>
          <w:b/>
        </w:rPr>
        <w:t xml:space="preserve">Tier 1 — Proven.</w:t>
      </w:r>
      <w:r>
        <w:rPr>
          <w:rFonts w:ascii="Times New Roman" w:hAnsi="Times New Roman"/>
        </w:rPr>
        <w:t xml:space="preserve"> </w:t>
      </w:r>
      <w:r>
        <w:rPr>
          <w:rFonts w:ascii="Times New Roman" w:hAnsi="Times New Roman"/>
        </w:rPr>
        <w:t xml:space="preserve">The RITA-style composite regularity scoring ceiling for monotonic distinct-interval schedules is a mathematical result. For n ≥ 3 distinct intervals, the composite score is bounded by 0.50 + 0.50/n, strictly below the 0.70 alert threshold. This is independent of family, growth rate, or implementation. The enumeration of binary-coefficient recurrences up to third order is a closed algebraic result. These do not depend on empirical validation.</w:t>
      </w:r>
    </w:p>
    <w:p>
      <w:pPr>
        <w:pStyle w:val="BodyText"/>
      </w:pPr>
      <w:r>
        <w:rPr>
          <w:bCs/>
          <w:rFonts w:ascii="Times New Roman" w:hAnsi="Times New Roman"/>
          <w:b/>
        </w:rPr>
        <w:t xml:space="preserve">Tier 2 — Demonstrated.</w:t>
      </w:r>
      <w:r>
        <w:rPr>
          <w:rFonts w:ascii="Times New Roman" w:hAnsi="Times New Roman"/>
        </w:rPr>
        <w:t xml:space="preserve"> </w:t>
      </w:r>
      <w:r>
        <w:rPr>
          <w:rFonts w:ascii="Times New Roman" w:hAnsi="Times New Roman"/>
        </w:rPr>
        <w:t xml:space="preserve">Specific multi-gate detectors can classify injected and synthetic schedules for seven mathematical families, reject tested non-target families (cross-family separation), and produce zero actionable false positives on a 24-hour enterprise Zeek dataset after protocol/destination triage. The three-gap theorem provides a novel detection signal for bounded irrational rotation scheduling. These results are empirical but preliminary — they demonstrate feasibility, not operational readiness.</w:t>
      </w:r>
    </w:p>
    <w:p>
      <w:pPr>
        <w:pStyle w:val="BodyText"/>
      </w:pPr>
      <w:r>
        <w:rPr>
          <w:bCs/>
          <w:rFonts w:ascii="Times New Roman" w:hAnsi="Times New Roman"/>
          <w:b/>
        </w:rPr>
        <w:t xml:space="preserve">Tier 3 — Hypothesized / Future work.</w:t>
      </w:r>
      <w:r>
        <w:rPr>
          <w:rFonts w:ascii="Times New Roman" w:hAnsi="Times New Roman"/>
        </w:rPr>
        <w:t xml:space="preserve"> </w:t>
      </w:r>
      <w:r>
        <w:rPr>
          <w:rFonts w:ascii="Times New Roman" w:hAnsi="Times New Roman"/>
        </w:rPr>
        <w:t xml:space="preserve">Whether real-world attackers would adopt these scheduling families, whether the detectors perform adequately on multi-week enterprise traffic at scale, whether the ceiling result extends to spectral or autocorrelation-based periodicity detectors, and whether bounded detection can be made jitter-robust — these are open questions that the current work does not resolve.</w:t>
      </w:r>
    </w:p>
    <w:bookmarkEnd w:id="123"/>
    <w:bookmarkStart w:id="124" w:name="scope-of-the-ceiling-result"/>
    <w:p>
      <w:pPr>
        <w:pStyle w:val="Heading3"/>
      </w:pPr>
      <w:r>
        <w:rPr>
          <w:rFonts w:ascii="Times New Roman" w:hAnsi="Times New Roman"/>
        </w:rPr>
        <w:t xml:space="preserve">11.2 Scope of the Ceiling Result</w:t>
      </w:r>
    </w:p>
    <w:p>
      <w:pPr>
        <w:pStyle w:val="FirstParagraph"/>
      </w:pPr>
      <w:r>
        <w:rPr>
          <w:rFonts w:ascii="Times New Roman" w:hAnsi="Times New Roman"/>
        </w:rPr>
        <w:t xml:space="preserve">The structural ceiling is proved for RITA-style composite scoring with four equal-weighted components. It does not formally cover spectral periodicity detectors (Lomb-Scargle), autocorrelation-based methods (Elastic), or ML-based approaches. Growing-interval schedules lack a dominant behavioral period, but Rayleigh periodogram analysis (Section 8.9) shows that recurrence families produce significant peaks at observation-scale periods reflecting non-stationary event density. Whether these observation-scale peaks constitute operationally meaningful spectral detection depends on the detector’s design and remains an open question requiring separate analysis for each detector class. This paper’s ceiling result should be cited specifically as applying to RITA-style composite regularity scoring, not to</w:t>
      </w:r>
      <w:r>
        <w:rPr>
          <w:rFonts w:ascii="Times New Roman" w:hAnsi="Times New Roman"/>
        </w:rPr>
        <w:t xml:space="preserve"> </w:t>
      </w:r>
      <w:r>
        <w:rPr>
          <w:rFonts w:ascii="Times New Roman" w:hAnsi="Times New Roman"/>
        </w:rPr>
        <w:t xml:space="preserve">“</w:t>
      </w:r>
      <w:r>
        <w:rPr>
          <w:rFonts w:ascii="Times New Roman" w:hAnsi="Times New Roman"/>
        </w:rPr>
        <w:t xml:space="preserve">all periodicity-based detection.</w:t>
      </w:r>
      <w:r>
        <w:rPr>
          <w:rFonts w:ascii="Times New Roman" w:hAnsi="Times New Roman"/>
        </w:rPr>
        <w:t xml:space="preserve">”</w:t>
      </w:r>
    </w:p>
    <w:bookmarkEnd w:id="124"/>
    <w:bookmarkStart w:id="125" w:name="scope-of-the-enumeration"/>
    <w:p>
      <w:pPr>
        <w:pStyle w:val="Heading3"/>
      </w:pPr>
      <w:r>
        <w:rPr>
          <w:rFonts w:ascii="Times New Roman" w:hAnsi="Times New Roman"/>
        </w:rPr>
        <w:t xml:space="preserve">11.3 Scope of the Enumeration</w:t>
      </w:r>
    </w:p>
    <w:p>
      <w:pPr>
        <w:pStyle w:val="FirstParagraph"/>
      </w:pPr>
      <w:r>
        <w:rPr>
          <w:rFonts w:ascii="Times New Roman" w:hAnsi="Times New Roman"/>
        </w:rPr>
        <w:t xml:space="preserve">Within the class of binary-coefficient linear recurrences up to third order, the four cubics plus the Fibonacci quadratic cover all non-degenerate possibilities. The prime and polynomial families represent two representative non-recurrence growth classes. The bounded paradigm represents one non-growth case. The reverse extension covers the directional dimension.</w:t>
      </w:r>
    </w:p>
    <w:p>
      <w:pPr>
        <w:pStyle w:val="BodyText"/>
      </w:pPr>
      <w:r>
        <w:rPr>
          <w:rFonts w:ascii="Times New Roman" w:hAnsi="Times New Roman"/>
        </w:rPr>
        <w:t xml:space="preserve">What remains outside this taxonomy: van der Corput and Halton sequences (base-reversal quasi-random rather than rotation-based) may carry different structural fingerprints than irrational rotation. Fourth-order and higher recurrences (e.g., Tetranacci) are natural extensions but produce diminishing marginal coverage — their growth ratios cluster near 2.0, making them harder to distinguish from exponential backoff. Non-linear deterministic sequences, chaotic maps, and hybrid strategies are not addressed.</w:t>
      </w:r>
    </w:p>
    <w:bookmarkEnd w:id="125"/>
    <w:bookmarkStart w:id="126" w:name="what-failed-and-why"/>
    <w:p>
      <w:pPr>
        <w:pStyle w:val="Heading3"/>
      </w:pPr>
      <w:r>
        <w:rPr>
          <w:rFonts w:ascii="Times New Roman" w:hAnsi="Times New Roman"/>
        </w:rPr>
        <w:t xml:space="preserve">11.4 What Failed and Why</w:t>
      </w:r>
    </w:p>
    <w:p>
      <w:pPr>
        <w:pStyle w:val="FirstParagraph"/>
      </w:pPr>
      <w:r>
        <w:rPr>
          <w:rFonts w:ascii="Times New Roman" w:hAnsi="Times New Roman"/>
        </w:rPr>
        <w:t xml:space="preserve">Two detection paths failed at scale. Understanding why they failed may be more valuable than the detectors that succeeded, because the failure reveals a general principle about detection signal quality.</w:t>
      </w:r>
    </w:p>
    <w:p>
      <w:pPr>
        <w:pStyle w:val="BodyText"/>
      </w:pPr>
      <w:r>
        <w:rPr>
          <w:bCs/>
          <w:rFonts w:ascii="Times New Roman" w:hAnsi="Times New Roman"/>
          <w:b/>
        </w:rPr>
        <w:t xml:space="preserve">Prime detection failed because it tests values, not relationships.</w:t>
      </w:r>
      <w:r>
        <w:rPr>
          <w:rFonts w:ascii="Times New Roman" w:hAnsi="Times New Roman"/>
        </w:rPr>
        <w:t xml:space="preserve"> </w:t>
      </w:r>
      <w:r>
        <w:rPr>
          <w:rFonts w:ascii="Times New Roman" w:hAnsi="Times New Roman"/>
        </w:rPr>
        <w:t xml:space="preserve">The prime detector asks:</w:t>
      </w:r>
      <w:r>
        <w:rPr>
          <w:rFonts w:ascii="Times New Roman" w:hAnsi="Times New Roman"/>
        </w:rPr>
        <w:t xml:space="preserve"> </w:t>
      </w:r>
      <w:r>
        <w:rPr>
          <w:rFonts w:ascii="Times New Roman" w:hAnsi="Times New Roman"/>
        </w:rPr>
        <w:t xml:space="preserve">“</w:t>
      </w:r>
      <w:r>
        <w:rPr>
          <w:rFonts w:ascii="Times New Roman" w:hAnsi="Times New Roman"/>
        </w:rPr>
        <w:t xml:space="preserve">Is this interval value near a prime number?</w:t>
      </w:r>
      <w:r>
        <w:rPr>
          <w:rFonts w:ascii="Times New Roman" w:hAnsi="Times New Roman"/>
        </w:rPr>
        <w:t xml:space="preserve">”</w:t>
      </w:r>
      <w:r>
        <w:rPr>
          <w:rFonts w:ascii="Times New Roman" w:hAnsi="Times New Roman"/>
        </w:rPr>
        <w:t xml:space="preserve"> </w:t>
      </w:r>
      <w:r>
        <w:rPr>
          <w:rFonts w:ascii="Times New Roman" w:hAnsi="Times New Roman"/>
        </w:rPr>
        <w:t xml:space="preserve">That is a property of the individual interval, independent of its neighbors. Because primes have density ~1/ln(n), approximately one in eight integers near typical C2-range values is prime. Any sufficiently long flow has a reasonable chance of containing intervals near primes by coincidence. In CTU-13 testing, 98% of all structural false positives — 41,225 out of 42,184 — originated from this path. All 146 structural activations on labeled botnet flows were prime misclassifications: periodic C2 at intervals that happened to be near prime values (e.g., 2369 seconds, which is coincidentally prime).</w:t>
      </w:r>
    </w:p>
    <w:p>
      <w:pPr>
        <w:pStyle w:val="BodyText"/>
      </w:pPr>
      <w:r>
        <w:rPr>
          <w:bCs/>
          <w:rFonts w:ascii="Times New Roman" w:hAnsi="Times New Roman"/>
          <w:b/>
        </w:rPr>
        <w:t xml:space="preserve">Polynomial detection failed for the same structural reason.</w:t>
      </w:r>
      <w:r>
        <w:rPr>
          <w:rFonts w:ascii="Times New Roman" w:hAnsi="Times New Roman"/>
        </w:rPr>
        <w:t xml:space="preserve"> </w:t>
      </w:r>
      <w:r>
        <w:rPr>
          <w:rFonts w:ascii="Times New Roman" w:hAnsi="Times New Roman"/>
        </w:rPr>
        <w:t xml:space="preserve">Log-log linearity tests the shape of the sequence as a whole, not the generative relationship between consecutive terms. Many natural processes produce curves that appear linear on a log-log plot over short windows.</w:t>
      </w:r>
    </w:p>
    <w:p>
      <w:pPr>
        <w:pStyle w:val="BodyText"/>
      </w:pPr>
      <w:r>
        <w:rPr>
          <w:bCs/>
          <w:rFonts w:ascii="Times New Roman" w:hAnsi="Times New Roman"/>
          <w:b/>
        </w:rPr>
        <w:t xml:space="preserve">Recurrence detection succeeded because it tests relationships.</w:t>
      </w:r>
      <w:r>
        <w:rPr>
          <w:rFonts w:ascii="Times New Roman" w:hAnsi="Times New Roman"/>
        </w:rPr>
        <w:t xml:space="preserve"> </w:t>
      </w:r>
      <w:r>
        <w:rPr>
          <w:rFonts w:ascii="Times New Roman" w:hAnsi="Times New Roman"/>
        </w:rPr>
        <w:t xml:space="preserve">The recurrence detectors ask:</w:t>
      </w:r>
      <w:r>
        <w:rPr>
          <w:rFonts w:ascii="Times New Roman" w:hAnsi="Times New Roman"/>
        </w:rPr>
        <w:t xml:space="preserve"> </w:t>
      </w:r>
      <w:r>
        <w:rPr>
          <w:rFonts w:ascii="Times New Roman" w:hAnsi="Times New Roman"/>
        </w:rPr>
        <w:t xml:space="preserve">“</w:t>
      </w:r>
      <w:r>
        <w:rPr>
          <w:rFonts w:ascii="Times New Roman" w:hAnsi="Times New Roman"/>
        </w:rPr>
        <w:t xml:space="preserve">Does ICI[n] ≈ ICI[n-1] + ICI[n-2]?</w:t>
      </w:r>
      <w:r>
        <w:rPr>
          <w:rFonts w:ascii="Times New Roman" w:hAnsi="Times New Roman"/>
        </w:rPr>
        <w:t xml:space="preserve">”</w:t>
      </w:r>
      <w:r>
        <w:rPr>
          <w:rFonts w:ascii="Times New Roman" w:hAnsi="Times New Roman"/>
        </w:rPr>
        <w:t xml:space="preserve"> </w:t>
      </w:r>
      <w:r>
        <w:rPr>
          <w:rFonts w:ascii="Times New Roman" w:hAnsi="Times New Roman"/>
        </w:rPr>
        <w:t xml:space="preserve">That is a constraint on how consecutive intervals relate to each other. Random traffic almost never satisfies it — the probability of three consecutive intervals accidentally forming an additive relationship with low residual is negligible, and the probability of ten consecutive intervals doing so is astronomically small. This is why the four recurrence detectors produced only 22 activations across 145,406 flows.</w:t>
      </w:r>
    </w:p>
    <w:p>
      <w:pPr>
        <w:pStyle w:val="BodyText"/>
      </w:pPr>
      <w:r>
        <w:rPr>
          <w:bCs/>
          <w:rFonts w:ascii="Times New Roman" w:hAnsi="Times New Roman"/>
          <w:b/>
        </w:rPr>
        <w:t xml:space="preserve">The general principle: relational signals discriminate; value-based signals do not.</w:t>
      </w:r>
      <w:r>
        <w:rPr>
          <w:rFonts w:ascii="Times New Roman" w:hAnsi="Times New Roman"/>
        </w:rPr>
        <w:t xml:space="preserve"> </w:t>
      </w:r>
      <w:r>
        <w:rPr>
          <w:rFonts w:ascii="Times New Roman" w:hAnsi="Times New Roman"/>
        </w:rPr>
        <w:t xml:space="preserve">This distinction — testing inter-element structure versus testing individual-element properties — may apply beyond the specific families studied here. Any detection method that tests what values are (near primes, near powers, near specific constants) will struggle with coincidental matches. Methods that test how values relate to each other (recurrence, convergence, structural dependency) are inherently more selective.</w:t>
      </w:r>
    </w:p>
    <w:bookmarkEnd w:id="126"/>
    <w:bookmarkStart w:id="127" w:name="detector-maturity"/>
    <w:p>
      <w:pPr>
        <w:pStyle w:val="Heading3"/>
      </w:pPr>
      <w:r>
        <w:rPr>
          <w:rFonts w:ascii="Times New Roman" w:hAnsi="Times New Roman"/>
        </w:rPr>
        <w:t xml:space="preserve">11.5 Detector Maturity</w:t>
      </w:r>
    </w:p>
    <w:p>
      <w:pPr>
        <w:pStyle w:val="FirstParagraph"/>
      </w:pPr>
      <w:r>
        <w:rPr>
          <w:rFonts w:ascii="Times New Roman" w:hAnsi="Times New Roman"/>
        </w:rPr>
        <w:t xml:space="preserve">The Bounded Hunter occupies a middle ground. The three-gap theorem provides a mathematically rigorous detection signal — a relational test (gap-count clustering) rather than a value-based one — and it produced only 3 activations across 145K flows. However, its jitter tolerance (~1–2%) is an order of magnitude below the recurrence detectors (15–20%). Rotation-parameter estimation, which would recover the irrational α directly from the interval sequence, is a more promising but substantially harder approach. The Bounded Hunter should be understood as a proof of concept demonstrating that bounded non-periodic scheduling is detectable in principle.</w:t>
      </w:r>
    </w:p>
    <w:bookmarkEnd w:id="127"/>
    <w:bookmarkStart w:id="128" w:name="comparison-to-machine-learning"/>
    <w:p>
      <w:pPr>
        <w:pStyle w:val="Heading3"/>
      </w:pPr>
      <w:r>
        <w:rPr>
          <w:rFonts w:ascii="Times New Roman" w:hAnsi="Times New Roman"/>
        </w:rPr>
        <w:t xml:space="preserve">11.6 Comparison to Machine Learning</w:t>
      </w:r>
    </w:p>
    <w:p>
      <w:pPr>
        <w:pStyle w:val="FirstParagraph"/>
      </w:pPr>
      <w:r>
        <w:rPr>
          <w:rFonts w:ascii="Times New Roman" w:hAnsi="Times New Roman"/>
        </w:rPr>
        <w:t xml:space="preserve">ML-based beacon detectors [13–17] and structural detectors address different aspects of the detection problem. ML approaches learn statistical patterns from labeled data and generalize to unseen variants within the training distribution. Structural detectors test specific mathematical relationships and provide interpretable, family-specific classification. The approaches are complementary: structural classifications can serve as features for ML-based scoring, and ML can handle scheduling families that don’t fit any known mathematical model.</w:t>
      </w:r>
    </w:p>
    <w:bookmarkEnd w:id="128"/>
    <w:bookmarkStart w:id="129" w:name="operational-deployment-considerations"/>
    <w:p>
      <w:pPr>
        <w:pStyle w:val="Heading3"/>
      </w:pPr>
      <w:r>
        <w:rPr>
          <w:rFonts w:ascii="Times New Roman" w:hAnsi="Times New Roman"/>
        </w:rPr>
        <w:t xml:space="preserve">11.7 Operational Deployment Considerations</w:t>
      </w:r>
    </w:p>
    <w:p>
      <w:pPr>
        <w:pStyle w:val="FirstParagraph"/>
      </w:pPr>
      <w:r>
        <w:rPr>
          <w:rFonts w:ascii="Times New Roman" w:hAnsi="Times New Roman"/>
        </w:rPr>
        <w:t xml:space="preserve">These tools are designed as supplemental signals within multi-tool triage workflows, not as standalone detection systems. A classification of ADDITIVE_RECURRENCE_BEACON or ROTATION_BEACON identifies timing structure consistent with a mathematical family; it does not assert compromise. Analysts should apply destination reputation, FQDN, port, protocol, host role, and volume context. High-confidence flags on non-multicast TCP destinations to external IPs warrant investigation; marginal flags on known-protocol broadcast traffic are dismissed.</w:t>
      </w:r>
    </w:p>
    <w:p>
      <w:pPr>
        <w:pStyle w:val="BodyText"/>
      </w:pPr>
      <w:r>
        <w:rPr>
          <w:rFonts w:ascii="Times New Roman" w:hAnsi="Times New Roman"/>
        </w:rPr>
        <w:t xml:space="preserve">Deployment requires integration into an existing SIEM or Zeek pipeline. Each detector processes one flow at a time; the computational cost is dominated by the Gate 2 permutation test (200–500 iterations). For a 24-hour Zeek conn.log with ~2,000 qualifying flows, the full six-detector battery completes in under 30 seconds on commodity hardware. At enterprise scale (100K+ flows), parallelization across flows is straightforward because detectors are stateless.</w:t>
      </w:r>
    </w:p>
    <w:p>
      <w:pPr>
        <w:pStyle w:val="BodyText"/>
      </w:pPr>
      <w:r>
        <w:rPr>
          <w:rFonts w:ascii="Times New Roman" w:hAnsi="Times New Roman"/>
        </w:rPr>
        <w:t xml:space="preserve">False-positive triage is the primary operational concern. The backoff stress test (Section 8.6) identified gRPC 1.6× multiplier traffic as the highest-risk confounder. Environments with heavy gRPC usage should monitor Gate 2.5 rejection rates; consistently high rejection rates may indicate the convergence slope threshold (−0.008) needs tuning for the local traffic profile. The remaining ~46/3200 (1.4%) flag rate on synthetic stress patterns represents an upper bound — real-world retry sequences are typically shorter (3–5 retries, below the minimum-interval threshold) and embedded in longer flows with non-geometric surrounding traffic.</w:t>
      </w:r>
    </w:p>
    <w:p>
      <w:r>
        <w:rPr>
          <w:rFonts w:ascii="Times New Roman" w:hAnsi="Times New Roman"/>
        </w:rPr>
        <w:pict>
          <v:rect style="width:0;height:1.5pt" o:hralign="center" o:hrstd="t" o:hr="t"/>
        </w:pict>
      </w:r>
    </w:p>
    <w:bookmarkEnd w:id="129"/>
    <w:bookmarkEnd w:id="130"/>
    <w:bookmarkStart w:id="131" w:name="limitations"/>
    <w:p>
      <w:pPr>
        <w:pStyle w:val="Heading2"/>
      </w:pPr>
      <w:r>
        <w:rPr>
          <w:rFonts w:ascii="Times New Roman" w:hAnsi="Times New Roman"/>
        </w:rPr>
        <w:t xml:space="preserve">12. Limitations</w:t>
      </w:r>
    </w:p>
    <w:p>
      <w:pPr>
        <w:pStyle w:val="FirstParagraph"/>
      </w:pPr>
      <w:r>
        <w:rPr>
          <w:rFonts w:ascii="Times New Roman" w:hAnsi="Times New Roman"/>
        </w:rPr>
        <w:t xml:space="preserve">The following limitations constrain the strength of the current results and should be considered when evaluating the framework’s claims:</w:t>
      </w:r>
    </w:p>
    <w:p>
      <w:pPr>
        <w:pStyle w:val="BodyText"/>
      </w:pPr>
      <w:r>
        <w:rPr>
          <w:bCs/>
          <w:rFonts w:ascii="Times New Roman" w:hAnsi="Times New Roman"/>
          <w:b/>
        </w:rPr>
        <w:t xml:space="preserve">No observed malware adoption.</w:t>
      </w:r>
      <w:r>
        <w:rPr>
          <w:rFonts w:ascii="Times New Roman" w:hAnsi="Times New Roman"/>
        </w:rPr>
        <w:t xml:space="preserve"> </w:t>
      </w:r>
      <w:r>
        <w:rPr>
          <w:rFonts w:ascii="Times New Roman" w:hAnsi="Times New Roman"/>
        </w:rPr>
        <w:t xml:space="preserve">No confirmed real-world malware sample is known to use Fibonacci, Tribonacci, Padovan, Narayana, or irrational rotation scheduling. The framework addresses a plausible future threat based on operational incentives analysis, not a confirmed current one. The threat model’s value depends on whether these scheduling strategies are eventually adopted by adversaries, which remains unknown.</w:t>
      </w:r>
    </w:p>
    <w:p>
      <w:pPr>
        <w:pStyle w:val="BodyText"/>
      </w:pPr>
      <w:r>
        <w:rPr>
          <w:bCs/>
          <w:rFonts w:ascii="Times New Roman" w:hAnsi="Times New Roman"/>
          <w:b/>
        </w:rPr>
        <w:t xml:space="preserve">Enterprise validation limited to one environment.</w:t>
      </w:r>
      <w:r>
        <w:rPr>
          <w:rFonts w:ascii="Times New Roman" w:hAnsi="Times New Roman"/>
        </w:rPr>
        <w:t xml:space="preserve"> </w:t>
      </w:r>
      <w:r>
        <w:rPr>
          <w:rFonts w:ascii="Times New Roman" w:hAnsi="Times New Roman"/>
        </w:rPr>
        <w:t xml:space="preserve">The primary enterprise Zeek dataset spans 24 hours from a single network with 204 qualifying flows. The CTU-13 dataset (251,459 flows) provides larger-scale FPR characterization but dates from 2011 and represents university network traffic, not contemporary enterprise environments. Multi-site, multi-week validation across diverse network types is needed.</w:t>
      </w:r>
    </w:p>
    <w:p>
      <w:pPr>
        <w:pStyle w:val="BodyText"/>
      </w:pPr>
      <w:r>
        <w:rPr>
          <w:bCs/>
          <w:rFonts w:ascii="Times New Roman" w:hAnsi="Times New Roman"/>
          <w:b/>
        </w:rPr>
        <w:t xml:space="preserve">Prime and polynomial detectors not operationally validated.</w:t>
      </w:r>
      <w:r>
        <w:rPr>
          <w:rFonts w:ascii="Times New Roman" w:hAnsi="Times New Roman"/>
        </w:rPr>
        <w:t xml:space="preserve"> </w:t>
      </w:r>
      <w:r>
        <w:rPr>
          <w:rFonts w:ascii="Times New Roman" w:hAnsi="Times New Roman"/>
        </w:rPr>
        <w:t xml:space="preserve">The prime and polynomial detection paths produced 98% of all structural false positives in CTU-13 testing and were removed from the validated core. These growth regimes are part of the taxonomy but do not have validated detection methods. Developing relational (rather than value-based) detection signals for logarithmic and polynomial growth remains an open research problem.</w:t>
      </w:r>
    </w:p>
    <w:p>
      <w:pPr>
        <w:pStyle w:val="BodyText"/>
      </w:pPr>
      <w:r>
        <w:rPr>
          <w:bCs/>
          <w:rFonts w:ascii="Times New Roman" w:hAnsi="Times New Roman"/>
          <w:b/>
        </w:rPr>
        <w:t xml:space="preserve">Spectral findings preliminary.</w:t>
      </w:r>
      <w:r>
        <w:rPr>
          <w:rFonts w:ascii="Times New Roman" w:hAnsi="Times New Roman"/>
        </w:rPr>
        <w:t xml:space="preserve"> </w:t>
      </w:r>
      <w:r>
        <w:rPr>
          <w:rFonts w:ascii="Times New Roman" w:hAnsi="Times New Roman"/>
        </w:rPr>
        <w:t xml:space="preserve">The Rayleigh periodogram analysis uses synthetic schedules at fixed sequence lengths (n = 20–50) with a single spectral method. Longer sequences, alternative methods (Lomb-Scargle, autocovariance), sensitivity analysis, and real-traffic spectral testing are needed before spectral-observability claims can be considered robust.</w:t>
      </w:r>
    </w:p>
    <w:p>
      <w:pPr>
        <w:pStyle w:val="BodyText"/>
      </w:pPr>
      <w:r>
        <w:rPr>
          <w:bCs/>
          <w:rFonts w:ascii="Times New Roman" w:hAnsi="Times New Roman"/>
          <w:b/>
        </w:rPr>
        <w:t xml:space="preserve">Higher-order recurrences and nonlinear sequences outside scope.</w:t>
      </w:r>
      <w:r>
        <w:rPr>
          <w:rFonts w:ascii="Times New Roman" w:hAnsi="Times New Roman"/>
        </w:rPr>
        <w:t xml:space="preserve"> </w:t>
      </w:r>
      <w:r>
        <w:rPr>
          <w:rFonts w:ascii="Times New Roman" w:hAnsi="Times New Roman"/>
        </w:rPr>
        <w:t xml:space="preserve">The algebraic enumeration covers binary-coefficient recurrences up to third order only. Fourth-order and higher recurrences, chaotic maps (logistic, tent), quasi-random constructions (van der Corput, Halton), and hybrid strategies are not addressed.</w:t>
      </w:r>
    </w:p>
    <w:p>
      <w:pPr>
        <w:pStyle w:val="BodyText"/>
      </w:pPr>
      <w:r>
        <w:rPr>
          <w:bCs/>
          <w:rFonts w:ascii="Times New Roman" w:hAnsi="Times New Roman"/>
          <w:b/>
        </w:rPr>
        <w:t xml:space="preserve">Synthetic schedule dominance.</w:t>
      </w:r>
      <w:r>
        <w:rPr>
          <w:rFonts w:ascii="Times New Roman" w:hAnsi="Times New Roman"/>
        </w:rPr>
        <w:t xml:space="preserve"> </w:t>
      </w:r>
      <w:r>
        <w:rPr>
          <w:rFonts w:ascii="Times New Roman" w:hAnsi="Times New Roman"/>
        </w:rPr>
        <w:t xml:space="preserve">True-positive evaluation is limited to synthetic schedule injection because no real malware C2 traffic using these families exists in public datasets. Real adversarial implementations would include clock skew, network delay, and implementation artifacts not modeled in synthetic testing.</w:t>
      </w:r>
    </w:p>
    <w:p>
      <w:pPr>
        <w:pStyle w:val="BodyText"/>
      </w:pPr>
      <w:r>
        <w:rPr>
          <w:bCs/>
          <w:rFonts w:ascii="Times New Roman" w:hAnsi="Times New Roman"/>
          <w:b/>
        </w:rPr>
        <w:t xml:space="preserve">Jitter tolerance varies.</w:t>
      </w:r>
      <w:r>
        <w:rPr>
          <w:rFonts w:ascii="Times New Roman" w:hAnsi="Times New Roman"/>
        </w:rPr>
        <w:t xml:space="preserve"> </w:t>
      </w:r>
      <w:r>
        <w:rPr>
          <w:rFonts w:ascii="Times New Roman" w:hAnsi="Times New Roman"/>
        </w:rPr>
        <w:t xml:space="preserve">The recurrence detectors tolerate 15–20% multiplicative jitter under controlled conditions; the bounded detector tolerates less than 2%. Real-network timing variability may exceed these tolerances.</w:t>
      </w:r>
    </w:p>
    <w:p>
      <w:pPr>
        <w:pStyle w:val="BodyText"/>
      </w:pPr>
      <w:r>
        <w:rPr>
          <w:bCs/>
          <w:rFonts w:ascii="Times New Roman" w:hAnsi="Times New Roman"/>
          <w:b/>
        </w:rPr>
        <w:t xml:space="preserve">ML interaction uncharacterized.</w:t>
      </w:r>
      <w:r>
        <w:rPr>
          <w:rFonts w:ascii="Times New Roman" w:hAnsi="Times New Roman"/>
        </w:rPr>
        <w:t xml:space="preserve"> </w:t>
      </w:r>
      <w:r>
        <w:rPr>
          <w:rFonts w:ascii="Times New Roman" w:hAnsi="Times New Roman"/>
        </w:rPr>
        <w:t xml:space="preserve">Machine learning models trained on diverse timing features might detect some or all of these scheduling families without family-specific structural detectors. The detection gap may narrow as ML training data improves.</w:t>
      </w:r>
    </w:p>
    <w:p>
      <w:pPr>
        <w:pStyle w:val="BodyText"/>
      </w:pPr>
      <w:r>
        <w:rPr>
          <w:bCs/>
          <w:rFonts w:ascii="Times New Roman" w:hAnsi="Times New Roman"/>
          <w:b/>
        </w:rPr>
        <w:t xml:space="preserve">Dataset-specific results.</w:t>
      </w:r>
      <w:r>
        <w:rPr>
          <w:rFonts w:ascii="Times New Roman" w:hAnsi="Times New Roman"/>
        </w:rPr>
        <w:t xml:space="preserve"> </w:t>
      </w:r>
      <w:r>
        <w:rPr>
          <w:rFonts w:ascii="Times New Roman" w:hAnsi="Times New Roman"/>
        </w:rPr>
        <w:t xml:space="preserve">All validation results are specific to the evaluated datasets. Generalization to other network environments, traffic mixes, or adversarial conditions is not established.</w:t>
      </w:r>
    </w:p>
    <w:p>
      <w:r>
        <w:rPr>
          <w:rFonts w:ascii="Times New Roman" w:hAnsi="Times New Roman"/>
        </w:rPr>
        <w:pict>
          <v:rect style="width:0;height:1.5pt" o:hralign="center" o:hrstd="t" o:hr="t"/>
        </w:pict>
      </w:r>
    </w:p>
    <w:bookmarkEnd w:id="131"/>
    <w:bookmarkStart w:id="132" w:name="future-work"/>
    <w:p>
      <w:pPr>
        <w:pStyle w:val="Heading2"/>
      </w:pPr>
      <w:r>
        <w:rPr>
          <w:rFonts w:ascii="Times New Roman" w:hAnsi="Times New Roman"/>
        </w:rPr>
        <w:t xml:space="preserve">13. Future Work</w:t>
      </w:r>
    </w:p>
    <w:p>
      <w:pPr>
        <w:pStyle w:val="FirstParagraph"/>
      </w:pPr>
      <w:r>
        <w:rPr>
          <w:rFonts w:ascii="Times New Roman" w:hAnsi="Times New Roman"/>
        </w:rPr>
        <w:t xml:space="preserve">Several directions extend the current framework.</w:t>
      </w:r>
    </w:p>
    <w:p>
      <w:pPr>
        <w:pStyle w:val="BodyText"/>
      </w:pPr>
      <w:r>
        <w:rPr>
          <w:bCs/>
          <w:rFonts w:ascii="Times New Roman" w:hAnsi="Times New Roman"/>
          <w:b/>
        </w:rPr>
        <w:t xml:space="preserve">Logarithmic and polynomial growth-regime detection.</w:t>
      </w:r>
      <w:r>
        <w:rPr>
          <w:rFonts w:ascii="Times New Roman" w:hAnsi="Times New Roman"/>
        </w:rPr>
        <w:t xml:space="preserve"> </w:t>
      </w:r>
      <w:r>
        <w:rPr>
          <w:rFonts w:ascii="Times New Roman" w:hAnsi="Times New Roman"/>
        </w:rPr>
        <w:t xml:space="preserve">The taxonomy identifies four growth regimes, but the current validated detectors cover only two (exponential and bounded). The logarithmic regime (exemplified by prime-spaced intervals) and polynomial regime (power-law growth) lack validated detection methods. CTU-13 testing demonstrated that value-based approaches — testing whether individual intervals are near primes, or whether the sequence shape fits a power law — produce unacceptable false-positive rates (98% of all structural FP). Future work should investigate relational detection signals for these regimes: methods that test structural relationships between consecutive intervals rather than properties of individual interval values. Whether such relational signals exist for logarithmic and polynomial growth is an open question.</w:t>
      </w:r>
    </w:p>
    <w:p>
      <w:pPr>
        <w:pStyle w:val="BodyText"/>
      </w:pPr>
      <w:r>
        <w:rPr>
          <w:bCs/>
          <w:rFonts w:ascii="Times New Roman" w:hAnsi="Times New Roman"/>
          <w:b/>
        </w:rPr>
        <w:t xml:space="preserve">Higher-order recurrences.</w:t>
      </w:r>
      <w:r>
        <w:rPr>
          <w:rFonts w:ascii="Times New Roman" w:hAnsi="Times New Roman"/>
        </w:rPr>
        <w:t xml:space="preserve"> </w:t>
      </w:r>
      <w:r>
        <w:rPr>
          <w:rFonts w:ascii="Times New Roman" w:hAnsi="Times New Roman"/>
        </w:rPr>
        <w:t xml:space="preserve">Fourth-order (Tetranacci) and higher recurrences are natural extensions. However, their growth ratios cluster near 2.0 as order increases, making them harder to distinguish from common exponential backoff patterns. The diminishing separation from geometric growth at r = 2.0 is a fundamental limitation, not a tunable parameter.</w:t>
      </w:r>
    </w:p>
    <w:p>
      <w:pPr>
        <w:pStyle w:val="BodyText"/>
      </w:pPr>
      <w:r>
        <w:rPr>
          <w:bCs/>
          <w:rFonts w:ascii="Times New Roman" w:hAnsi="Times New Roman"/>
          <w:b/>
        </w:rPr>
        <w:t xml:space="preserve">Non-linear deterministic sequences.</w:t>
      </w:r>
      <w:r>
        <w:rPr>
          <w:rFonts w:ascii="Times New Roman" w:hAnsi="Times New Roman"/>
        </w:rPr>
        <w:t xml:space="preserve"> </w:t>
      </w:r>
      <w:r>
        <w:rPr>
          <w:rFonts w:ascii="Times New Roman" w:hAnsi="Times New Roman"/>
        </w:rPr>
        <w:t xml:space="preserve">Chaotic maps (logistic, tent), quasi-random constructions (van der Corput, Halton), and hybrid strategies remain outside the current taxonomy. These may carry different structural fingerprints than the growth-regime families addressed here.</w:t>
      </w:r>
    </w:p>
    <w:p>
      <w:pPr>
        <w:pStyle w:val="BodyText"/>
      </w:pPr>
      <w:r>
        <w:rPr>
          <w:bCs/>
          <w:rFonts w:ascii="Times New Roman" w:hAnsi="Times New Roman"/>
          <w:b/>
        </w:rPr>
        <w:t xml:space="preserve">Spectral and autocorrelation analysis.</w:t>
      </w:r>
      <w:r>
        <w:rPr>
          <w:rFonts w:ascii="Times New Roman" w:hAnsi="Times New Roman"/>
        </w:rPr>
        <w:t xml:space="preserve"> </w:t>
      </w:r>
      <w:r>
        <w:rPr>
          <w:rFonts w:ascii="Times New Roman" w:hAnsi="Times New Roman"/>
        </w:rPr>
        <w:t xml:space="preserve">The Rayleigh periodogram results (Section 8.8) show family-dependent spectral observability. A systematic comparison against Elastic’s autocovariance framework and Lomb-Scargle periodogram at longer sequence lengths would clarify the spectral detection boundary for each family. The autocorrelation finding that all growth families produce perfect lag-1 ICI correlation (r = 1.000) suggests a potential alternative detection signal worth investigating.</w:t>
      </w:r>
    </w:p>
    <w:p>
      <w:pPr>
        <w:pStyle w:val="BodyText"/>
      </w:pPr>
      <w:r>
        <w:rPr>
          <w:bCs/>
          <w:rFonts w:ascii="Times New Roman" w:hAnsi="Times New Roman"/>
          <w:b/>
        </w:rPr>
        <w:t xml:space="preserve">Bounded detection hardening.</w:t>
      </w:r>
      <w:r>
        <w:rPr>
          <w:rFonts w:ascii="Times New Roman" w:hAnsi="Times New Roman"/>
        </w:rPr>
        <w:t xml:space="preserve"> </w:t>
      </w:r>
      <w:r>
        <w:rPr>
          <w:rFonts w:ascii="Times New Roman" w:hAnsi="Times New Roman"/>
        </w:rPr>
        <w:t xml:space="preserve">The three-gap theorem provides a mathematically rigorous detection signal, but the current implementation’s ~1–2% jitter tolerance limits operational utility. Rotation-parameter estimation — directly recovering the irrational α from the interval sequence — is a more promising approach that could improve robustness substantially.</w:t>
      </w:r>
    </w:p>
    <w:p>
      <w:pPr>
        <w:pStyle w:val="BodyText"/>
      </w:pPr>
      <w:r>
        <w:rPr>
          <w:bCs/>
          <w:rFonts w:ascii="Times New Roman" w:hAnsi="Times New Roman"/>
          <w:b/>
        </w:rPr>
        <w:t xml:space="preserve">ML integration.</w:t>
      </w:r>
      <w:r>
        <w:rPr>
          <w:rFonts w:ascii="Times New Roman" w:hAnsi="Times New Roman"/>
        </w:rPr>
        <w:t xml:space="preserve"> </w:t>
      </w:r>
      <w:r>
        <w:rPr>
          <w:rFonts w:ascii="Times New Roman" w:hAnsi="Times New Roman"/>
        </w:rPr>
        <w:t xml:space="preserve">Structural classifications (family label, confidence, gate scores) can serve as engineered features for ML-based downstream scoring. A hybrid architecture that uses structural detectors as feature extractors and ML for final classification could combine interpretability with generalization.</w:t>
      </w:r>
    </w:p>
    <w:p>
      <w:pPr>
        <w:pStyle w:val="BodyText"/>
      </w:pPr>
      <w:r>
        <w:rPr>
          <w:bCs/>
          <w:rFonts w:ascii="Times New Roman" w:hAnsi="Times New Roman"/>
          <w:b/>
        </w:rPr>
        <w:t xml:space="preserve">Larger-scale validation.</w:t>
      </w:r>
      <w:r>
        <w:rPr>
          <w:rFonts w:ascii="Times New Roman" w:hAnsi="Times New Roman"/>
        </w:rPr>
        <w:t xml:space="preserve"> </w:t>
      </w:r>
      <w:r>
        <w:rPr>
          <w:rFonts w:ascii="Times New Roman" w:hAnsi="Times New Roman"/>
        </w:rPr>
        <w:t xml:space="preserve">Multi-week Zeek captures, multi-site deployments, and adversarial negative controls (intentionally crafted confounders) are needed to characterize false-positive rates at operational scale. The current 24-hour, single-site validation demonstrates feasibility but not operational readiness.</w:t>
      </w:r>
    </w:p>
    <w:p>
      <w:r>
        <w:rPr>
          <w:rFonts w:ascii="Times New Roman" w:hAnsi="Times New Roman"/>
        </w:rPr>
        <w:pict>
          <v:rect style="width:0;height:1.5pt" o:hralign="center" o:hrstd="t" o:hr="t"/>
        </w:pict>
      </w:r>
    </w:p>
    <w:bookmarkEnd w:id="132"/>
    <w:bookmarkStart w:id="134" w:name="summary"/>
    <w:p>
      <w:pPr>
        <w:pStyle w:val="Heading2"/>
      </w:pPr>
      <w:r>
        <w:rPr>
          <w:rFonts w:ascii="Times New Roman" w:hAnsi="Times New Roman"/>
        </w:rPr>
        <w:t xml:space="preserve">14. Summary</w:t>
      </w:r>
    </w:p>
    <w:p>
      <w:pPr>
        <w:pStyle w:val="FirstParagraph"/>
      </w:pPr>
      <w:r>
        <w:rPr>
          <w:rFonts w:ascii="Times New Roman" w:hAnsi="Times New Roman"/>
        </w:rPr>
        <w:t xml:space="preserve">The following table summarizes the status of each scheduling family in the framework:</w:t>
      </w:r>
    </w:p>
    <w:tbl>
      <w:tblPr>
        <w:tblStyle w:val="Table"/>
        <w:tblW w:type="pct" w:w="5000"/>
        <w:jc w:val="center"/>
        <w:tblLook w:firstRow="1" w:lastRow="0" w:firstColumn="0" w:lastColumn="0" w:noHBand="0" w:noVBand="0" w:val="0020"/>
      </w:tblPr>
      <w:tblGrid>
        <w:gridCol w:w="960"/>
        <w:gridCol w:w="1680"/>
        <w:gridCol w:w="1560"/>
        <w:gridCol w:w="1920"/>
        <w:gridCol w:w="1800"/>
      </w:tblGrid>
      <w:tr>
        <w:trPr>
          <w:tblHeader w:val="true"/>
        </w:trPr>
        <w:tc>
          <w:tcPr>
            <w:shd w:fill="E8E8E8" w:val="clear"/>
          </w:tcPr>
          <w:p>
            <w:pPr>
              <w:pStyle w:val="Compact"/>
              <w:jc w:val="left"/>
            </w:pPr>
            <w:r>
              <w:rPr>
                <w:rFonts w:ascii="Times New Roman" w:hAnsi="Times New Roman"/>
                <w:b/>
                <w:sz w:val="18"/>
              </w:rPr>
              <w:t xml:space="preserve">Family</w:t>
            </w:r>
          </w:p>
        </w:tc>
        <w:tc>
          <w:tcPr>
            <w:shd w:fill="E8E8E8" w:val="clear"/>
          </w:tcPr>
          <w:p>
            <w:pPr>
              <w:pStyle w:val="Compact"/>
              <w:jc w:val="left"/>
            </w:pPr>
            <w:r>
              <w:rPr>
                <w:rFonts w:ascii="Times New Roman" w:hAnsi="Times New Roman"/>
                <w:b/>
                <w:sz w:val="18"/>
              </w:rPr>
              <w:t xml:space="preserve">Growth Regime</w:t>
            </w:r>
          </w:p>
        </w:tc>
        <w:tc>
          <w:tcPr>
            <w:shd w:fill="E8E8E8" w:val="clear"/>
          </w:tcPr>
          <w:p>
            <w:pPr>
              <w:pStyle w:val="Compact"/>
              <w:jc w:val="left"/>
            </w:pPr>
            <w:r>
              <w:rPr>
                <w:rFonts w:ascii="Times New Roman" w:hAnsi="Times New Roman"/>
                <w:b/>
                <w:sz w:val="18"/>
              </w:rPr>
              <w:t xml:space="preserve">Signal Type</w:t>
            </w:r>
          </w:p>
        </w:tc>
        <w:tc>
          <w:tcPr>
            <w:shd w:fill="E8E8E8" w:val="clear"/>
          </w:tcPr>
          <w:p>
            <w:pPr>
              <w:pStyle w:val="Compact"/>
              <w:jc w:val="left"/>
            </w:pPr>
            <w:r>
              <w:rPr>
                <w:rFonts w:ascii="Times New Roman" w:hAnsi="Times New Roman"/>
                <w:b/>
                <w:sz w:val="18"/>
              </w:rPr>
              <w:t xml:space="preserve">Detector Status</w:t>
            </w:r>
          </w:p>
        </w:tc>
        <w:tc>
          <w:tcPr>
            <w:shd w:fill="E8E8E8" w:val="clear"/>
          </w:tcPr>
          <w:p>
            <w:pPr>
              <w:pStyle w:val="Compact"/>
              <w:jc w:val="left"/>
            </w:pPr>
            <w:r>
              <w:rPr>
                <w:rFonts w:ascii="Times New Roman" w:hAnsi="Times New Roman"/>
                <w:b/>
                <w:sz w:val="18"/>
              </w:rPr>
              <w:t xml:space="preserve">CTU-13 Result</w:t>
            </w:r>
          </w:p>
        </w:tc>
      </w:tr>
      <w:tr>
        <w:tc>
          <w:tcPr>
            <w:shd w:fill="FFFFFF" w:val="clear"/>
          </w:tcPr>
          <w:p>
            <w:pPr>
              <w:pStyle w:val="Compact"/>
              <w:jc w:val="left"/>
            </w:pPr>
            <w:r>
              <w:rPr>
                <w:rFonts w:ascii="Times New Roman" w:hAnsi="Times New Roman"/>
                <w:sz w:val="18"/>
              </w:rPr>
              <w:t xml:space="preserve">Fibonacci</w:t>
            </w:r>
          </w:p>
        </w:tc>
        <w:tc>
          <w:tcPr>
            <w:shd w:fill="FFFFFF" w:val="clear"/>
          </w:tcPr>
          <w:p>
            <w:pPr>
              <w:pStyle w:val="Compact"/>
              <w:jc w:val="left"/>
            </w:pPr>
            <w:r>
              <w:rPr>
                <w:rFonts w:ascii="Times New Roman" w:hAnsi="Times New Roman"/>
                <w:sz w:val="18"/>
              </w:rPr>
              <w:t xml:space="preserve">Exponential</w:t>
            </w:r>
          </w:p>
        </w:tc>
        <w:tc>
          <w:tcPr>
            <w:shd w:fill="FFFFFF" w:val="clear"/>
          </w:tcPr>
          <w:p>
            <w:pPr>
              <w:pStyle w:val="Compact"/>
              <w:jc w:val="left"/>
            </w:pPr>
            <w:r>
              <w:rPr>
                <w:rFonts w:ascii="Times New Roman" w:hAnsi="Times New Roman"/>
                <w:sz w:val="18"/>
              </w:rPr>
              <w:t xml:space="preserve">Relational</w:t>
            </w:r>
          </w:p>
        </w:tc>
        <w:tc>
          <w:tcPr>
            <w:shd w:fill="FFFFFF" w:val="clear"/>
          </w:tcPr>
          <w:p>
            <w:pPr>
              <w:pStyle w:val="Compact"/>
              <w:jc w:val="left"/>
            </w:pPr>
            <w:r>
              <w:rPr>
                <w:rFonts w:ascii="Times New Roman" w:hAnsi="Times New Roman"/>
                <w:sz w:val="18"/>
              </w:rPr>
              <w:t xml:space="preserve">Validated</w:t>
            </w:r>
          </w:p>
        </w:tc>
        <w:tc>
          <w:tcPr>
            <w:shd w:fill="FFFFFF" w:val="clear"/>
          </w:tcPr>
          <w:p>
            <w:pPr>
              <w:pStyle w:val="Compact"/>
              <w:jc w:val="left"/>
            </w:pPr>
            <w:r>
              <w:rPr>
                <w:rFonts w:ascii="Times New Roman" w:hAnsi="Times New Roman"/>
                <w:sz w:val="18"/>
              </w:rPr>
              <w:t xml:space="preserve">1 activation / 145K flows</w:t>
            </w:r>
          </w:p>
        </w:tc>
      </w:tr>
      <w:tr>
        <w:tc>
          <w:tcPr>
            <w:shd w:fill="FFFFFF" w:val="clear"/>
          </w:tcPr>
          <w:p>
            <w:pPr>
              <w:pStyle w:val="Compact"/>
              <w:jc w:val="left"/>
            </w:pPr>
            <w:r>
              <w:rPr>
                <w:rFonts w:ascii="Times New Roman" w:hAnsi="Times New Roman"/>
                <w:sz w:val="18"/>
              </w:rPr>
              <w:t xml:space="preserve">Tribonacci</w:t>
            </w:r>
          </w:p>
        </w:tc>
        <w:tc>
          <w:tcPr>
            <w:shd w:fill="FFFFFF" w:val="clear"/>
          </w:tcPr>
          <w:p>
            <w:pPr>
              <w:pStyle w:val="Compact"/>
              <w:jc w:val="left"/>
            </w:pPr>
            <w:r>
              <w:rPr>
                <w:rFonts w:ascii="Times New Roman" w:hAnsi="Times New Roman"/>
                <w:sz w:val="18"/>
              </w:rPr>
              <w:t xml:space="preserve">Exponential</w:t>
            </w:r>
          </w:p>
        </w:tc>
        <w:tc>
          <w:tcPr>
            <w:shd w:fill="FFFFFF" w:val="clear"/>
          </w:tcPr>
          <w:p>
            <w:pPr>
              <w:pStyle w:val="Compact"/>
              <w:jc w:val="left"/>
            </w:pPr>
            <w:r>
              <w:rPr>
                <w:rFonts w:ascii="Times New Roman" w:hAnsi="Times New Roman"/>
                <w:sz w:val="18"/>
              </w:rPr>
              <w:t xml:space="preserve">Relational</w:t>
            </w:r>
          </w:p>
        </w:tc>
        <w:tc>
          <w:tcPr>
            <w:shd w:fill="FFFFFF" w:val="clear"/>
          </w:tcPr>
          <w:p>
            <w:pPr>
              <w:pStyle w:val="Compact"/>
              <w:jc w:val="left"/>
            </w:pPr>
            <w:r>
              <w:rPr>
                <w:rFonts w:ascii="Times New Roman" w:hAnsi="Times New Roman"/>
                <w:sz w:val="18"/>
              </w:rPr>
              <w:t xml:space="preserve">Validated</w:t>
            </w:r>
          </w:p>
        </w:tc>
        <w:tc>
          <w:tcPr>
            <w:shd w:fill="FFFFFF" w:val="clear"/>
          </w:tcPr>
          <w:p>
            <w:pPr>
              <w:pStyle w:val="Compact"/>
              <w:jc w:val="left"/>
            </w:pPr>
            <w:r>
              <w:rPr>
                <w:rFonts w:ascii="Times New Roman" w:hAnsi="Times New Roman"/>
                <w:sz w:val="18"/>
              </w:rPr>
              <w:t xml:space="preserve">0 activations / 145K flows</w:t>
            </w:r>
          </w:p>
        </w:tc>
      </w:tr>
      <w:tr>
        <w:tc>
          <w:tcPr>
            <w:shd w:fill="FFFFFF" w:val="clear"/>
          </w:tcPr>
          <w:p>
            <w:pPr>
              <w:pStyle w:val="Compact"/>
              <w:jc w:val="left"/>
            </w:pPr>
            <w:r>
              <w:rPr>
                <w:rFonts w:ascii="Times New Roman" w:hAnsi="Times New Roman"/>
                <w:sz w:val="18"/>
              </w:rPr>
              <w:t xml:space="preserve">Padovan</w:t>
            </w:r>
          </w:p>
        </w:tc>
        <w:tc>
          <w:tcPr>
            <w:shd w:fill="FFFFFF" w:val="clear"/>
          </w:tcPr>
          <w:p>
            <w:pPr>
              <w:pStyle w:val="Compact"/>
              <w:jc w:val="left"/>
            </w:pPr>
            <w:r>
              <w:rPr>
                <w:rFonts w:ascii="Times New Roman" w:hAnsi="Times New Roman"/>
                <w:sz w:val="18"/>
              </w:rPr>
              <w:t xml:space="preserve">Exponential</w:t>
            </w:r>
          </w:p>
        </w:tc>
        <w:tc>
          <w:tcPr>
            <w:shd w:fill="FFFFFF" w:val="clear"/>
          </w:tcPr>
          <w:p>
            <w:pPr>
              <w:pStyle w:val="Compact"/>
              <w:jc w:val="left"/>
            </w:pPr>
            <w:r>
              <w:rPr>
                <w:rFonts w:ascii="Times New Roman" w:hAnsi="Times New Roman"/>
                <w:sz w:val="18"/>
              </w:rPr>
              <w:t xml:space="preserve">Relational</w:t>
            </w:r>
          </w:p>
        </w:tc>
        <w:tc>
          <w:tcPr>
            <w:shd w:fill="FFFFFF" w:val="clear"/>
          </w:tcPr>
          <w:p>
            <w:pPr>
              <w:pStyle w:val="Compact"/>
              <w:jc w:val="left"/>
            </w:pPr>
            <w:r>
              <w:rPr>
                <w:rFonts w:ascii="Times New Roman" w:hAnsi="Times New Roman"/>
                <w:sz w:val="18"/>
              </w:rPr>
              <w:t xml:space="preserve">Validated</w:t>
            </w:r>
          </w:p>
        </w:tc>
        <w:tc>
          <w:tcPr>
            <w:shd w:fill="FFFFFF" w:val="clear"/>
          </w:tcPr>
          <w:p>
            <w:pPr>
              <w:pStyle w:val="Compact"/>
              <w:jc w:val="left"/>
            </w:pPr>
            <w:r>
              <w:rPr>
                <w:rFonts w:ascii="Times New Roman" w:hAnsi="Times New Roman"/>
                <w:sz w:val="18"/>
              </w:rPr>
              <w:t xml:space="preserve">9 activations / 145K flows</w:t>
            </w:r>
          </w:p>
        </w:tc>
      </w:tr>
      <w:tr>
        <w:tc>
          <w:tcPr>
            <w:shd w:fill="FFFFFF" w:val="clear"/>
          </w:tcPr>
          <w:p>
            <w:pPr>
              <w:pStyle w:val="Compact"/>
              <w:jc w:val="left"/>
            </w:pPr>
            <w:r>
              <w:rPr>
                <w:rFonts w:ascii="Times New Roman" w:hAnsi="Times New Roman"/>
                <w:sz w:val="18"/>
              </w:rPr>
              <w:t xml:space="preserve">Narayana</w:t>
            </w:r>
          </w:p>
        </w:tc>
        <w:tc>
          <w:tcPr>
            <w:shd w:fill="FFFFFF" w:val="clear"/>
          </w:tcPr>
          <w:p>
            <w:pPr>
              <w:pStyle w:val="Compact"/>
              <w:jc w:val="left"/>
            </w:pPr>
            <w:r>
              <w:rPr>
                <w:rFonts w:ascii="Times New Roman" w:hAnsi="Times New Roman"/>
                <w:sz w:val="18"/>
              </w:rPr>
              <w:t xml:space="preserve">Exponential</w:t>
            </w:r>
          </w:p>
        </w:tc>
        <w:tc>
          <w:tcPr>
            <w:shd w:fill="FFFFFF" w:val="clear"/>
          </w:tcPr>
          <w:p>
            <w:pPr>
              <w:pStyle w:val="Compact"/>
              <w:jc w:val="left"/>
            </w:pPr>
            <w:r>
              <w:rPr>
                <w:rFonts w:ascii="Times New Roman" w:hAnsi="Times New Roman"/>
                <w:sz w:val="18"/>
              </w:rPr>
              <w:t xml:space="preserve">Relational</w:t>
            </w:r>
          </w:p>
        </w:tc>
        <w:tc>
          <w:tcPr>
            <w:shd w:fill="FFFFFF" w:val="clear"/>
          </w:tcPr>
          <w:p>
            <w:pPr>
              <w:pStyle w:val="Compact"/>
              <w:jc w:val="left"/>
            </w:pPr>
            <w:r>
              <w:rPr>
                <w:rFonts w:ascii="Times New Roman" w:hAnsi="Times New Roman"/>
                <w:sz w:val="18"/>
              </w:rPr>
              <w:t xml:space="preserve">Validated</w:t>
            </w:r>
          </w:p>
        </w:tc>
        <w:tc>
          <w:tcPr>
            <w:shd w:fill="FFFFFF" w:val="clear"/>
          </w:tcPr>
          <w:p>
            <w:pPr>
              <w:pStyle w:val="Compact"/>
              <w:jc w:val="left"/>
            </w:pPr>
            <w:r>
              <w:rPr>
                <w:rFonts w:ascii="Times New Roman" w:hAnsi="Times New Roman"/>
                <w:sz w:val="18"/>
              </w:rPr>
              <w:t xml:space="preserve">9 activations / 145K flows</w:t>
            </w:r>
          </w:p>
        </w:tc>
      </w:tr>
      <w:tr>
        <w:tc>
          <w:tcPr>
            <w:shd w:fill="FFFFFF" w:val="clear"/>
          </w:tcPr>
          <w:p>
            <w:pPr>
              <w:pStyle w:val="Compact"/>
              <w:jc w:val="left"/>
            </w:pPr>
            <w:r>
              <w:rPr>
                <w:rFonts w:ascii="Times New Roman" w:hAnsi="Times New Roman"/>
                <w:sz w:val="18"/>
              </w:rPr>
              <w:t xml:space="preserve">Rotation</w:t>
            </w:r>
          </w:p>
        </w:tc>
        <w:tc>
          <w:tcPr>
            <w:shd w:fill="FFFFFF" w:val="clear"/>
          </w:tcPr>
          <w:p>
            <w:pPr>
              <w:pStyle w:val="Compact"/>
              <w:jc w:val="left"/>
            </w:pPr>
            <w:r>
              <w:rPr>
                <w:rFonts w:ascii="Times New Roman" w:hAnsi="Times New Roman"/>
                <w:sz w:val="18"/>
              </w:rPr>
              <w:t xml:space="preserve">Bounded</w:t>
            </w:r>
          </w:p>
        </w:tc>
        <w:tc>
          <w:tcPr>
            <w:shd w:fill="FFFFFF" w:val="clear"/>
          </w:tcPr>
          <w:p>
            <w:pPr>
              <w:pStyle w:val="Compact"/>
              <w:jc w:val="left"/>
            </w:pPr>
            <w:r>
              <w:rPr>
                <w:rFonts w:ascii="Times New Roman" w:hAnsi="Times New Roman"/>
                <w:sz w:val="18"/>
              </w:rPr>
              <w:t xml:space="preserve">Relational</w:t>
            </w:r>
          </w:p>
        </w:tc>
        <w:tc>
          <w:tcPr>
            <w:shd w:fill="FFFFFF" w:val="clear"/>
          </w:tcPr>
          <w:p>
            <w:pPr>
              <w:pStyle w:val="Compact"/>
              <w:jc w:val="left"/>
            </w:pPr>
            <w:r>
              <w:rPr>
                <w:rFonts w:ascii="Times New Roman" w:hAnsi="Times New Roman"/>
                <w:sz w:val="18"/>
              </w:rPr>
              <w:t xml:space="preserve">Validated</w:t>
            </w:r>
          </w:p>
        </w:tc>
        <w:tc>
          <w:tcPr>
            <w:shd w:fill="FFFFFF" w:val="clear"/>
          </w:tcPr>
          <w:p>
            <w:pPr>
              <w:pStyle w:val="Compact"/>
              <w:jc w:val="left"/>
            </w:pPr>
            <w:r>
              <w:rPr>
                <w:rFonts w:ascii="Times New Roman" w:hAnsi="Times New Roman"/>
                <w:sz w:val="18"/>
              </w:rPr>
              <w:t xml:space="preserve">3 activations / 145K flows</w:t>
            </w:r>
          </w:p>
        </w:tc>
      </w:tr>
      <w:tr>
        <w:tc>
          <w:tcPr>
            <w:shd w:fill="FFFFFF" w:val="clear"/>
          </w:tcPr>
          <w:p>
            <w:pPr>
              <w:pStyle w:val="Compact"/>
              <w:jc w:val="left"/>
            </w:pPr>
            <w:r>
              <w:rPr>
                <w:rFonts w:ascii="Times New Roman" w:hAnsi="Times New Roman"/>
                <w:sz w:val="18"/>
              </w:rPr>
              <w:t xml:space="preserve">Prime</w:t>
            </w:r>
          </w:p>
        </w:tc>
        <w:tc>
          <w:tcPr>
            <w:shd w:fill="FFFFFF" w:val="clear"/>
          </w:tcPr>
          <w:p>
            <w:pPr>
              <w:pStyle w:val="Compact"/>
              <w:jc w:val="left"/>
            </w:pPr>
            <w:r>
              <w:rPr>
                <w:rFonts w:ascii="Times New Roman" w:hAnsi="Times New Roman"/>
                <w:sz w:val="18"/>
              </w:rPr>
              <w:t xml:space="preserve">Logarithmic</w:t>
            </w:r>
          </w:p>
        </w:tc>
        <w:tc>
          <w:tcPr>
            <w:shd w:fill="FFFFFF" w:val="clear"/>
          </w:tcPr>
          <w:p>
            <w:pPr>
              <w:pStyle w:val="Compact"/>
              <w:jc w:val="left"/>
            </w:pPr>
            <w:r>
              <w:rPr>
                <w:rFonts w:ascii="Times New Roman" w:hAnsi="Times New Roman"/>
                <w:sz w:val="18"/>
              </w:rPr>
              <w:t xml:space="preserve">Value-based</w:t>
            </w:r>
          </w:p>
        </w:tc>
        <w:tc>
          <w:tcPr>
            <w:shd w:fill="FFFFFF" w:val="clear"/>
          </w:tcPr>
          <w:p>
            <w:pPr>
              <w:pStyle w:val="Compact"/>
              <w:jc w:val="left"/>
            </w:pPr>
            <w:r>
              <w:rPr>
                <w:rFonts w:ascii="Times New Roman" w:hAnsi="Times New Roman"/>
                <w:sz w:val="18"/>
              </w:rPr>
              <w:t xml:space="preserve">Failed at scale</w:t>
            </w:r>
          </w:p>
        </w:tc>
        <w:tc>
          <w:tcPr>
            <w:shd w:fill="FFFFFF" w:val="clear"/>
          </w:tcPr>
          <w:p>
            <w:pPr>
              <w:pStyle w:val="Compact"/>
              <w:jc w:val="left"/>
            </w:pPr>
            <w:r>
              <w:rPr>
                <w:rFonts w:ascii="Times New Roman" w:hAnsi="Times New Roman"/>
                <w:sz w:val="18"/>
              </w:rPr>
              <w:t xml:space="preserve">41,225 activations / 251K flows</w:t>
            </w:r>
          </w:p>
        </w:tc>
      </w:tr>
      <w:tr>
        <w:tc>
          <w:tcPr>
            <w:shd w:fill="FFFFFF" w:val="clear"/>
          </w:tcPr>
          <w:p>
            <w:pPr>
              <w:pStyle w:val="Compact"/>
              <w:jc w:val="left"/>
            </w:pPr>
            <w:r>
              <w:rPr>
                <w:rFonts w:ascii="Times New Roman" w:hAnsi="Times New Roman"/>
                <w:sz w:val="18"/>
              </w:rPr>
              <w:t xml:space="preserve">Polynomial</w:t>
            </w:r>
          </w:p>
        </w:tc>
        <w:tc>
          <w:tcPr>
            <w:shd w:fill="FFFFFF" w:val="clear"/>
          </w:tcPr>
          <w:p>
            <w:pPr>
              <w:pStyle w:val="Compact"/>
              <w:jc w:val="left"/>
            </w:pPr>
            <w:r>
              <w:rPr>
                <w:rFonts w:ascii="Times New Roman" w:hAnsi="Times New Roman"/>
                <w:sz w:val="18"/>
              </w:rPr>
              <w:t xml:space="preserve">Power-law</w:t>
            </w:r>
          </w:p>
        </w:tc>
        <w:tc>
          <w:tcPr>
            <w:shd w:fill="FFFFFF" w:val="clear"/>
          </w:tcPr>
          <w:p>
            <w:pPr>
              <w:pStyle w:val="Compact"/>
              <w:jc w:val="left"/>
            </w:pPr>
            <w:r>
              <w:rPr>
                <w:rFonts w:ascii="Times New Roman" w:hAnsi="Times New Roman"/>
                <w:sz w:val="18"/>
              </w:rPr>
              <w:t xml:space="preserve">Value-based</w:t>
            </w:r>
          </w:p>
        </w:tc>
        <w:tc>
          <w:tcPr>
            <w:shd w:fill="FFFFFF" w:val="clear"/>
          </w:tcPr>
          <w:p>
            <w:pPr>
              <w:pStyle w:val="Compact"/>
              <w:jc w:val="left"/>
            </w:pPr>
            <w:r>
              <w:rPr>
                <w:rFonts w:ascii="Times New Roman" w:hAnsi="Times New Roman"/>
                <w:sz w:val="18"/>
              </w:rPr>
              <w:t xml:space="preserve">Failed at scale</w:t>
            </w:r>
          </w:p>
        </w:tc>
        <w:tc>
          <w:tcPr>
            <w:shd w:fill="FFFFFF" w:val="clear"/>
          </w:tcPr>
          <w:p>
            <w:pPr>
              <w:pStyle w:val="Compact"/>
              <w:jc w:val="left"/>
            </w:pPr>
            <w:r>
              <w:rPr>
                <w:rFonts w:ascii="Times New Roman" w:hAnsi="Times New Roman"/>
                <w:sz w:val="18"/>
              </w:rPr>
              <w:t xml:space="preserve">141 activations / 251K flows</w:t>
            </w:r>
          </w:p>
        </w:tc>
      </w:tr>
    </w:tbl>
    <w:p>
      <w:pPr>
        <w:pStyle w:val="BodyText"/>
      </w:pPr>
      <w:r>
        <w:rPr>
          <w:iCs/>
          <w:rFonts w:ascii="Times New Roman" w:hAnsi="Times New Roman"/>
          <w:i/>
        </w:rPr>
        <w:t xml:space="preserve">Table 14. Framework summary. Relational detectors (testing inter-interval structure) survived large-scale validation. Value-based detectors (testing individual interval properties) did not.</w:t>
      </w:r>
    </w:p>
    <w:bookmarkStart w:id="133" w:name="practical-takeaways"/>
    <w:p>
      <w:pPr>
        <w:pStyle w:val="Heading3"/>
      </w:pPr>
      <w:r>
        <w:rPr>
          <w:rFonts w:ascii="Times New Roman" w:hAnsi="Times New Roman"/>
        </w:rPr>
        <w:t xml:space="preserve">Practical Takeaways</w:t>
      </w:r>
    </w:p>
    <w:p>
      <w:pPr>
        <w:pStyle w:val="FirstParagraph"/>
      </w:pPr>
      <w:r>
        <w:rPr>
          <w:bCs/>
          <w:rFonts w:ascii="Times New Roman" w:hAnsi="Times New Roman"/>
          <w:b/>
        </w:rPr>
        <w:t xml:space="preserve">What the ceiling theorem means.</w:t>
      </w:r>
      <w:r>
        <w:rPr>
          <w:rFonts w:ascii="Times New Roman" w:hAnsi="Times New Roman"/>
        </w:rPr>
        <w:t xml:space="preserve"> </w:t>
      </w:r>
      <w:r>
        <w:rPr>
          <w:rFonts w:ascii="Times New Roman" w:hAnsi="Times New Roman"/>
        </w:rPr>
        <w:t xml:space="preserve">Any C2 beacon that uses monotonically growing intervals — regardless of the specific mathematical family — will score below the RITA alert threshold for n ≥ 3 distinct intervals. This is a structural property of the scoring methodology, not a tuning gap. RITA v5.1.2 scored a 20-connection Fibonacci beacon at 45.9% (Severity: None), consistent with the theoretical ceiling of 52.5%.</w:t>
      </w:r>
    </w:p>
    <w:p>
      <w:pPr>
        <w:pStyle w:val="BodyText"/>
      </w:pPr>
      <w:r>
        <w:rPr>
          <w:bCs/>
          <w:rFonts w:ascii="Times New Roman" w:hAnsi="Times New Roman"/>
          <w:b/>
        </w:rPr>
        <w:t xml:space="preserve">What detectors work.</w:t>
      </w:r>
      <w:r>
        <w:rPr>
          <w:rFonts w:ascii="Times New Roman" w:hAnsi="Times New Roman"/>
        </w:rPr>
        <w:t xml:space="preserve"> </w:t>
      </w:r>
      <w:r>
        <w:rPr>
          <w:rFonts w:ascii="Times New Roman" w:hAnsi="Times New Roman"/>
        </w:rPr>
        <w:t xml:space="preserve">The four recurrence detectors (Fibonacci, Tribonacci, Padovan, Narayana) and the bounded rotation detector produce 22 structural activations across 145,406 real labeled background flows — fewer than two per dataset. These detectors test structural relationships between consecutive intervals: a signal that benign traffic almost never produces by coincidence.</w:t>
      </w:r>
    </w:p>
    <w:p>
      <w:pPr>
        <w:pStyle w:val="BodyText"/>
      </w:pPr>
      <w:r>
        <w:rPr>
          <w:bCs/>
          <w:rFonts w:ascii="Times New Roman" w:hAnsi="Times New Roman"/>
          <w:b/>
        </w:rPr>
        <w:t xml:space="preserve">What detectors failed.</w:t>
      </w:r>
      <w:r>
        <w:rPr>
          <w:rFonts w:ascii="Times New Roman" w:hAnsi="Times New Roman"/>
        </w:rPr>
        <w:t xml:space="preserve"> </w:t>
      </w:r>
      <w:r>
        <w:rPr>
          <w:rFonts w:ascii="Times New Roman" w:hAnsi="Times New Roman"/>
        </w:rPr>
        <w:t xml:space="preserve">The prime and polynomial detectors test individual interval values rather than inter-interval relationships. This signal type is insufficiently discriminative: 98% of all structural false positives in CTU-13 validation originated from the prime path. These growth regimes remain part of the taxonomy as open detection problems.</w:t>
      </w:r>
    </w:p>
    <w:p>
      <w:pPr>
        <w:pStyle w:val="BodyText"/>
      </w:pPr>
      <w:r>
        <w:rPr>
          <w:bCs/>
          <w:rFonts w:ascii="Times New Roman" w:hAnsi="Times New Roman"/>
          <w:b/>
        </w:rPr>
        <w:t xml:space="preserve">What defenders should do today.</w:t>
      </w:r>
      <w:r>
        <w:rPr>
          <w:rFonts w:ascii="Times New Roman" w:hAnsi="Times New Roman"/>
        </w:rPr>
        <w:t xml:space="preserve"> </w:t>
      </w:r>
      <w:r>
        <w:rPr>
          <w:rFonts w:ascii="Times New Roman" w:hAnsi="Times New Roman"/>
        </w:rPr>
        <w:t xml:space="preserve">The recurrence and rotation detectors are designed as supplemental signals within existing triage workflows, not as standalone alerting systems. A structural classification identifies timing structure consistent with a mathematical family; contextual triage — destination reputation, protocol, port, host role — determines whether the traffic warrants investigation. The framework extends detection coverage into a region of timing signal space where RITA-style composite scoring is provably unable to alert.</w:t>
      </w:r>
    </w:p>
    <w:p>
      <w:r>
        <w:rPr>
          <w:rFonts w:ascii="Times New Roman" w:hAnsi="Times New Roman"/>
        </w:rPr>
        <w:pict>
          <v:rect style="width:0;height:1.5pt" o:hralign="center" o:hrstd="t" o:hr="t"/>
        </w:pict>
      </w:r>
    </w:p>
    <w:bookmarkEnd w:id="133"/>
    <w:bookmarkEnd w:id="134"/>
    <w:bookmarkStart w:id="135" w:name="conclusion"/>
    <w:p>
      <w:pPr>
        <w:pStyle w:val="Heading2"/>
      </w:pPr>
      <w:r>
        <w:rPr>
          <w:rFonts w:ascii="Times New Roman" w:hAnsi="Times New Roman"/>
        </w:rPr>
        <w:t xml:space="preserve">15. Conclusion</w:t>
      </w:r>
    </w:p>
    <w:p>
      <w:pPr>
        <w:pStyle w:val="FirstParagraph"/>
      </w:pPr>
      <w:r>
        <w:rPr>
          <w:rFonts w:ascii="Times New Roman" w:hAnsi="Times New Roman"/>
        </w:rPr>
        <w:t xml:space="preserve">A beacon does not need to be periodic to be structured. We have shown that RITA-style composite regularity scoring has a structural ceiling for monotonically growing schedules: for n ≥ 3 distinct intervals, the maximum composite score is bounded by 0.50 + 0.50/n, strictly below the 0.70 alert threshold. This ceiling is a mathematical property of the scoring methodology, not a tuning deficiency, and it applies to any monotonically growing deterministic schedule regardless of the specific mathematical family.</w:t>
      </w:r>
    </w:p>
    <w:p>
      <w:pPr>
        <w:pStyle w:val="BodyText"/>
      </w:pPr>
      <w:r>
        <w:rPr>
          <w:rFonts w:ascii="Times New Roman" w:hAnsi="Times New Roman"/>
        </w:rPr>
        <w:t xml:space="preserve">We have presented a structural taxonomy of seven scheduling families organized by growth regime — bounded, logarithmic, polynomial, and exponential — with a closed algebraic enumeration of the binary-coefficient recurrence class up to third order (Fibonacci, Tribonacci, Padovan, Narayana). The three-gap theorem, applied — to our knowledge for the first time — to network security detection, provides a detection signal for bounded non-periodic scheduling that is qualitatively distinct from growth-based detection.</w:t>
      </w:r>
    </w:p>
    <w:p>
      <w:pPr>
        <w:pStyle w:val="BodyText"/>
      </w:pPr>
      <w:r>
        <w:rPr>
          <w:rFonts w:ascii="Times New Roman" w:hAnsi="Times New Roman"/>
        </w:rPr>
        <w:t xml:space="preserve">Large-scale validation on the CTU-13 and Stratosphere datasets (145,406 labeled background flows, over 742,000 detector evaluations at n ≥ 8) showed that the validated recurrence and bounded detectors produced only 22 structural activations on background traffic — fewer than two per dataset. This low activation rate on a large benign corpus, combined with zero activations on 3,165 labeled botnet flows, demonstrates that recurrence structures are uncommon in real network traffic and that the detectors do not produce spurious matches on conventional C2 timing patterns. Early evaluation of value-based detection paths (prime-adjacency, polynomial curve-fitting) revealed that relational signals — testing structural relationships between consecutive intervals — are fundamentally more discriminative than value-based signals testing properties of individual interval values. This finding led to the exclusion of the logarithmic and polynomial growth regimes from the validated core; detection methods for these regimes remain an open research problem.</w:t>
      </w:r>
    </w:p>
    <w:p>
      <w:pPr>
        <w:pStyle w:val="BodyText"/>
      </w:pPr>
      <w:r>
        <w:rPr>
          <w:rFonts w:ascii="Times New Roman" w:hAnsi="Times New Roman"/>
        </w:rPr>
        <w:t xml:space="preserve">Systematic backoff stress testing confirmed that the four most common retry patterns (binary, AWS SDK, Kubernetes, TCP retransmission) produce zero false positives across all detectors. The introduction of Gate 2.5 (convergence-based geometric-backoff rejection) reduced total backoff flags from 179 to 46, with the gRPC 1.6× multiplier pattern — mathematically near-identical to the golden ratio — dropping from 128 to 13 flags. Rayleigh periodogram analysis showed family-dependent spectral observability: recurrence families produce significant peaks reflecting non-stationarity rather than behavioral periodicity, while prime, polynomial, and rotation families do not produce significant peaks.</w:t>
      </w:r>
    </w:p>
    <w:p>
      <w:pPr>
        <w:pStyle w:val="BodyText"/>
      </w:pPr>
      <w:r>
        <w:rPr>
          <w:rFonts w:ascii="Times New Roman" w:hAnsi="Times New Roman"/>
        </w:rPr>
        <w:t xml:space="preserve">The validated core of the framework — Beacon Hunter (Fibonacci), Tribonacci Hunter, Padovan Hunter, Narayana Hunter, Bounded Hunter (rotation), and Reverse Scanner v1.2 (four recurrence families, bidirectional) — demonstrates that structural detection of deterministic non-periodic scheduling is feasible for the algebraic recurrence class, with low activation rates on large real-world benign traffic corpora. The logarithmic and polynomial growth regimes remain theoretically valid regions of the taxonomy where reliable detection is an open research problem. Multi-site operational validation and demonstration that recurrence-scheduled beacons evade traditional detection while being recovered by this framework are the most important next steps toward operational deployment.</w:t>
      </w:r>
    </w:p>
    <w:p>
      <w:r>
        <w:rPr>
          <w:rFonts w:ascii="Times New Roman" w:hAnsi="Times New Roman"/>
        </w:rPr>
        <w:pict>
          <v:rect style="width:0;height:1.5pt" o:hralign="center" o:hrstd="t" o:hr="t"/>
        </w:pict>
      </w:r>
    </w:p>
    <w:bookmarkEnd w:id="135"/>
    <w:bookmarkStart w:id="136" w:name="references"/>
    <w:p>
      <w:pPr>
        <w:pStyle w:val="Heading2"/>
      </w:pPr>
      <w:r>
        <w:rPr>
          <w:rFonts w:ascii="Times New Roman" w:hAnsi="Times New Roman"/>
        </w:rPr>
        <w:t xml:space="preserve">References</w:t>
      </w:r>
    </w:p>
    <w:p>
      <w:pPr>
        <w:pStyle w:val="FirstParagraph"/>
      </w:pPr>
      <w:r>
        <w:rPr>
          <w:rFonts w:ascii="Times New Roman" w:hAnsi="Times New Roman"/>
        </w:rPr>
        <w:t xml:space="preserve">[1] G. Gu, J. Zhang, and W. Lee,</w:t>
      </w:r>
      <w:r>
        <w:rPr>
          <w:rFonts w:ascii="Times New Roman" w:hAnsi="Times New Roman"/>
        </w:rPr>
        <w:t xml:space="preserve"> </w:t>
      </w:r>
      <w:r>
        <w:rPr>
          <w:rFonts w:ascii="Times New Roman" w:hAnsi="Times New Roman"/>
        </w:rPr>
        <w:t xml:space="preserve">“</w:t>
      </w:r>
      <w:r>
        <w:rPr>
          <w:rFonts w:ascii="Times New Roman" w:hAnsi="Times New Roman"/>
        </w:rPr>
        <w:t xml:space="preserve">BotSniffer: Detecting Botnet C&amp;C Channels in Network Traffic,</w:t>
      </w:r>
      <w:r>
        <w:rPr>
          <w:rFonts w:ascii="Times New Roman" w:hAnsi="Times New Roman"/>
        </w:rPr>
        <w:t xml:space="preserve">”</w:t>
      </w:r>
      <w:r>
        <w:rPr>
          <w:rFonts w:ascii="Times New Roman" w:hAnsi="Times New Roman"/>
        </w:rPr>
        <w:t xml:space="preserve"> </w:t>
      </w:r>
      <w:r>
        <w:rPr>
          <w:rFonts w:ascii="Times New Roman" w:hAnsi="Times New Roman"/>
        </w:rPr>
        <w:t xml:space="preserve">Proc. NDSS, 2008.</w:t>
      </w:r>
    </w:p>
    <w:p>
      <w:pPr>
        <w:pStyle w:val="BodyText"/>
      </w:pPr>
      <w:r>
        <w:rPr>
          <w:rFonts w:ascii="Times New Roman" w:hAnsi="Times New Roman"/>
        </w:rPr>
        <w:t xml:space="preserve">[2] G. Gu, R. Perdisci, J. Zhang, and W. Lee,</w:t>
      </w:r>
      <w:r>
        <w:rPr>
          <w:rFonts w:ascii="Times New Roman" w:hAnsi="Times New Roman"/>
        </w:rPr>
        <w:t xml:space="preserve"> </w:t>
      </w:r>
      <w:r>
        <w:rPr>
          <w:rFonts w:ascii="Times New Roman" w:hAnsi="Times New Roman"/>
        </w:rPr>
        <w:t xml:space="preserve">“</w:t>
      </w:r>
      <w:r>
        <w:rPr>
          <w:rFonts w:ascii="Times New Roman" w:hAnsi="Times New Roman"/>
        </w:rPr>
        <w:t xml:space="preserve">BotMiner: Clustering Analysis of Network Traffic for Protocol- and Structure-Independent Botnet Detection,</w:t>
      </w:r>
      <w:r>
        <w:rPr>
          <w:rFonts w:ascii="Times New Roman" w:hAnsi="Times New Roman"/>
        </w:rPr>
        <w:t xml:space="preserve">”</w:t>
      </w:r>
      <w:r>
        <w:rPr>
          <w:rFonts w:ascii="Times New Roman" w:hAnsi="Times New Roman"/>
        </w:rPr>
        <w:t xml:space="preserve"> </w:t>
      </w:r>
      <w:r>
        <w:rPr>
          <w:rFonts w:ascii="Times New Roman" w:hAnsi="Times New Roman"/>
        </w:rPr>
        <w:t xml:space="preserve">Proc. 17th USENIX Security Symposium, pp. 139–154, 2008.</w:t>
      </w:r>
    </w:p>
    <w:p>
      <w:pPr>
        <w:pStyle w:val="BodyText"/>
      </w:pPr>
      <w:r>
        <w:rPr>
          <w:rFonts w:ascii="Times New Roman" w:hAnsi="Times New Roman"/>
        </w:rPr>
        <w:t xml:space="preserve">[3] G. Gu, P. Porras, V. Yegneswaran, M. Fong, and W. Lee,</w:t>
      </w:r>
      <w:r>
        <w:rPr>
          <w:rFonts w:ascii="Times New Roman" w:hAnsi="Times New Roman"/>
        </w:rPr>
        <w:t xml:space="preserve"> </w:t>
      </w:r>
      <w:r>
        <w:rPr>
          <w:rFonts w:ascii="Times New Roman" w:hAnsi="Times New Roman"/>
        </w:rPr>
        <w:t xml:space="preserve">“</w:t>
      </w:r>
      <w:r>
        <w:rPr>
          <w:rFonts w:ascii="Times New Roman" w:hAnsi="Times New Roman"/>
        </w:rPr>
        <w:t xml:space="preserve">BotHunter: Detecting Malware Infection Through IDS-Driven Dialog Correlation,</w:t>
      </w:r>
      <w:r>
        <w:rPr>
          <w:rFonts w:ascii="Times New Roman" w:hAnsi="Times New Roman"/>
        </w:rPr>
        <w:t xml:space="preserve">”</w:t>
      </w:r>
      <w:r>
        <w:rPr>
          <w:rFonts w:ascii="Times New Roman" w:hAnsi="Times New Roman"/>
        </w:rPr>
        <w:t xml:space="preserve"> </w:t>
      </w:r>
      <w:r>
        <w:rPr>
          <w:rFonts w:ascii="Times New Roman" w:hAnsi="Times New Roman"/>
        </w:rPr>
        <w:t xml:space="preserve">Proc. 16th USENIX Security Symposium, pp. 167–182, 2007.</w:t>
      </w:r>
    </w:p>
    <w:p>
      <w:pPr>
        <w:pStyle w:val="BodyText"/>
      </w:pPr>
      <w:r>
        <w:rPr>
          <w:rFonts w:ascii="Times New Roman" w:hAnsi="Times New Roman"/>
        </w:rPr>
        <w:t xml:space="preserve">[4] B. AsSadhan and J. M. F. Moura,</w:t>
      </w:r>
      <w:r>
        <w:rPr>
          <w:rFonts w:ascii="Times New Roman" w:hAnsi="Times New Roman"/>
        </w:rPr>
        <w:t xml:space="preserve"> </w:t>
      </w:r>
      <w:r>
        <w:rPr>
          <w:rFonts w:ascii="Times New Roman" w:hAnsi="Times New Roman"/>
        </w:rPr>
        <w:t xml:space="preserve">“</w:t>
      </w:r>
      <w:r>
        <w:rPr>
          <w:rFonts w:ascii="Times New Roman" w:hAnsi="Times New Roman"/>
        </w:rPr>
        <w:t xml:space="preserve">An Efficient Method to Detect Periodic Behavior in Botnet Traffic by Analyzing Control Plane Traffic,</w:t>
      </w:r>
      <w:r>
        <w:rPr>
          <w:rFonts w:ascii="Times New Roman" w:hAnsi="Times New Roman"/>
        </w:rPr>
        <w:t xml:space="preserve">”</w:t>
      </w:r>
      <w:r>
        <w:rPr>
          <w:rFonts w:ascii="Times New Roman" w:hAnsi="Times New Roman"/>
        </w:rPr>
        <w:t xml:space="preserve"> </w:t>
      </w:r>
      <w:r>
        <w:rPr>
          <w:rFonts w:ascii="Times New Roman" w:hAnsi="Times New Roman"/>
        </w:rPr>
        <w:t xml:space="preserve">Journal of Advanced Research, vol. 5, no. 4, pp. 435–448, 2014.</w:t>
      </w:r>
    </w:p>
    <w:p>
      <w:pPr>
        <w:pStyle w:val="BodyText"/>
      </w:pPr>
      <w:r>
        <w:rPr>
          <w:rFonts w:ascii="Times New Roman" w:hAnsi="Times New Roman"/>
        </w:rPr>
        <w:t xml:space="preserve">[5] J. D. Scargle,</w:t>
      </w:r>
      <w:r>
        <w:rPr>
          <w:rFonts w:ascii="Times New Roman" w:hAnsi="Times New Roman"/>
        </w:rPr>
        <w:t xml:space="preserve"> </w:t>
      </w:r>
      <w:r>
        <w:rPr>
          <w:rFonts w:ascii="Times New Roman" w:hAnsi="Times New Roman"/>
        </w:rPr>
        <w:t xml:space="preserve">“</w:t>
      </w:r>
      <w:r>
        <w:rPr>
          <w:rFonts w:ascii="Times New Roman" w:hAnsi="Times New Roman"/>
        </w:rPr>
        <w:t xml:space="preserve">Studies in Astronomical Time Series Analysis. II. Statistical Aspects of Spectral Analysis of Unevenly Spaced Data,</w:t>
      </w:r>
      <w:r>
        <w:rPr>
          <w:rFonts w:ascii="Times New Roman" w:hAnsi="Times New Roman"/>
        </w:rPr>
        <w:t xml:space="preserve">”</w:t>
      </w:r>
      <w:r>
        <w:rPr>
          <w:rFonts w:ascii="Times New Roman" w:hAnsi="Times New Roman"/>
        </w:rPr>
        <w:t xml:space="preserve"> </w:t>
      </w:r>
      <w:r>
        <w:rPr>
          <w:rFonts w:ascii="Times New Roman" w:hAnsi="Times New Roman"/>
        </w:rPr>
        <w:t xml:space="preserve">The Astrophysical Journal, vol. 263, pp. 835–853, 1982.</w:t>
      </w:r>
    </w:p>
    <w:p>
      <w:pPr>
        <w:pStyle w:val="BodyText"/>
      </w:pPr>
      <w:r>
        <w:rPr>
          <w:rFonts w:ascii="Times New Roman" w:hAnsi="Times New Roman"/>
        </w:rPr>
        <w:t xml:space="preserve">[6] Active Countermeasures,</w:t>
      </w:r>
      <w:r>
        <w:rPr>
          <w:rFonts w:ascii="Times New Roman" w:hAnsi="Times New Roman"/>
        </w:rPr>
        <w:t xml:space="preserve"> </w:t>
      </w:r>
      <w:r>
        <w:rPr>
          <w:rFonts w:ascii="Times New Roman" w:hAnsi="Times New Roman"/>
        </w:rPr>
        <w:t xml:space="preserve">“</w:t>
      </w:r>
      <w:r>
        <w:rPr>
          <w:rFonts w:ascii="Times New Roman" w:hAnsi="Times New Roman"/>
        </w:rPr>
        <w:t xml:space="preserve">RITA: Real Intelligence Threat Analytics,</w:t>
      </w:r>
      <w:r>
        <w:rPr>
          <w:rFonts w:ascii="Times New Roman" w:hAnsi="Times New Roman"/>
        </w:rPr>
        <w:t xml:space="preserve">”</w:t>
      </w:r>
      <w:r>
        <w:rPr>
          <w:rFonts w:ascii="Times New Roman" w:hAnsi="Times New Roman"/>
        </w:rPr>
        <w:t xml:space="preserve"> </w:t>
      </w:r>
      <w:r>
        <w:rPr>
          <w:rFonts w:ascii="Times New Roman" w:hAnsi="Times New Roman"/>
        </w:rPr>
        <w:t xml:space="preserve">github.com/activecm/rita (accessed May 2026).</w:t>
      </w:r>
    </w:p>
    <w:p>
      <w:pPr>
        <w:pStyle w:val="BodyText"/>
      </w:pPr>
      <w:r>
        <w:rPr>
          <w:rFonts w:ascii="Times New Roman" w:hAnsi="Times New Roman"/>
        </w:rPr>
        <w:t xml:space="preserve">[7] Active Countermeasures,</w:t>
      </w:r>
      <w:r>
        <w:rPr>
          <w:rFonts w:ascii="Times New Roman" w:hAnsi="Times New Roman"/>
        </w:rPr>
        <w:t xml:space="preserve"> </w:t>
      </w:r>
      <w:r>
        <w:rPr>
          <w:rFonts w:ascii="Times New Roman" w:hAnsi="Times New Roman"/>
        </w:rPr>
        <w:t xml:space="preserve">“</w:t>
      </w:r>
      <w:r>
        <w:rPr>
          <w:rFonts w:ascii="Times New Roman" w:hAnsi="Times New Roman"/>
        </w:rPr>
        <w:t xml:space="preserve">RITA documentation and beacon scoring methodology,</w:t>
      </w:r>
      <w:r>
        <w:rPr>
          <w:rFonts w:ascii="Times New Roman" w:hAnsi="Times New Roman"/>
        </w:rPr>
        <w:t xml:space="preserve">”</w:t>
      </w:r>
      <w:r>
        <w:rPr>
          <w:rFonts w:ascii="Times New Roman" w:hAnsi="Times New Roman"/>
        </w:rPr>
        <w:t xml:space="preserve"> </w:t>
      </w:r>
      <w:r>
        <w:rPr>
          <w:rFonts w:ascii="Times New Roman" w:hAnsi="Times New Roman"/>
        </w:rPr>
        <w:t xml:space="preserve">activecountermeasures.com/free-tools/rita/ (accessed May 2026).</w:t>
      </w:r>
    </w:p>
    <w:p>
      <w:pPr>
        <w:pStyle w:val="BodyText"/>
      </w:pPr>
      <w:r>
        <w:rPr>
          <w:rFonts w:ascii="Times New Roman" w:hAnsi="Times New Roman"/>
        </w:rPr>
        <w:t xml:space="preserve">[8] Active Countermeasures,</w:t>
      </w:r>
      <w:r>
        <w:rPr>
          <w:rFonts w:ascii="Times New Roman" w:hAnsi="Times New Roman"/>
        </w:rPr>
        <w:t xml:space="preserve"> </w:t>
      </w:r>
      <w:r>
        <w:rPr>
          <w:rFonts w:ascii="Times New Roman" w:hAnsi="Times New Roman"/>
        </w:rPr>
        <w:t xml:space="preserve">“</w:t>
      </w:r>
      <w:r>
        <w:rPr>
          <w:rFonts w:ascii="Times New Roman" w:hAnsi="Times New Roman"/>
        </w:rPr>
        <w:t xml:space="preserve">AC-Hunter Beacons,</w:t>
      </w:r>
      <w:r>
        <w:rPr>
          <w:rFonts w:ascii="Times New Roman" w:hAnsi="Times New Roman"/>
        </w:rPr>
        <w:t xml:space="preserve">”</w:t>
      </w:r>
      <w:r>
        <w:rPr>
          <w:rFonts w:ascii="Times New Roman" w:hAnsi="Times New Roman"/>
        </w:rPr>
        <w:t xml:space="preserve"> </w:t>
      </w:r>
      <w:r>
        <w:rPr>
          <w:rFonts w:ascii="Times New Roman" w:hAnsi="Times New Roman"/>
        </w:rPr>
        <w:t xml:space="preserve">activecountermeasures.com/ac-hunter-features/beacons/ (accessed May 2026).</w:t>
      </w:r>
    </w:p>
    <w:p>
      <w:pPr>
        <w:pStyle w:val="BodyText"/>
      </w:pPr>
      <w:r>
        <w:rPr>
          <w:rFonts w:ascii="Times New Roman" w:hAnsi="Times New Roman"/>
        </w:rPr>
        <w:t xml:space="preserve">[9] Fortra,</w:t>
      </w:r>
      <w:r>
        <w:rPr>
          <w:rFonts w:ascii="Times New Roman" w:hAnsi="Times New Roman"/>
        </w:rPr>
        <w:t xml:space="preserve"> </w:t>
      </w:r>
      <w:r>
        <w:rPr>
          <w:rFonts w:ascii="Times New Roman" w:hAnsi="Times New Roman"/>
        </w:rPr>
        <w:t xml:space="preserve">“</w:t>
      </w:r>
      <w:r>
        <w:rPr>
          <w:rFonts w:ascii="Times New Roman" w:hAnsi="Times New Roman"/>
        </w:rPr>
        <w:t xml:space="preserve">Cobalt Strike Malleable C2 Profiles,</w:t>
      </w:r>
      <w:r>
        <w:rPr>
          <w:rFonts w:ascii="Times New Roman" w:hAnsi="Times New Roman"/>
        </w:rPr>
        <w:t xml:space="preserve">”</w:t>
      </w:r>
      <w:r>
        <w:rPr>
          <w:rFonts w:ascii="Times New Roman" w:hAnsi="Times New Roman"/>
        </w:rPr>
        <w:t xml:space="preserve"> </w:t>
      </w:r>
      <w:r>
        <w:rPr>
          <w:rFonts w:ascii="Times New Roman" w:hAnsi="Times New Roman"/>
        </w:rPr>
        <w:t xml:space="preserve">official documentation (accessed May 2026).</w:t>
      </w:r>
    </w:p>
    <w:p>
      <w:pPr>
        <w:pStyle w:val="BodyText"/>
      </w:pPr>
      <w:r>
        <w:rPr>
          <w:rFonts w:ascii="Times New Roman" w:hAnsi="Times New Roman"/>
        </w:rPr>
        <w:t xml:space="preserve">[10] Unit 42,</w:t>
      </w:r>
      <w:r>
        <w:rPr>
          <w:rFonts w:ascii="Times New Roman" w:hAnsi="Times New Roman"/>
        </w:rPr>
        <w:t xml:space="preserve"> </w:t>
      </w:r>
      <w:r>
        <w:rPr>
          <w:rFonts w:ascii="Times New Roman" w:hAnsi="Times New Roman"/>
        </w:rPr>
        <w:t xml:space="preserve">“</w:t>
      </w:r>
      <w:r>
        <w:rPr>
          <w:rFonts w:ascii="Times New Roman" w:hAnsi="Times New Roman"/>
        </w:rPr>
        <w:t xml:space="preserve">Detecting Popular Cobalt Strike Malleable C2 Profile Techniques,</w:t>
      </w:r>
      <w:r>
        <w:rPr>
          <w:rFonts w:ascii="Times New Roman" w:hAnsi="Times New Roman"/>
        </w:rPr>
        <w:t xml:space="preserve">”</w:t>
      </w:r>
      <w:r>
        <w:rPr>
          <w:rFonts w:ascii="Times New Roman" w:hAnsi="Times New Roman"/>
        </w:rPr>
        <w:t xml:space="preserve"> </w:t>
      </w:r>
      <w:r>
        <w:rPr>
          <w:rFonts w:ascii="Times New Roman" w:hAnsi="Times New Roman"/>
        </w:rPr>
        <w:t xml:space="preserve">Palo Alto Networks, June 2024.</w:t>
      </w:r>
    </w:p>
    <w:p>
      <w:pPr>
        <w:pStyle w:val="BodyText"/>
      </w:pPr>
      <w:r>
        <w:rPr>
          <w:rFonts w:ascii="Times New Roman" w:hAnsi="Times New Roman"/>
        </w:rPr>
        <w:t xml:space="preserve">[11] DeepTempo,</w:t>
      </w:r>
      <w:r>
        <w:rPr>
          <w:rFonts w:ascii="Times New Roman" w:hAnsi="Times New Roman"/>
        </w:rPr>
        <w:t xml:space="preserve"> </w:t>
      </w:r>
      <w:r>
        <w:rPr>
          <w:rFonts w:ascii="Times New Roman" w:hAnsi="Times New Roman"/>
        </w:rPr>
        <w:t xml:space="preserve">“</w:t>
      </w:r>
      <w:r>
        <w:rPr>
          <w:rFonts w:ascii="Times New Roman" w:hAnsi="Times New Roman"/>
        </w:rPr>
        <w:t xml:space="preserve">Evading rule-based detection — Part 1: C2 beaconing,</w:t>
      </w:r>
      <w:r>
        <w:rPr>
          <w:rFonts w:ascii="Times New Roman" w:hAnsi="Times New Roman"/>
        </w:rPr>
        <w:t xml:space="preserve">”</w:t>
      </w:r>
      <w:r>
        <w:rPr>
          <w:rFonts w:ascii="Times New Roman" w:hAnsi="Times New Roman"/>
        </w:rPr>
        <w:t xml:space="preserve"> </w:t>
      </w:r>
      <w:r>
        <w:rPr>
          <w:rFonts w:ascii="Times New Roman" w:hAnsi="Times New Roman"/>
        </w:rPr>
        <w:t xml:space="preserve">deeptempo.ai, February 2026.</w:t>
      </w:r>
    </w:p>
    <w:p>
      <w:pPr>
        <w:pStyle w:val="BodyText"/>
      </w:pPr>
      <w:r>
        <w:rPr>
          <w:rFonts w:ascii="Times New Roman" w:hAnsi="Times New Roman"/>
        </w:rPr>
        <w:t xml:space="preserve">[12] Elastic Security Labs,</w:t>
      </w:r>
      <w:r>
        <w:rPr>
          <w:rFonts w:ascii="Times New Roman" w:hAnsi="Times New Roman"/>
        </w:rPr>
        <w:t xml:space="preserve"> </w:t>
      </w:r>
      <w:r>
        <w:rPr>
          <w:rFonts w:ascii="Times New Roman" w:hAnsi="Times New Roman"/>
        </w:rPr>
        <w:t xml:space="preserve">“</w:t>
      </w:r>
      <w:r>
        <w:rPr>
          <w:rFonts w:ascii="Times New Roman" w:hAnsi="Times New Roman"/>
        </w:rPr>
        <w:t xml:space="preserve">Identifying beaconing malware using Elastic,</w:t>
      </w:r>
      <w:r>
        <w:rPr>
          <w:rFonts w:ascii="Times New Roman" w:hAnsi="Times New Roman"/>
        </w:rPr>
        <w:t xml:space="preserve">”</w:t>
      </w:r>
      <w:r>
        <w:rPr>
          <w:rFonts w:ascii="Times New Roman" w:hAnsi="Times New Roman"/>
        </w:rPr>
        <w:t xml:space="preserve"> </w:t>
      </w:r>
      <w:r>
        <w:rPr>
          <w:rFonts w:ascii="Times New Roman" w:hAnsi="Times New Roman"/>
        </w:rPr>
        <w:t xml:space="preserve">elastic.co/security-labs, March 2023.</w:t>
      </w:r>
    </w:p>
    <w:p>
      <w:pPr>
        <w:pStyle w:val="BodyText"/>
      </w:pPr>
      <w:r>
        <w:rPr>
          <w:rFonts w:ascii="Times New Roman" w:hAnsi="Times New Roman"/>
        </w:rPr>
        <w:t xml:space="preserve">[13] Y. Zhang, H. Dong, A. Nottingham, M. Buchanan, D. E. Brown, and Y. Sun,</w:t>
      </w:r>
      <w:r>
        <w:rPr>
          <w:rFonts w:ascii="Times New Roman" w:hAnsi="Times New Roman"/>
        </w:rPr>
        <w:t xml:space="preserve"> </w:t>
      </w:r>
      <w:r>
        <w:rPr>
          <w:rFonts w:ascii="Times New Roman" w:hAnsi="Times New Roman"/>
        </w:rPr>
        <w:t xml:space="preserve">“</w:t>
      </w:r>
      <w:r>
        <w:rPr>
          <w:rFonts w:ascii="Times New Roman" w:hAnsi="Times New Roman"/>
        </w:rPr>
        <w:t xml:space="preserve">Global analysis with aggregation-based beaconing detection across large campus networks,</w:t>
      </w:r>
      <w:r>
        <w:rPr>
          <w:rFonts w:ascii="Times New Roman" w:hAnsi="Times New Roman"/>
        </w:rPr>
        <w:t xml:space="preserve">”</w:t>
      </w:r>
      <w:r>
        <w:rPr>
          <w:rFonts w:ascii="Times New Roman" w:hAnsi="Times New Roman"/>
        </w:rPr>
        <w:t xml:space="preserve"> </w:t>
      </w:r>
      <w:r>
        <w:rPr>
          <w:rFonts w:ascii="Times New Roman" w:hAnsi="Times New Roman"/>
        </w:rPr>
        <w:t xml:space="preserve">Proc. 39th Annual Computer Security Applications Conference (ACSAC), 2023.</w:t>
      </w:r>
    </w:p>
    <w:p>
      <w:pPr>
        <w:pStyle w:val="BodyText"/>
      </w:pPr>
      <w:r>
        <w:rPr>
          <w:rFonts w:ascii="Times New Roman" w:hAnsi="Times New Roman"/>
        </w:rPr>
        <w:t xml:space="preserve">[14]</w:t>
      </w:r>
      <w:r>
        <w:rPr>
          <w:rFonts w:ascii="Times New Roman" w:hAnsi="Times New Roman"/>
        </w:rPr>
        <w:t xml:space="preserve"> </w:t>
      </w:r>
      <w:r>
        <w:rPr>
          <w:rFonts w:ascii="Times New Roman" w:hAnsi="Times New Roman"/>
        </w:rPr>
        <w:t xml:space="preserve">“</w:t>
      </w:r>
      <w:r>
        <w:rPr>
          <w:rFonts w:ascii="Times New Roman" w:hAnsi="Times New Roman"/>
        </w:rPr>
        <w:t xml:space="preserve">Lurking in the shadows: Unsupervised decoding of beaconing communication for enhanced cyber threat hunting,</w:t>
      </w:r>
      <w:r>
        <w:rPr>
          <w:rFonts w:ascii="Times New Roman" w:hAnsi="Times New Roman"/>
        </w:rPr>
        <w:t xml:space="preserve">”</w:t>
      </w:r>
      <w:r>
        <w:rPr>
          <w:rFonts w:ascii="Times New Roman" w:hAnsi="Times New Roman"/>
        </w:rPr>
        <w:t xml:space="preserve"> </w:t>
      </w:r>
      <w:r>
        <w:rPr>
          <w:rFonts w:ascii="Times New Roman" w:hAnsi="Times New Roman"/>
        </w:rPr>
        <w:t xml:space="preserve">Journal of Network and Computer Applications, February 2025. doi:10.1016/j.jnca.2025.100244.</w:t>
      </w:r>
    </w:p>
    <w:p>
      <w:pPr>
        <w:pStyle w:val="BodyText"/>
      </w:pPr>
      <w:r>
        <w:rPr>
          <w:rFonts w:ascii="Times New Roman" w:hAnsi="Times New Roman"/>
        </w:rPr>
        <w:t xml:space="preserve">[15] J. Velasco-Mata, V. González-Castro, E. Fidalgo, and E. Alegre,</w:t>
      </w:r>
      <w:r>
        <w:rPr>
          <w:rFonts w:ascii="Times New Roman" w:hAnsi="Times New Roman"/>
        </w:rPr>
        <w:t xml:space="preserve"> </w:t>
      </w:r>
      <w:r>
        <w:rPr>
          <w:rFonts w:ascii="Times New Roman" w:hAnsi="Times New Roman"/>
        </w:rPr>
        <w:t xml:space="preserve">“</w:t>
      </w:r>
      <w:r>
        <w:rPr>
          <w:rFonts w:ascii="Times New Roman" w:hAnsi="Times New Roman"/>
        </w:rPr>
        <w:t xml:space="preserve">Real-time botnet detection on large network bandwidths using machine learning,</w:t>
      </w:r>
      <w:r>
        <w:rPr>
          <w:rFonts w:ascii="Times New Roman" w:hAnsi="Times New Roman"/>
        </w:rPr>
        <w:t xml:space="preserve">”</w:t>
      </w:r>
      <w:r>
        <w:rPr>
          <w:rFonts w:ascii="Times New Roman" w:hAnsi="Times New Roman"/>
        </w:rPr>
        <w:t xml:space="preserve"> </w:t>
      </w:r>
      <w:r>
        <w:rPr>
          <w:rFonts w:ascii="Times New Roman" w:hAnsi="Times New Roman"/>
        </w:rPr>
        <w:t xml:space="preserve">Scientific Reports 13, 2023. doi:10.1038/s41598-023-31260-0.</w:t>
      </w:r>
    </w:p>
    <w:p>
      <w:pPr>
        <w:pStyle w:val="BodyText"/>
      </w:pPr>
      <w:r>
        <w:rPr>
          <w:rFonts w:ascii="Times New Roman" w:hAnsi="Times New Roman"/>
        </w:rPr>
        <w:t xml:space="preserve">[16]</w:t>
      </w:r>
      <w:r>
        <w:rPr>
          <w:rFonts w:ascii="Times New Roman" w:hAnsi="Times New Roman"/>
        </w:rPr>
        <w:t xml:space="preserve"> </w:t>
      </w:r>
      <w:r>
        <w:rPr>
          <w:rFonts w:ascii="Times New Roman" w:hAnsi="Times New Roman"/>
        </w:rPr>
        <w:t xml:space="preserve">“</w:t>
      </w:r>
      <w:r>
        <w:rPr>
          <w:rFonts w:ascii="Times New Roman" w:hAnsi="Times New Roman"/>
        </w:rPr>
        <w:t xml:space="preserve">AI-Driven Fast and Early Detection of IoT Botnet Threats: A Comprehensive Network Traffic Analysis Approach,</w:t>
      </w:r>
      <w:r>
        <w:rPr>
          <w:rFonts w:ascii="Times New Roman" w:hAnsi="Times New Roman"/>
        </w:rPr>
        <w:t xml:space="preserve">”</w:t>
      </w:r>
      <w:r>
        <w:rPr>
          <w:rFonts w:ascii="Times New Roman" w:hAnsi="Times New Roman"/>
        </w:rPr>
        <w:t xml:space="preserve"> </w:t>
      </w:r>
      <w:r>
        <w:rPr>
          <w:rFonts w:ascii="Times New Roman" w:hAnsi="Times New Roman"/>
        </w:rPr>
        <w:t xml:space="preserve">arXiv:2407.15688, 2024.</w:t>
      </w:r>
    </w:p>
    <w:p>
      <w:pPr>
        <w:pStyle w:val="BodyText"/>
      </w:pPr>
      <w:r>
        <w:rPr>
          <w:rFonts w:ascii="Times New Roman" w:hAnsi="Times New Roman"/>
        </w:rPr>
        <w:t xml:space="preserve">[17]</w:t>
      </w:r>
      <w:r>
        <w:rPr>
          <w:rFonts w:ascii="Times New Roman" w:hAnsi="Times New Roman"/>
        </w:rPr>
        <w:t xml:space="preserve"> </w:t>
      </w:r>
      <w:r>
        <w:rPr>
          <w:rFonts w:ascii="Times New Roman" w:hAnsi="Times New Roman"/>
        </w:rPr>
        <w:t xml:space="preserve">“</w:t>
      </w:r>
      <w:r>
        <w:rPr>
          <w:rFonts w:ascii="Times New Roman" w:hAnsi="Times New Roman"/>
        </w:rPr>
        <w:t xml:space="preserve">C2 Beaconing Detection via AI-Based Time-Series Analysis,</w:t>
      </w:r>
      <w:r>
        <w:rPr>
          <w:rFonts w:ascii="Times New Roman" w:hAnsi="Times New Roman"/>
        </w:rPr>
        <w:t xml:space="preserve">”</w:t>
      </w:r>
      <w:r>
        <w:rPr>
          <w:rFonts w:ascii="Times New Roman" w:hAnsi="Times New Roman"/>
        </w:rPr>
        <w:t xml:space="preserve"> </w:t>
      </w:r>
      <w:r>
        <w:rPr>
          <w:rFonts w:ascii="Times New Roman" w:hAnsi="Times New Roman"/>
        </w:rPr>
        <w:t xml:space="preserve">Springer LNCS, 2025. doi:10.1007/978-3-032-00627-1_20.</w:t>
      </w:r>
    </w:p>
    <w:p>
      <w:pPr>
        <w:pStyle w:val="BodyText"/>
      </w:pPr>
      <w:r>
        <w:rPr>
          <w:rFonts w:ascii="Times New Roman" w:hAnsi="Times New Roman"/>
        </w:rPr>
        <w:t xml:space="preserve">[18] Zeek Network Security Monitor, zeek.org (accessed May 2026).</w:t>
      </w:r>
    </w:p>
    <w:p>
      <w:pPr>
        <w:pStyle w:val="BodyText"/>
      </w:pPr>
      <w:r>
        <w:rPr>
          <w:rFonts w:ascii="Times New Roman" w:hAnsi="Times New Roman"/>
        </w:rPr>
        <w:t xml:space="preserve">[19] B. Efron and R. J. Tibshirani, An Introduction to the Bootstrap. Chapman and Hall, 1993.</w:t>
      </w:r>
    </w:p>
    <w:p>
      <w:pPr>
        <w:pStyle w:val="BodyText"/>
      </w:pPr>
      <w:r>
        <w:rPr>
          <w:rFonts w:ascii="Times New Roman" w:hAnsi="Times New Roman"/>
        </w:rPr>
        <w:t xml:space="preserve">[20] T. C. Hesterberg,</w:t>
      </w:r>
      <w:r>
        <w:rPr>
          <w:rFonts w:ascii="Times New Roman" w:hAnsi="Times New Roman"/>
        </w:rPr>
        <w:t xml:space="preserve"> </w:t>
      </w:r>
      <w:r>
        <w:rPr>
          <w:rFonts w:ascii="Times New Roman" w:hAnsi="Times New Roman"/>
        </w:rPr>
        <w:t xml:space="preserve">“</w:t>
      </w:r>
      <w:r>
        <w:rPr>
          <w:rFonts w:ascii="Times New Roman" w:hAnsi="Times New Roman"/>
        </w:rPr>
        <w:t xml:space="preserve">What Teachers Should Know About the Bootstrap,</w:t>
      </w:r>
      <w:r>
        <w:rPr>
          <w:rFonts w:ascii="Times New Roman" w:hAnsi="Times New Roman"/>
        </w:rPr>
        <w:t xml:space="preserve">”</w:t>
      </w:r>
      <w:r>
        <w:rPr>
          <w:rFonts w:ascii="Times New Roman" w:hAnsi="Times New Roman"/>
        </w:rPr>
        <w:t xml:space="preserve"> </w:t>
      </w:r>
      <w:r>
        <w:rPr>
          <w:rFonts w:ascii="Times New Roman" w:hAnsi="Times New Roman"/>
        </w:rPr>
        <w:t xml:space="preserve">The American Statistician, vol. 69, no. 4, pp. 371–386, 2015.</w:t>
      </w:r>
    </w:p>
    <w:p>
      <w:pPr>
        <w:pStyle w:val="BodyText"/>
      </w:pPr>
      <w:r>
        <w:rPr>
          <w:rFonts w:ascii="Times New Roman" w:hAnsi="Times New Roman"/>
        </w:rPr>
        <w:t xml:space="preserve">[21] V. T. Sós,</w:t>
      </w:r>
      <w:r>
        <w:rPr>
          <w:rFonts w:ascii="Times New Roman" w:hAnsi="Times New Roman"/>
        </w:rPr>
        <w:t xml:space="preserve"> </w:t>
      </w:r>
      <w:r>
        <w:rPr>
          <w:rFonts w:ascii="Times New Roman" w:hAnsi="Times New Roman"/>
        </w:rPr>
        <w:t xml:space="preserve">“</w:t>
      </w:r>
      <w:r>
        <w:rPr>
          <w:rFonts w:ascii="Times New Roman" w:hAnsi="Times New Roman"/>
        </w:rPr>
        <w:t xml:space="preserve">On the theory of diophantine approximations, I,</w:t>
      </w:r>
      <w:r>
        <w:rPr>
          <w:rFonts w:ascii="Times New Roman" w:hAnsi="Times New Roman"/>
        </w:rPr>
        <w:t xml:space="preserve">”</w:t>
      </w:r>
      <w:r>
        <w:rPr>
          <w:rFonts w:ascii="Times New Roman" w:hAnsi="Times New Roman"/>
        </w:rPr>
        <w:t xml:space="preserve"> </w:t>
      </w:r>
      <w:r>
        <w:rPr>
          <w:rFonts w:ascii="Times New Roman" w:hAnsi="Times New Roman"/>
        </w:rPr>
        <w:t xml:space="preserve">Acta Mathematica Hungarica, vol. 8, pp. 461–472, 1957.</w:t>
      </w:r>
    </w:p>
    <w:p>
      <w:pPr>
        <w:pStyle w:val="BodyText"/>
      </w:pPr>
      <w:r>
        <w:rPr>
          <w:rFonts w:ascii="Times New Roman" w:hAnsi="Times New Roman"/>
        </w:rPr>
        <w:t xml:space="preserve">[22] T. van Ravenstein,</w:t>
      </w:r>
      <w:r>
        <w:rPr>
          <w:rFonts w:ascii="Times New Roman" w:hAnsi="Times New Roman"/>
        </w:rPr>
        <w:t xml:space="preserve"> </w:t>
      </w:r>
      <w:r>
        <w:rPr>
          <w:rFonts w:ascii="Times New Roman" w:hAnsi="Times New Roman"/>
        </w:rPr>
        <w:t xml:space="preserve">“</w:t>
      </w:r>
      <w:r>
        <w:rPr>
          <w:rFonts w:ascii="Times New Roman" w:hAnsi="Times New Roman"/>
        </w:rPr>
        <w:t xml:space="preserve">The Three Gap Theorem (Steinhaus Conjecture),</w:t>
      </w:r>
      <w:r>
        <w:rPr>
          <w:rFonts w:ascii="Times New Roman" w:hAnsi="Times New Roman"/>
        </w:rPr>
        <w:t xml:space="preserve">”</w:t>
      </w:r>
      <w:r>
        <w:rPr>
          <w:rFonts w:ascii="Times New Roman" w:hAnsi="Times New Roman"/>
        </w:rPr>
        <w:t xml:space="preserve"> </w:t>
      </w:r>
      <w:r>
        <w:rPr>
          <w:rFonts w:ascii="Times New Roman" w:hAnsi="Times New Roman"/>
        </w:rPr>
        <w:t xml:space="preserve">Journal of the Australian Mathematical Society (Series A), vol. 45, pp. 360–370, 1988.</w:t>
      </w:r>
    </w:p>
    <w:p>
      <w:pPr>
        <w:pStyle w:val="BodyText"/>
      </w:pPr>
      <w:r>
        <w:rPr>
          <w:rFonts w:ascii="Times New Roman" w:hAnsi="Times New Roman"/>
        </w:rPr>
        <w:t xml:space="preserve">[23] A. Das and A. Haynes,</w:t>
      </w:r>
      <w:r>
        <w:rPr>
          <w:rFonts w:ascii="Times New Roman" w:hAnsi="Times New Roman"/>
        </w:rPr>
        <w:t xml:space="preserve"> </w:t>
      </w:r>
      <w:r>
        <w:rPr>
          <w:rFonts w:ascii="Times New Roman" w:hAnsi="Times New Roman"/>
        </w:rPr>
        <w:t xml:space="preserve">“</w:t>
      </w:r>
      <w:r>
        <w:rPr>
          <w:rFonts w:ascii="Times New Roman" w:hAnsi="Times New Roman"/>
        </w:rPr>
        <w:t xml:space="preserve">The Three Gap Theorem and the Space of Lattices,</w:t>
      </w:r>
      <w:r>
        <w:rPr>
          <w:rFonts w:ascii="Times New Roman" w:hAnsi="Times New Roman"/>
        </w:rPr>
        <w:t xml:space="preserve">”</w:t>
      </w:r>
      <w:r>
        <w:rPr>
          <w:rFonts w:ascii="Times New Roman" w:hAnsi="Times New Roman"/>
        </w:rPr>
        <w:t xml:space="preserve"> </w:t>
      </w:r>
      <w:r>
        <w:rPr>
          <w:rFonts w:ascii="Times New Roman" w:hAnsi="Times New Roman"/>
        </w:rPr>
        <w:t xml:space="preserve">The Ramanujan Journal, 2022.</w:t>
      </w:r>
    </w:p>
    <w:p>
      <w:pPr>
        <w:pStyle w:val="BodyText"/>
      </w:pPr>
      <w:r>
        <w:rPr>
          <w:rFonts w:ascii="Times New Roman" w:hAnsi="Times New Roman"/>
        </w:rPr>
        <w:t xml:space="preserve">[24] H. Niederreiter, Random Number Generation and Quasi-Monte Carlo Methods. SIAM CBMS-NSF Regional Conference Series 63, 1992.</w:t>
      </w:r>
    </w:p>
    <w:p>
      <w:pPr>
        <w:pStyle w:val="BodyText"/>
      </w:pPr>
      <w:r>
        <w:rPr>
          <w:rFonts w:ascii="Times New Roman" w:hAnsi="Times New Roman"/>
        </w:rPr>
        <w:t xml:space="preserve">[25] G. H. Hardy and E. M. Wright, An Introduction to the Theory of Numbers, 6th ed. Oxford University Press, 2008.</w:t>
      </w:r>
    </w:p>
    <w:p>
      <w:pPr>
        <w:pStyle w:val="BodyText"/>
      </w:pPr>
      <w:r>
        <w:rPr>
          <w:rFonts w:ascii="Times New Roman" w:hAnsi="Times New Roman"/>
        </w:rPr>
        <w:t xml:space="preserve">[26] S. S. Bagui, D. Mink, S. C. Bagui, T. Ghosh, R. Plenkers, T. McElroy, S. Dulaney, and S. Shabanali,</w:t>
      </w:r>
      <w:r>
        <w:rPr>
          <w:rFonts w:ascii="Times New Roman" w:hAnsi="Times New Roman"/>
        </w:rPr>
        <w:t xml:space="preserve"> </w:t>
      </w:r>
      <w:r>
        <w:rPr>
          <w:rFonts w:ascii="Times New Roman" w:hAnsi="Times New Roman"/>
        </w:rPr>
        <w:t xml:space="preserve">“</w:t>
      </w:r>
      <w:r>
        <w:rPr>
          <w:rFonts w:ascii="Times New Roman" w:hAnsi="Times New Roman"/>
        </w:rPr>
        <w:t xml:space="preserve">Introducing UWF-ZeekData22: A Comprehensive Network Traffic Dataset Based on the MITRE ATT&amp;CK Framework,</w:t>
      </w:r>
      <w:r>
        <w:rPr>
          <w:rFonts w:ascii="Times New Roman" w:hAnsi="Times New Roman"/>
        </w:rPr>
        <w:t xml:space="preserve">”</w:t>
      </w:r>
      <w:r>
        <w:rPr>
          <w:rFonts w:ascii="Times New Roman" w:hAnsi="Times New Roman"/>
        </w:rPr>
        <w:t xml:space="preserve"> </w:t>
      </w:r>
      <w:r>
        <w:rPr>
          <w:rFonts w:ascii="Times New Roman" w:hAnsi="Times New Roman"/>
        </w:rPr>
        <w:t xml:space="preserve">Data, vol. 8, no. 1, p. 18, 2023. doi:10.3390/data8010018.</w:t>
      </w:r>
    </w:p>
    <w:p>
      <w:pPr>
        <w:pStyle w:val="BodyText"/>
      </w:pPr>
      <w:r>
        <w:rPr>
          <w:rFonts w:ascii="Times New Roman" w:hAnsi="Times New Roman"/>
        </w:rPr>
        <w:t xml:space="preserve">[27] A. Cordero,</w:t>
      </w:r>
      <w:r>
        <w:rPr>
          <w:rFonts w:ascii="Times New Roman" w:hAnsi="Times New Roman"/>
        </w:rPr>
        <w:t xml:space="preserve"> </w:t>
      </w:r>
      <w:r>
        <w:rPr>
          <w:rFonts w:ascii="Times New Roman" w:hAnsi="Times New Roman"/>
        </w:rPr>
        <w:t xml:space="preserve">“</w:t>
      </w:r>
      <w:r>
        <w:rPr>
          <w:rFonts w:ascii="Times New Roman" w:hAnsi="Times New Roman"/>
        </w:rPr>
        <w:t xml:space="preserve">Detecting Non-Periodic Structured C2 Beaconing via Additive Recurrence,</w:t>
      </w:r>
      <w:r>
        <w:rPr>
          <w:rFonts w:ascii="Times New Roman" w:hAnsi="Times New Roman"/>
        </w:rPr>
        <w:t xml:space="preserve">”</w:t>
      </w:r>
      <w:r>
        <w:rPr>
          <w:rFonts w:ascii="Times New Roman" w:hAnsi="Times New Roman"/>
        </w:rPr>
        <w:t xml:space="preserve"> </w:t>
      </w:r>
      <w:r>
        <w:rPr>
          <w:rFonts w:ascii="Times New Roman" w:hAnsi="Times New Roman"/>
        </w:rPr>
        <w:t xml:space="preserve">RepoSignal.io LLC, 2026. doi:10.5281/zenodo.20431555.</w:t>
      </w:r>
    </w:p>
    <w:p>
      <w:pPr>
        <w:pStyle w:val="BodyText"/>
      </w:pPr>
      <w:r>
        <w:rPr>
          <w:rFonts w:ascii="Times New Roman" w:hAnsi="Times New Roman"/>
        </w:rPr>
        <w:t xml:space="preserve">[28]</w:t>
      </w:r>
      <w:r>
        <w:rPr>
          <w:rFonts w:ascii="Times New Roman" w:hAnsi="Times New Roman"/>
        </w:rPr>
        <w:t xml:space="preserve"> </w:t>
      </w:r>
      <w:r>
        <w:rPr>
          <w:rFonts w:ascii="Times New Roman" w:hAnsi="Times New Roman"/>
        </w:rPr>
        <w:t xml:space="preserve">“</w:t>
      </w:r>
      <w:r>
        <w:rPr>
          <w:rFonts w:ascii="Times New Roman" w:hAnsi="Times New Roman"/>
        </w:rPr>
        <w:t xml:space="preserve">Cobalt Strike: A Cyber Assessment Challenge,</w:t>
      </w:r>
      <w:r>
        <w:rPr>
          <w:rFonts w:ascii="Times New Roman" w:hAnsi="Times New Roman"/>
        </w:rPr>
        <w:t xml:space="preserve">”</w:t>
      </w:r>
      <w:r>
        <w:rPr>
          <w:rFonts w:ascii="Times New Roman" w:hAnsi="Times New Roman"/>
        </w:rPr>
        <w:t xml:space="preserve"> </w:t>
      </w:r>
      <w:r>
        <w:rPr>
          <w:rFonts w:ascii="Times New Roman" w:hAnsi="Times New Roman"/>
        </w:rPr>
        <w:t xml:space="preserve">ITEA Journal, vol. 45, no. 3, September 2024.</w:t>
      </w:r>
    </w:p>
    <w:p>
      <w:pPr>
        <w:pStyle w:val="BodyText"/>
      </w:pPr>
      <w:r>
        <w:rPr>
          <w:rFonts w:ascii="Times New Roman" w:hAnsi="Times New Roman"/>
        </w:rPr>
        <w:t xml:space="preserve">[29] Netskope,</w:t>
      </w:r>
      <w:r>
        <w:rPr>
          <w:rFonts w:ascii="Times New Roman" w:hAnsi="Times New Roman"/>
        </w:rPr>
        <w:t xml:space="preserve"> </w:t>
      </w:r>
      <w:r>
        <w:rPr>
          <w:rFonts w:ascii="Times New Roman" w:hAnsi="Times New Roman"/>
        </w:rPr>
        <w:t xml:space="preserve">“</w:t>
      </w:r>
      <w:r>
        <w:rPr>
          <w:rFonts w:ascii="Times New Roman" w:hAnsi="Times New Roman"/>
        </w:rPr>
        <w:t xml:space="preserve">Effective C2 Beaconing Detection White Paper,</w:t>
      </w:r>
      <w:r>
        <w:rPr>
          <w:rFonts w:ascii="Times New Roman" w:hAnsi="Times New Roman"/>
        </w:rPr>
        <w:t xml:space="preserve">”</w:t>
      </w:r>
      <w:r>
        <w:rPr>
          <w:rFonts w:ascii="Times New Roman" w:hAnsi="Times New Roman"/>
        </w:rPr>
        <w:t xml:space="preserve"> </w:t>
      </w:r>
      <w:r>
        <w:rPr>
          <w:rFonts w:ascii="Times New Roman" w:hAnsi="Times New Roman"/>
        </w:rPr>
        <w:t xml:space="preserve">August 2025.</w:t>
      </w:r>
    </w:p>
    <w:p>
      <w:pPr>
        <w:pStyle w:val="BodyText"/>
      </w:pPr>
      <w:r>
        <w:rPr>
          <w:rFonts w:ascii="Times New Roman" w:hAnsi="Times New Roman"/>
        </w:rPr>
        <w:t xml:space="preserve">[30] Vectra AI,</w:t>
      </w:r>
      <w:r>
        <w:rPr>
          <w:rFonts w:ascii="Times New Roman" w:hAnsi="Times New Roman"/>
        </w:rPr>
        <w:t xml:space="preserve"> </w:t>
      </w:r>
      <w:r>
        <w:rPr>
          <w:rFonts w:ascii="Times New Roman" w:hAnsi="Times New Roman"/>
        </w:rPr>
        <w:t xml:space="preserve">“</w:t>
      </w:r>
      <w:r>
        <w:rPr>
          <w:rFonts w:ascii="Times New Roman" w:hAnsi="Times New Roman"/>
        </w:rPr>
        <w:t xml:space="preserve">Cobalt Strike Detection &amp; Defense Guide,</w:t>
      </w:r>
      <w:r>
        <w:rPr>
          <w:rFonts w:ascii="Times New Roman" w:hAnsi="Times New Roman"/>
        </w:rPr>
        <w:t xml:space="preserve">”</w:t>
      </w:r>
      <w:r>
        <w:rPr>
          <w:rFonts w:ascii="Times New Roman" w:hAnsi="Times New Roman"/>
        </w:rPr>
        <w:t xml:space="preserve"> </w:t>
      </w:r>
      <w:r>
        <w:rPr>
          <w:rFonts w:ascii="Times New Roman" w:hAnsi="Times New Roman"/>
        </w:rPr>
        <w:t xml:space="preserve">February 2026.</w:t>
      </w:r>
    </w:p>
    <w:p>
      <w:pPr>
        <w:pStyle w:val="BodyText"/>
      </w:pPr>
      <w:r>
        <w:rPr>
          <w:rFonts w:ascii="Times New Roman" w:hAnsi="Times New Roman"/>
        </w:rPr>
        <w:t xml:space="preserve">[31] G. F. Chen,</w:t>
      </w:r>
      <w:r>
        <w:rPr>
          <w:rFonts w:ascii="Times New Roman" w:hAnsi="Times New Roman"/>
        </w:rPr>
        <w:t xml:space="preserve"> </w:t>
      </w:r>
      <w:r>
        <w:rPr>
          <w:rFonts w:ascii="Times New Roman" w:hAnsi="Times New Roman"/>
        </w:rPr>
        <w:t xml:space="preserve">“</w:t>
      </w:r>
      <w:r>
        <w:rPr>
          <w:rFonts w:ascii="Times New Roman" w:hAnsi="Times New Roman"/>
        </w:rPr>
        <w:t xml:space="preserve">Three Gap Theorem and applications,</w:t>
      </w:r>
      <w:r>
        <w:rPr>
          <w:rFonts w:ascii="Times New Roman" w:hAnsi="Times New Roman"/>
        </w:rPr>
        <w:t xml:space="preserve">”</w:t>
      </w:r>
      <w:r>
        <w:rPr>
          <w:rFonts w:ascii="Times New Roman" w:hAnsi="Times New Roman"/>
        </w:rPr>
        <w:t xml:space="preserve"> </w:t>
      </w:r>
      <w:r>
        <w:rPr>
          <w:rFonts w:ascii="Times New Roman" w:hAnsi="Times New Roman"/>
        </w:rPr>
        <w:t xml:space="preserve">Conference on Pure, Applied, and Computational Mathematics, 2023.</w:t>
      </w:r>
    </w:p>
    <w:p>
      <w:pPr>
        <w:pStyle w:val="BodyText"/>
      </w:pPr>
      <w:r>
        <w:rPr>
          <w:rFonts w:ascii="Times New Roman" w:hAnsi="Times New Roman"/>
        </w:rPr>
        <w:t xml:space="preserve">[32] M. Mayero,</w:t>
      </w:r>
      <w:r>
        <w:rPr>
          <w:rFonts w:ascii="Times New Roman" w:hAnsi="Times New Roman"/>
        </w:rPr>
        <w:t xml:space="preserve"> </w:t>
      </w:r>
      <w:r>
        <w:rPr>
          <w:rFonts w:ascii="Times New Roman" w:hAnsi="Times New Roman"/>
        </w:rPr>
        <w:t xml:space="preserve">“</w:t>
      </w:r>
      <w:r>
        <w:rPr>
          <w:rFonts w:ascii="Times New Roman" w:hAnsi="Times New Roman"/>
        </w:rPr>
        <w:t xml:space="preserve">The Three Gap Theorem (Steinhaus Conjecture),</w:t>
      </w:r>
      <w:r>
        <w:rPr>
          <w:rFonts w:ascii="Times New Roman" w:hAnsi="Times New Roman"/>
        </w:rPr>
        <w:t xml:space="preserve">”</w:t>
      </w:r>
      <w:r>
        <w:rPr>
          <w:rFonts w:ascii="Times New Roman" w:hAnsi="Times New Roman"/>
        </w:rPr>
        <w:t xml:space="preserve"> </w:t>
      </w:r>
      <w:r>
        <w:rPr>
          <w:rFonts w:ascii="Times New Roman" w:hAnsi="Times New Roman"/>
        </w:rPr>
        <w:t xml:space="preserve">in Types for Proofs and Programs (TYPES 1999), LNCS vol. 1956, Springer, 2000.</w:t>
      </w:r>
    </w:p>
    <w:p>
      <w:pPr>
        <w:pStyle w:val="BodyText"/>
      </w:pPr>
      <w:r>
        <w:rPr>
          <w:rFonts w:ascii="Times New Roman" w:hAnsi="Times New Roman"/>
        </w:rPr>
        <w:t xml:space="preserve">[33] S. Garcia, M. Grill, J. Stiborek, and A. Zunino,</w:t>
      </w:r>
      <w:r>
        <w:rPr>
          <w:rFonts w:ascii="Times New Roman" w:hAnsi="Times New Roman"/>
        </w:rPr>
        <w:t xml:space="preserve"> </w:t>
      </w:r>
      <w:r>
        <w:rPr>
          <w:rFonts w:ascii="Times New Roman" w:hAnsi="Times New Roman"/>
        </w:rPr>
        <w:t xml:space="preserve">“</w:t>
      </w:r>
      <w:r>
        <w:rPr>
          <w:rFonts w:ascii="Times New Roman" w:hAnsi="Times New Roman"/>
        </w:rPr>
        <w:t xml:space="preserve">An empirical comparison of botnet detection methods,</w:t>
      </w:r>
      <w:r>
        <w:rPr>
          <w:rFonts w:ascii="Times New Roman" w:hAnsi="Times New Roman"/>
        </w:rPr>
        <w:t xml:space="preserve">”</w:t>
      </w:r>
      <w:r>
        <w:rPr>
          <w:rFonts w:ascii="Times New Roman" w:hAnsi="Times New Roman"/>
        </w:rPr>
        <w:t xml:space="preserve"> </w:t>
      </w:r>
      <w:r>
        <w:rPr>
          <w:rFonts w:ascii="Times New Roman" w:hAnsi="Times New Roman"/>
        </w:rPr>
        <w:t xml:space="preserve">Computers &amp; Security, vol. 45, pp. 100–123, 2014. Dataset: CTU-13, https://www.stratosphereips.org/datasets-ctu13.</w:t>
      </w:r>
    </w:p>
    <w:p>
      <w:pPr>
        <w:pStyle w:val="BodyText"/>
      </w:pPr>
      <w:r>
        <w:rPr>
          <w:rFonts w:ascii="Times New Roman" w:hAnsi="Times New Roman"/>
        </w:rPr>
        <w:t xml:space="preserve">[34] Stratosphere IPS Project,</w:t>
      </w:r>
      <w:r>
        <w:rPr>
          <w:rFonts w:ascii="Times New Roman" w:hAnsi="Times New Roman"/>
        </w:rPr>
        <w:t xml:space="preserve"> </w:t>
      </w:r>
      <w:r>
        <w:rPr>
          <w:rFonts w:ascii="Times New Roman" w:hAnsi="Times New Roman"/>
        </w:rPr>
        <w:t xml:space="preserve">“</w:t>
      </w:r>
      <w:r>
        <w:rPr>
          <w:rFonts w:ascii="Times New Roman" w:hAnsi="Times New Roman"/>
        </w:rPr>
        <w:t xml:space="preserve">Stratosphere Laboratory Datasets,</w:t>
      </w:r>
      <w:r>
        <w:rPr>
          <w:rFonts w:ascii="Times New Roman" w:hAnsi="Times New Roman"/>
        </w:rPr>
        <w:t xml:space="preserve">”</w:t>
      </w:r>
      <w:r>
        <w:rPr>
          <w:rFonts w:ascii="Times New Roman" w:hAnsi="Times New Roman"/>
        </w:rPr>
        <w:t xml:space="preserve"> </w:t>
      </w:r>
      <w:r>
        <w:rPr>
          <w:rFonts w:ascii="Times New Roman" w:hAnsi="Times New Roman"/>
        </w:rPr>
        <w:t xml:space="preserve">Czech Technical University in Prague, https://www.stratosphereips.org/datasets-overview (accessed May 2026).</w:t>
      </w:r>
    </w:p>
    <w:p>
      <w:r>
        <w:rPr>
          <w:rFonts w:ascii="Times New Roman" w:hAnsi="Times New Roman"/>
        </w:rPr>
        <w:pict>
          <v:rect style="width:0;height:1.5pt" o:hralign="center" o:hrstd="t" o:hr="t"/>
        </w:pict>
      </w:r>
    </w:p>
    <w:bookmarkEnd w:id="136"/>
    <w:bookmarkStart w:id="137" w:name="supplementary-materials"/>
    <w:p>
      <w:pPr>
        <w:pStyle w:val="Heading2"/>
      </w:pPr>
      <w:r>
        <w:rPr>
          <w:rFonts w:ascii="Times New Roman" w:hAnsi="Times New Roman"/>
        </w:rPr>
        <w:t xml:space="preserve">Supplementary Materials</w:t>
      </w:r>
    </w:p>
    <w:p>
      <w:pPr>
        <w:pStyle w:val="FirstParagraph"/>
      </w:pPr>
      <w:r>
        <w:rPr>
          <w:rFonts w:ascii="Times New Roman" w:hAnsi="Times New Roman"/>
        </w:rPr>
        <w:t xml:space="preserve">The following supplementary materials are available in the accompanying code repository:</w:t>
      </w:r>
    </w:p>
    <w:p>
      <w:pPr>
        <w:numPr>
          <w:ilvl w:val="0"/>
          <w:numId w:val="1009"/>
        </w:numPr>
        <w:pStyle w:val="Compact"/>
      </w:pPr>
      <w:r>
        <w:rPr>
          <w:bCs/>
          <w:rFonts w:ascii="Times New Roman" w:hAnsi="Times New Roman"/>
          <w:b/>
        </w:rPr>
        <w:t xml:space="preserve">Ceiling proof extension:</w:t>
      </w:r>
      <w:r>
        <w:rPr>
          <w:rFonts w:ascii="Times New Roman" w:hAnsi="Times New Roman"/>
        </w:rPr>
        <w:t xml:space="preserve"> </w:t>
      </w:r>
      <w:r>
        <w:rPr>
          <w:rFonts w:ascii="Times New Roman" w:hAnsi="Times New Roman"/>
        </w:rPr>
        <w:t xml:space="preserve">generalized proof covering bucket collisions and near-monotonic schedules (extends Cordero [27], Appendix A).</w:t>
      </w:r>
    </w:p>
    <w:p>
      <w:pPr>
        <w:numPr>
          <w:ilvl w:val="0"/>
          <w:numId w:val="1009"/>
        </w:numPr>
        <w:pStyle w:val="Compact"/>
      </w:pPr>
      <w:r>
        <w:rPr>
          <w:bCs/>
          <w:rFonts w:ascii="Times New Roman" w:hAnsi="Times New Roman"/>
          <w:b/>
        </w:rPr>
        <w:t xml:space="preserve">Jitter sweep data:</w:t>
      </w:r>
      <w:r>
        <w:rPr>
          <w:rFonts w:ascii="Times New Roman" w:hAnsi="Times New Roman"/>
        </w:rPr>
        <w:t xml:space="preserve"> </w:t>
      </w:r>
      <w:r>
        <w:rPr>
          <w:rFonts w:ascii="Times New Roman" w:hAnsi="Times New Roman"/>
        </w:rPr>
        <w:t xml:space="preserve">tabulated detection rates for all tools at 0%–30% multiplicative jitter.</w:t>
      </w:r>
    </w:p>
    <w:p>
      <w:pPr>
        <w:numPr>
          <w:ilvl w:val="0"/>
          <w:numId w:val="1009"/>
        </w:numPr>
        <w:pStyle w:val="Compact"/>
      </w:pPr>
      <w:r>
        <w:rPr>
          <w:bCs/>
          <w:rFonts w:ascii="Times New Roman" w:hAnsi="Times New Roman"/>
          <w:b/>
        </w:rPr>
        <w:t xml:space="preserve">Boundary sweep data:</w:t>
      </w:r>
      <w:r>
        <w:rPr>
          <w:rFonts w:ascii="Times New Roman" w:hAnsi="Times New Roman"/>
        </w:rPr>
        <w:t xml:space="preserve"> </w:t>
      </w:r>
      <w:r>
        <w:rPr>
          <w:rFonts w:ascii="Times New Roman" w:hAnsi="Times New Roman"/>
        </w:rPr>
        <w:t xml:space="preserve">Gate 1 acceptance window characterization across geometric ratios 1.20–3.00.</w:t>
      </w:r>
    </w:p>
    <w:p>
      <w:pPr>
        <w:numPr>
          <w:ilvl w:val="0"/>
          <w:numId w:val="1009"/>
        </w:numPr>
        <w:pStyle w:val="Compact"/>
      </w:pPr>
      <w:r>
        <w:rPr>
          <w:bCs/>
          <w:rFonts w:ascii="Times New Roman" w:hAnsi="Times New Roman"/>
          <w:b/>
        </w:rPr>
        <w:t xml:space="preserve">Cross-family residual derivations:</w:t>
      </w:r>
      <w:r>
        <w:rPr>
          <w:rFonts w:ascii="Times New Roman" w:hAnsi="Times New Roman"/>
        </w:rPr>
        <w:t xml:space="preserve"> </w:t>
      </w:r>
      <w:r>
        <w:rPr>
          <w:rFonts w:ascii="Times New Roman" w:hAnsi="Times New Roman"/>
        </w:rPr>
        <w:t xml:space="preserve">theoretical residual formulas for all family pairs.</w:t>
      </w:r>
    </w:p>
    <w:p>
      <w:pPr>
        <w:numPr>
          <w:ilvl w:val="0"/>
          <w:numId w:val="1009"/>
        </w:numPr>
        <w:pStyle w:val="Compact"/>
      </w:pPr>
      <w:r>
        <w:rPr>
          <w:bCs/>
          <w:rFonts w:ascii="Times New Roman" w:hAnsi="Times New Roman"/>
          <w:b/>
        </w:rPr>
        <w:t xml:space="preserve">Full classification matrix:</w:t>
      </w:r>
      <w:r>
        <w:rPr>
          <w:rFonts w:ascii="Times New Roman" w:hAnsi="Times New Roman"/>
        </w:rPr>
        <w:t xml:space="preserve"> </w:t>
      </w:r>
      <w:r>
        <w:rPr>
          <w:rFonts w:ascii="Times New Roman" w:hAnsi="Times New Roman"/>
        </w:rPr>
        <w:t xml:space="preserve">every detection target tested against every detector (13 schedules × 8 tools).</w:t>
      </w:r>
    </w:p>
    <w:p>
      <w:pPr>
        <w:numPr>
          <w:ilvl w:val="0"/>
          <w:numId w:val="1009"/>
        </w:numPr>
        <w:pStyle w:val="Compact"/>
      </w:pPr>
      <w:r>
        <w:rPr>
          <w:bCs/>
          <w:rFonts w:ascii="Times New Roman" w:hAnsi="Times New Roman"/>
          <w:b/>
        </w:rPr>
        <w:t xml:space="preserve">Backoff test battery:</w:t>
      </w:r>
      <w:r>
        <w:rPr>
          <w:rFonts w:ascii="Times New Roman" w:hAnsi="Times New Roman"/>
        </w:rPr>
        <w:t xml:space="preserve"> </w:t>
      </w:r>
      <w:r>
        <w:rPr>
          <w:rFonts w:ascii="Times New Roman" w:hAnsi="Times New Roman"/>
        </w:rPr>
        <w:t xml:space="preserve">script testing eight real-world retry patterns against all detectors.</w:t>
      </w:r>
    </w:p>
    <w:p>
      <w:pPr>
        <w:numPr>
          <w:ilvl w:val="0"/>
          <w:numId w:val="1009"/>
        </w:numPr>
        <w:pStyle w:val="Compact"/>
      </w:pPr>
      <w:r>
        <w:rPr>
          <w:bCs/>
          <w:rFonts w:ascii="Times New Roman" w:hAnsi="Times New Roman"/>
          <w:b/>
        </w:rPr>
        <w:t xml:space="preserve">Spectral comparison:</w:t>
      </w:r>
      <w:r>
        <w:rPr>
          <w:rFonts w:ascii="Times New Roman" w:hAnsi="Times New Roman"/>
        </w:rPr>
        <w:t xml:space="preserve"> </w:t>
      </w:r>
      <w:r>
        <w:rPr>
          <w:rFonts w:ascii="Times New Roman" w:hAnsi="Times New Roman"/>
        </w:rPr>
        <w:t xml:space="preserve">Lomb-Scargle and autocorrelation analysis script for all scheduling families.</w:t>
      </w:r>
    </w:p>
    <w:p>
      <w:pPr>
        <w:numPr>
          <w:ilvl w:val="0"/>
          <w:numId w:val="1009"/>
        </w:numPr>
        <w:pStyle w:val="Compact"/>
      </w:pPr>
      <w:r>
        <w:rPr>
          <w:bCs/>
          <w:rFonts w:ascii="Times New Roman" w:hAnsi="Times New Roman"/>
          <w:b/>
        </w:rPr>
        <w:t xml:space="preserve">All detector source code:</w:t>
      </w:r>
      <w:r>
        <w:rPr>
          <w:rFonts w:ascii="Times New Roman" w:hAnsi="Times New Roman"/>
        </w:rPr>
        <w:t xml:space="preserve"> </w:t>
      </w:r>
      <w:r>
        <w:rPr>
          <w:rFonts w:ascii="Times New Roman" w:hAnsi="Times New Roman"/>
        </w:rPr>
        <w:t xml:space="preserve">AGPL-3.0 licensed, with validation suites and real Zeek test data.</w:t>
      </w:r>
    </w:p>
    <w:p>
      <w:r>
        <w:rPr>
          <w:rFonts w:ascii="Times New Roman" w:hAnsi="Times New Roman"/>
        </w:rPr>
        <w:pict>
          <v:rect style="width:0;height:1.5pt" o:hralign="center" o:hrstd="t" o:hr="t"/>
        </w:pict>
      </w:r>
    </w:p>
    <w:bookmarkEnd w:id="137"/>
    <w:bookmarkStart w:id="138" w:name="figure-inventory"/>
    <w:p>
      <w:pPr>
        <w:pStyle w:val="Heading2"/>
      </w:pPr>
      <w:r>
        <w:rPr>
          <w:rFonts w:ascii="Times New Roman" w:hAnsi="Times New Roman"/>
        </w:rPr>
        <w:t xml:space="preserve">Figure Inventory</w:t>
      </w:r>
    </w:p>
    <w:p>
      <w:pPr>
        <w:pStyle w:val="FirstParagraph"/>
      </w:pPr>
      <w:r>
        <w:rPr>
          <w:rFonts w:ascii="Times New Roman" w:hAnsi="Times New Roman"/>
        </w:rPr>
        <w:t xml:space="preserve">All 16 figures are generated and embedded in this manuscript.</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shd w:fill="E8E8E8" w:val="clear"/>
          </w:tcPr>
          <w:p>
            <w:pPr>
              <w:pStyle w:val="Compact"/>
              <w:jc w:val="left"/>
            </w:pPr>
            <w:r>
              <w:rPr>
                <w:rFonts w:ascii="Times New Roman" w:hAnsi="Times New Roman"/>
                <w:b/>
                <w:sz w:val="18"/>
              </w:rPr>
              <w:t xml:space="preserve">#</w:t>
            </w:r>
          </w:p>
        </w:tc>
        <w:tc>
          <w:tcPr>
            <w:shd w:fill="E8E8E8" w:val="clear"/>
          </w:tcPr>
          <w:p>
            <w:pPr>
              <w:pStyle w:val="Compact"/>
              <w:jc w:val="left"/>
            </w:pPr>
            <w:r>
              <w:rPr>
                <w:rFonts w:ascii="Times New Roman" w:hAnsi="Times New Roman"/>
                <w:b/>
                <w:sz w:val="18"/>
              </w:rPr>
              <w:t xml:space="preserve">Title</w:t>
            </w:r>
          </w:p>
        </w:tc>
        <w:tc>
          <w:tcPr>
            <w:shd w:fill="E8E8E8" w:val="clear"/>
          </w:tcPr>
          <w:p>
            <w:pPr>
              <w:pStyle w:val="Compact"/>
              <w:jc w:val="left"/>
            </w:pPr>
            <w:r>
              <w:rPr>
                <w:rFonts w:ascii="Times New Roman" w:hAnsi="Times New Roman"/>
                <w:b/>
                <w:sz w:val="18"/>
              </w:rPr>
              <w:t xml:space="preserve">Type</w:t>
            </w:r>
          </w:p>
        </w:tc>
        <w:tc>
          <w:tcPr>
            <w:shd w:fill="E8E8E8" w:val="clear"/>
          </w:tcPr>
          <w:p>
            <w:pPr>
              <w:pStyle w:val="Compact"/>
              <w:jc w:val="left"/>
            </w:pPr>
            <w:r>
              <w:rPr>
                <w:rFonts w:ascii="Times New Roman" w:hAnsi="Times New Roman"/>
                <w:b/>
                <w:sz w:val="18"/>
              </w:rPr>
              <w:t xml:space="preserve">Section</w:t>
            </w:r>
          </w:p>
        </w:tc>
      </w:tr>
      <w:tr>
        <w:tc>
          <w:tcPr>
            <w:shd w:fill="FFFFFF" w:val="clear"/>
          </w:tcPr>
          <w:p>
            <w:pPr>
              <w:pStyle w:val="Compact"/>
              <w:jc w:val="left"/>
            </w:pPr>
            <w:r>
              <w:rPr>
                <w:rFonts w:ascii="Times New Roman" w:hAnsi="Times New Roman"/>
                <w:sz w:val="18"/>
              </w:rPr>
              <w:t xml:space="preserve">1</w:t>
            </w:r>
          </w:p>
        </w:tc>
        <w:tc>
          <w:tcPr>
            <w:shd w:fill="FFFFFF" w:val="clear"/>
          </w:tcPr>
          <w:p>
            <w:pPr>
              <w:pStyle w:val="Compact"/>
              <w:jc w:val="left"/>
            </w:pPr>
            <w:r>
              <w:rPr>
                <w:rFonts w:ascii="Times New Roman" w:hAnsi="Times New Roman"/>
                <w:sz w:val="18"/>
              </w:rPr>
              <w:t xml:space="preserve">The Detection Gap</w:t>
            </w:r>
          </w:p>
        </w:tc>
        <w:tc>
          <w:tcPr>
            <w:shd w:fill="FFFFFF" w:val="clear"/>
          </w:tcPr>
          <w:p>
            <w:pPr>
              <w:pStyle w:val="Compact"/>
              <w:jc w:val="left"/>
            </w:pPr>
            <w:r>
              <w:rPr>
                <w:rFonts w:ascii="Times New Roman" w:hAnsi="Times New Roman"/>
                <w:sz w:val="18"/>
              </w:rPr>
              <w:t xml:space="preserve">Conceptual quadrant map</w:t>
            </w:r>
          </w:p>
        </w:tc>
        <w:tc>
          <w:tcPr>
            <w:shd w:fill="FFFFFF" w:val="clear"/>
          </w:tcPr>
          <w:p>
            <w:pPr>
              <w:pStyle w:val="Compact"/>
              <w:jc w:val="left"/>
            </w:pPr>
            <w:r>
              <w:rPr>
                <w:rFonts w:ascii="Times New Roman" w:hAnsi="Times New Roman"/>
                <w:sz w:val="18"/>
              </w:rPr>
              <w:t xml:space="preserve">1</w:t>
            </w:r>
          </w:p>
        </w:tc>
      </w:tr>
      <w:tr>
        <w:tc>
          <w:tcPr>
            <w:shd w:fill="FFFFFF" w:val="clear"/>
          </w:tcPr>
          <w:p>
            <w:pPr>
              <w:pStyle w:val="Compact"/>
              <w:jc w:val="left"/>
            </w:pPr>
            <w:r>
              <w:rPr>
                <w:rFonts w:ascii="Times New Roman" w:hAnsi="Times New Roman"/>
                <w:sz w:val="18"/>
              </w:rPr>
              <w:t xml:space="preserve">2</w:t>
            </w:r>
          </w:p>
        </w:tc>
        <w:tc>
          <w:tcPr>
            <w:shd w:fill="FFFFFF" w:val="clear"/>
          </w:tcPr>
          <w:p>
            <w:pPr>
              <w:pStyle w:val="Compact"/>
              <w:jc w:val="left"/>
            </w:pPr>
            <w:r>
              <w:rPr>
                <w:rFonts w:ascii="Times New Roman" w:hAnsi="Times New Roman"/>
                <w:sz w:val="18"/>
              </w:rPr>
              <w:t xml:space="preserve">Implementation Complexity</w:t>
            </w:r>
          </w:p>
        </w:tc>
        <w:tc>
          <w:tcPr>
            <w:shd w:fill="FFFFFF" w:val="clear"/>
          </w:tcPr>
          <w:p>
            <w:pPr>
              <w:pStyle w:val="Compact"/>
              <w:jc w:val="left"/>
            </w:pPr>
            <w:r>
              <w:rPr>
                <w:rFonts w:ascii="Times New Roman" w:hAnsi="Times New Roman"/>
                <w:sz w:val="18"/>
              </w:rPr>
              <w:t xml:space="preserve">Code summary table</w:t>
            </w:r>
          </w:p>
        </w:tc>
        <w:tc>
          <w:tcPr>
            <w:shd w:fill="FFFFFF" w:val="clear"/>
          </w:tcPr>
          <w:p>
            <w:pPr>
              <w:pStyle w:val="Compact"/>
              <w:jc w:val="left"/>
            </w:pPr>
            <w:r>
              <w:rPr>
                <w:rFonts w:ascii="Times New Roman" w:hAnsi="Times New Roman"/>
                <w:sz w:val="18"/>
              </w:rPr>
              <w:t xml:space="preserve">3</w:t>
            </w:r>
          </w:p>
        </w:tc>
      </w:tr>
      <w:tr>
        <w:tc>
          <w:tcPr>
            <w:shd w:fill="FFFFFF" w:val="clear"/>
          </w:tcPr>
          <w:p>
            <w:pPr>
              <w:pStyle w:val="Compact"/>
              <w:jc w:val="left"/>
            </w:pPr>
            <w:r>
              <w:rPr>
                <w:rFonts w:ascii="Times New Roman" w:hAnsi="Times New Roman"/>
                <w:sz w:val="18"/>
              </w:rPr>
              <w:t xml:space="preserve">3</w:t>
            </w:r>
          </w:p>
        </w:tc>
        <w:tc>
          <w:tcPr>
            <w:shd w:fill="FFFFFF" w:val="clear"/>
          </w:tcPr>
          <w:p>
            <w:pPr>
              <w:pStyle w:val="Compact"/>
              <w:jc w:val="left"/>
            </w:pPr>
            <w:r>
              <w:rPr>
                <w:rFonts w:ascii="Times New Roman" w:hAnsi="Times New Roman"/>
                <w:sz w:val="18"/>
              </w:rPr>
              <w:t xml:space="preserve">Structural Ceiling</w:t>
            </w:r>
          </w:p>
        </w:tc>
        <w:tc>
          <w:tcPr>
            <w:shd w:fill="FFFFFF" w:val="clear"/>
          </w:tcPr>
          <w:p>
            <w:pPr>
              <w:pStyle w:val="Compact"/>
              <w:jc w:val="left"/>
            </w:pPr>
            <w:r>
              <w:rPr>
                <w:rFonts w:ascii="Times New Roman" w:hAnsi="Times New Roman"/>
                <w:sz w:val="18"/>
              </w:rPr>
              <w:t xml:space="preserve">Line plot: 0.50+0.50/n vs n</w:t>
            </w:r>
          </w:p>
        </w:tc>
        <w:tc>
          <w:tcPr>
            <w:shd w:fill="FFFFFF" w:val="clear"/>
          </w:tcPr>
          <w:p>
            <w:pPr>
              <w:pStyle w:val="Compact"/>
              <w:jc w:val="left"/>
            </w:pPr>
            <w:r>
              <w:rPr>
                <w:rFonts w:ascii="Times New Roman" w:hAnsi="Times New Roman"/>
                <w:sz w:val="18"/>
              </w:rPr>
              <w:t xml:space="preserve">4</w:t>
            </w:r>
          </w:p>
        </w:tc>
      </w:tr>
      <w:tr>
        <w:tc>
          <w:tcPr>
            <w:shd w:fill="FFFFFF" w:val="clear"/>
          </w:tcPr>
          <w:p>
            <w:pPr>
              <w:pStyle w:val="Compact"/>
              <w:jc w:val="left"/>
            </w:pPr>
            <w:r>
              <w:rPr>
                <w:rFonts w:ascii="Times New Roman" w:hAnsi="Times New Roman"/>
                <w:sz w:val="18"/>
              </w:rPr>
              <w:t xml:space="preserve">4</w:t>
            </w:r>
          </w:p>
        </w:tc>
        <w:tc>
          <w:tcPr>
            <w:shd w:fill="FFFFFF" w:val="clear"/>
          </w:tcPr>
          <w:p>
            <w:pPr>
              <w:pStyle w:val="Compact"/>
              <w:jc w:val="left"/>
            </w:pPr>
            <w:r>
              <w:rPr>
                <w:rFonts w:ascii="Times New Roman" w:hAnsi="Times New Roman"/>
                <w:sz w:val="18"/>
              </w:rPr>
              <w:t xml:space="preserve">RITA Component Decomposition</w:t>
            </w:r>
          </w:p>
        </w:tc>
        <w:tc>
          <w:tcPr>
            <w:shd w:fill="FFFFFF" w:val="clear"/>
          </w:tcPr>
          <w:p>
            <w:pPr>
              <w:pStyle w:val="Compact"/>
              <w:jc w:val="left"/>
            </w:pPr>
            <w:r>
              <w:rPr>
                <w:rFonts w:ascii="Times New Roman" w:hAnsi="Times New Roman"/>
                <w:sz w:val="18"/>
              </w:rPr>
              <w:t xml:space="preserve">Stacked bar chart</w:t>
            </w:r>
          </w:p>
        </w:tc>
        <w:tc>
          <w:tcPr>
            <w:shd w:fill="FFFFFF" w:val="clear"/>
          </w:tcPr>
          <w:p>
            <w:pPr>
              <w:pStyle w:val="Compact"/>
              <w:jc w:val="left"/>
            </w:pPr>
            <w:r>
              <w:rPr>
                <w:rFonts w:ascii="Times New Roman" w:hAnsi="Times New Roman"/>
                <w:sz w:val="18"/>
              </w:rPr>
              <w:t xml:space="preserve">4</w:t>
            </w:r>
          </w:p>
        </w:tc>
      </w:tr>
      <w:tr>
        <w:tc>
          <w:tcPr>
            <w:shd w:fill="FFFFFF" w:val="clear"/>
          </w:tcPr>
          <w:p>
            <w:pPr>
              <w:pStyle w:val="Compact"/>
              <w:jc w:val="left"/>
            </w:pPr>
            <w:r>
              <w:rPr>
                <w:rFonts w:ascii="Times New Roman" w:hAnsi="Times New Roman"/>
                <w:sz w:val="18"/>
              </w:rPr>
              <w:t xml:space="preserve">5</w:t>
            </w:r>
          </w:p>
        </w:tc>
        <w:tc>
          <w:tcPr>
            <w:shd w:fill="FFFFFF" w:val="clear"/>
          </w:tcPr>
          <w:p>
            <w:pPr>
              <w:pStyle w:val="Compact"/>
              <w:jc w:val="left"/>
            </w:pPr>
            <w:r>
              <w:rPr>
                <w:rFonts w:ascii="Times New Roman" w:hAnsi="Times New Roman"/>
                <w:sz w:val="18"/>
              </w:rPr>
              <w:t xml:space="preserve">Taxonomy Map</w:t>
            </w:r>
          </w:p>
        </w:tc>
        <w:tc>
          <w:tcPr>
            <w:shd w:fill="FFFFFF" w:val="clear"/>
          </w:tcPr>
          <w:p>
            <w:pPr>
              <w:pStyle w:val="Compact"/>
              <w:jc w:val="left"/>
            </w:pPr>
            <w:r>
              <w:rPr>
                <w:rFonts w:ascii="Times New Roman" w:hAnsi="Times New Roman"/>
                <w:sz w:val="18"/>
              </w:rPr>
              <w:t xml:space="preserve">Growth regime × detection signal</w:t>
            </w:r>
          </w:p>
        </w:tc>
        <w:tc>
          <w:tcPr>
            <w:shd w:fill="FFFFFF" w:val="clear"/>
          </w:tcPr>
          <w:p>
            <w:pPr>
              <w:pStyle w:val="Compact"/>
              <w:jc w:val="left"/>
            </w:pPr>
            <w:r>
              <w:rPr>
                <w:rFonts w:ascii="Times New Roman" w:hAnsi="Times New Roman"/>
                <w:sz w:val="18"/>
              </w:rPr>
              <w:t xml:space="preserve">5</w:t>
            </w:r>
          </w:p>
        </w:tc>
      </w:tr>
      <w:tr>
        <w:tc>
          <w:tcPr>
            <w:shd w:fill="FFFFFF" w:val="clear"/>
          </w:tcPr>
          <w:p>
            <w:pPr>
              <w:pStyle w:val="Compact"/>
              <w:jc w:val="left"/>
            </w:pPr>
            <w:r>
              <w:rPr>
                <w:rFonts w:ascii="Times New Roman" w:hAnsi="Times New Roman"/>
                <w:sz w:val="18"/>
              </w:rPr>
              <w:t xml:space="preserve">6</w:t>
            </w:r>
          </w:p>
        </w:tc>
        <w:tc>
          <w:tcPr>
            <w:shd w:fill="FFFFFF" w:val="clear"/>
          </w:tcPr>
          <w:p>
            <w:pPr>
              <w:pStyle w:val="Compact"/>
              <w:jc w:val="left"/>
            </w:pPr>
            <w:r>
              <w:rPr>
                <w:rFonts w:ascii="Times New Roman" w:hAnsi="Times New Roman"/>
                <w:sz w:val="18"/>
              </w:rPr>
              <w:t xml:space="preserve">Characteristic Equation Tree</w:t>
            </w:r>
          </w:p>
        </w:tc>
        <w:tc>
          <w:tcPr>
            <w:shd w:fill="FFFFFF" w:val="clear"/>
          </w:tcPr>
          <w:p>
            <w:pPr>
              <w:pStyle w:val="Compact"/>
              <w:jc w:val="left"/>
            </w:pPr>
            <w:r>
              <w:rPr>
                <w:rFonts w:ascii="Times New Roman" w:hAnsi="Times New Roman"/>
                <w:sz w:val="18"/>
              </w:rPr>
              <w:t xml:space="preserve">Hierarchy diagram</w:t>
            </w:r>
          </w:p>
        </w:tc>
        <w:tc>
          <w:tcPr>
            <w:shd w:fill="FFFFFF" w:val="clear"/>
          </w:tcPr>
          <w:p>
            <w:pPr>
              <w:pStyle w:val="Compact"/>
              <w:jc w:val="left"/>
            </w:pPr>
            <w:r>
              <w:rPr>
                <w:rFonts w:ascii="Times New Roman" w:hAnsi="Times New Roman"/>
                <w:sz w:val="18"/>
              </w:rPr>
              <w:t xml:space="preserve">5</w:t>
            </w:r>
          </w:p>
        </w:tc>
      </w:tr>
      <w:tr>
        <w:tc>
          <w:tcPr>
            <w:shd w:fill="FFFFFF" w:val="clear"/>
          </w:tcPr>
          <w:p>
            <w:pPr>
              <w:pStyle w:val="Compact"/>
              <w:jc w:val="left"/>
            </w:pPr>
            <w:r>
              <w:rPr>
                <w:rFonts w:ascii="Times New Roman" w:hAnsi="Times New Roman"/>
                <w:sz w:val="18"/>
              </w:rPr>
              <w:t xml:space="preserve">7</w:t>
            </w:r>
          </w:p>
        </w:tc>
        <w:tc>
          <w:tcPr>
            <w:shd w:fill="FFFFFF" w:val="clear"/>
          </w:tcPr>
          <w:p>
            <w:pPr>
              <w:pStyle w:val="Compact"/>
              <w:jc w:val="left"/>
            </w:pPr>
            <w:r>
              <w:rPr>
                <w:rFonts w:ascii="Times New Roman" w:hAnsi="Times New Roman"/>
                <w:sz w:val="18"/>
              </w:rPr>
              <w:t xml:space="preserve">Growth Rate Comparison</w:t>
            </w:r>
          </w:p>
        </w:tc>
        <w:tc>
          <w:tcPr>
            <w:shd w:fill="FFFFFF" w:val="clear"/>
          </w:tcPr>
          <w:p>
            <w:pPr>
              <w:pStyle w:val="Compact"/>
              <w:jc w:val="left"/>
            </w:pPr>
            <w:r>
              <w:rPr>
                <w:rFonts w:ascii="Times New Roman" w:hAnsi="Times New Roman"/>
                <w:sz w:val="18"/>
              </w:rPr>
              <w:t xml:space="preserve">Semi-log multi-line plot</w:t>
            </w:r>
          </w:p>
        </w:tc>
        <w:tc>
          <w:tcPr>
            <w:shd w:fill="FFFFFF" w:val="clear"/>
          </w:tcPr>
          <w:p>
            <w:pPr>
              <w:pStyle w:val="Compact"/>
              <w:jc w:val="left"/>
            </w:pPr>
            <w:r>
              <w:rPr>
                <w:rFonts w:ascii="Times New Roman" w:hAnsi="Times New Roman"/>
                <w:sz w:val="18"/>
              </w:rPr>
              <w:t xml:space="preserve">5</w:t>
            </w:r>
          </w:p>
        </w:tc>
      </w:tr>
      <w:tr>
        <w:tc>
          <w:tcPr>
            <w:shd w:fill="FFFFFF" w:val="clear"/>
          </w:tcPr>
          <w:p>
            <w:pPr>
              <w:pStyle w:val="Compact"/>
              <w:jc w:val="left"/>
            </w:pPr>
            <w:r>
              <w:rPr>
                <w:rFonts w:ascii="Times New Roman" w:hAnsi="Times New Roman"/>
                <w:sz w:val="18"/>
              </w:rPr>
              <w:t xml:space="preserve">8</w:t>
            </w:r>
          </w:p>
        </w:tc>
        <w:tc>
          <w:tcPr>
            <w:shd w:fill="FFFFFF" w:val="clear"/>
          </w:tcPr>
          <w:p>
            <w:pPr>
              <w:pStyle w:val="Compact"/>
              <w:jc w:val="left"/>
            </w:pPr>
            <w:r>
              <w:rPr>
                <w:rFonts w:ascii="Times New Roman" w:hAnsi="Times New Roman"/>
                <w:sz w:val="18"/>
              </w:rPr>
              <w:t xml:space="preserve">Multi-Gate Architecture</w:t>
            </w:r>
          </w:p>
        </w:tc>
        <w:tc>
          <w:tcPr>
            <w:shd w:fill="FFFFFF" w:val="clear"/>
          </w:tcPr>
          <w:p>
            <w:pPr>
              <w:pStyle w:val="Compact"/>
              <w:jc w:val="left"/>
            </w:pPr>
            <w:r>
              <w:rPr>
                <w:rFonts w:ascii="Times New Roman" w:hAnsi="Times New Roman"/>
                <w:sz w:val="18"/>
              </w:rPr>
              <w:t xml:space="preserve">Pipeline flowchart</w:t>
            </w:r>
          </w:p>
        </w:tc>
        <w:tc>
          <w:tcPr>
            <w:shd w:fill="FFFFFF" w:val="clear"/>
          </w:tcPr>
          <w:p>
            <w:pPr>
              <w:pStyle w:val="Compact"/>
              <w:jc w:val="left"/>
            </w:pPr>
            <w:r>
              <w:rPr>
                <w:rFonts w:ascii="Times New Roman" w:hAnsi="Times New Roman"/>
                <w:sz w:val="18"/>
              </w:rPr>
              <w:t xml:space="preserve">6</w:t>
            </w:r>
          </w:p>
        </w:tc>
      </w:tr>
      <w:tr>
        <w:tc>
          <w:tcPr>
            <w:shd w:fill="FFFFFF" w:val="clear"/>
          </w:tcPr>
          <w:p>
            <w:pPr>
              <w:pStyle w:val="Compact"/>
              <w:jc w:val="left"/>
            </w:pPr>
            <w:r>
              <w:rPr>
                <w:rFonts w:ascii="Times New Roman" w:hAnsi="Times New Roman"/>
                <w:sz w:val="18"/>
              </w:rPr>
              <w:t xml:space="preserve">9</w:t>
            </w:r>
          </w:p>
        </w:tc>
        <w:tc>
          <w:tcPr>
            <w:shd w:fill="FFFFFF" w:val="clear"/>
          </w:tcPr>
          <w:p>
            <w:pPr>
              <w:pStyle w:val="Compact"/>
              <w:jc w:val="left"/>
            </w:pPr>
            <w:r>
              <w:rPr>
                <w:rFonts w:ascii="Times New Roman" w:hAnsi="Times New Roman"/>
                <w:sz w:val="18"/>
              </w:rPr>
              <w:t xml:space="preserve">Acceptance Windows</w:t>
            </w:r>
          </w:p>
        </w:tc>
        <w:tc>
          <w:tcPr>
            <w:shd w:fill="FFFFFF" w:val="clear"/>
          </w:tcPr>
          <w:p>
            <w:pPr>
              <w:pStyle w:val="Compact"/>
              <w:jc w:val="left"/>
            </w:pPr>
            <w:r>
              <w:rPr>
                <w:rFonts w:ascii="Times New Roman" w:hAnsi="Times New Roman"/>
                <w:sz w:val="18"/>
              </w:rPr>
              <w:t xml:space="preserve">Annotated number line</w:t>
            </w:r>
          </w:p>
        </w:tc>
        <w:tc>
          <w:tcPr>
            <w:shd w:fill="FFFFFF" w:val="clear"/>
          </w:tcPr>
          <w:p>
            <w:pPr>
              <w:pStyle w:val="Compact"/>
              <w:jc w:val="left"/>
            </w:pPr>
            <w:r>
              <w:rPr>
                <w:rFonts w:ascii="Times New Roman" w:hAnsi="Times New Roman"/>
                <w:sz w:val="18"/>
              </w:rPr>
              <w:t xml:space="preserve">7</w:t>
            </w:r>
          </w:p>
        </w:tc>
      </w:tr>
      <w:tr>
        <w:tc>
          <w:tcPr>
            <w:shd w:fill="FFFFFF" w:val="clear"/>
          </w:tcPr>
          <w:p>
            <w:pPr>
              <w:pStyle w:val="Compact"/>
              <w:jc w:val="left"/>
            </w:pPr>
            <w:r>
              <w:rPr>
                <w:rFonts w:ascii="Times New Roman" w:hAnsi="Times New Roman"/>
                <w:sz w:val="18"/>
              </w:rPr>
              <w:t xml:space="preserve">10</w:t>
            </w:r>
          </w:p>
        </w:tc>
        <w:tc>
          <w:tcPr>
            <w:shd w:fill="FFFFFF" w:val="clear"/>
          </w:tcPr>
          <w:p>
            <w:pPr>
              <w:pStyle w:val="Compact"/>
              <w:jc w:val="left"/>
            </w:pPr>
            <w:r>
              <w:rPr>
                <w:rFonts w:ascii="Times New Roman" w:hAnsi="Times New Roman"/>
                <w:sz w:val="18"/>
              </w:rPr>
              <w:t xml:space="preserve">Cross-Family Heatmap</w:t>
            </w:r>
          </w:p>
        </w:tc>
        <w:tc>
          <w:tcPr>
            <w:shd w:fill="FFFFFF" w:val="clear"/>
          </w:tcPr>
          <w:p>
            <w:pPr>
              <w:pStyle w:val="Compact"/>
              <w:jc w:val="left"/>
            </w:pPr>
            <w:r>
              <w:rPr>
                <w:rFonts w:ascii="Times New Roman" w:hAnsi="Times New Roman"/>
                <w:sz w:val="18"/>
              </w:rPr>
              <w:t xml:space="preserve">Residual matrix heatmap</w:t>
            </w:r>
          </w:p>
        </w:tc>
        <w:tc>
          <w:tcPr>
            <w:shd w:fill="FFFFFF" w:val="clear"/>
          </w:tcPr>
          <w:p>
            <w:pPr>
              <w:pStyle w:val="Compact"/>
              <w:jc w:val="left"/>
            </w:pPr>
            <w:r>
              <w:rPr>
                <w:rFonts w:ascii="Times New Roman" w:hAnsi="Times New Roman"/>
                <w:sz w:val="18"/>
              </w:rPr>
              <w:t xml:space="preserve">7</w:t>
            </w:r>
          </w:p>
        </w:tc>
      </w:tr>
      <w:tr>
        <w:tc>
          <w:tcPr>
            <w:shd w:fill="FFFFFF" w:val="clear"/>
          </w:tcPr>
          <w:p>
            <w:pPr>
              <w:pStyle w:val="Compact"/>
              <w:jc w:val="left"/>
            </w:pPr>
            <w:r>
              <w:rPr>
                <w:rFonts w:ascii="Times New Roman" w:hAnsi="Times New Roman"/>
                <w:sz w:val="18"/>
              </w:rPr>
              <w:t xml:space="preserve">11</w:t>
            </w:r>
          </w:p>
        </w:tc>
        <w:tc>
          <w:tcPr>
            <w:shd w:fill="FFFFFF" w:val="clear"/>
          </w:tcPr>
          <w:p>
            <w:pPr>
              <w:pStyle w:val="Compact"/>
              <w:jc w:val="left"/>
            </w:pPr>
            <w:r>
              <w:rPr>
                <w:rFonts w:ascii="Times New Roman" w:hAnsi="Times New Roman"/>
                <w:sz w:val="18"/>
              </w:rPr>
              <w:t xml:space="preserve">Jitter Tolerance</w:t>
            </w:r>
          </w:p>
        </w:tc>
        <w:tc>
          <w:tcPr>
            <w:shd w:fill="FFFFFF" w:val="clear"/>
          </w:tcPr>
          <w:p>
            <w:pPr>
              <w:pStyle w:val="Compact"/>
              <w:jc w:val="left"/>
            </w:pPr>
            <w:r>
              <w:rPr>
                <w:rFonts w:ascii="Times New Roman" w:hAnsi="Times New Roman"/>
                <w:sz w:val="18"/>
              </w:rPr>
              <w:t xml:space="preserve">Multi-line comparison plot</w:t>
            </w:r>
          </w:p>
        </w:tc>
        <w:tc>
          <w:tcPr>
            <w:shd w:fill="FFFFFF" w:val="clear"/>
          </w:tcPr>
          <w:p>
            <w:pPr>
              <w:pStyle w:val="Compact"/>
              <w:jc w:val="left"/>
            </w:pPr>
            <w:r>
              <w:rPr>
                <w:rFonts w:ascii="Times New Roman" w:hAnsi="Times New Roman"/>
                <w:sz w:val="18"/>
              </w:rPr>
              <w:t xml:space="preserve">8</w:t>
            </w:r>
          </w:p>
        </w:tc>
      </w:tr>
      <w:tr>
        <w:tc>
          <w:tcPr>
            <w:shd w:fill="FFFFFF" w:val="clear"/>
          </w:tcPr>
          <w:p>
            <w:pPr>
              <w:pStyle w:val="Compact"/>
              <w:jc w:val="left"/>
            </w:pPr>
            <w:r>
              <w:rPr>
                <w:rFonts w:ascii="Times New Roman" w:hAnsi="Times New Roman"/>
                <w:sz w:val="18"/>
              </w:rPr>
              <w:t xml:space="preserve">12</w:t>
            </w:r>
          </w:p>
        </w:tc>
        <w:tc>
          <w:tcPr>
            <w:shd w:fill="FFFFFF" w:val="clear"/>
          </w:tcPr>
          <w:p>
            <w:pPr>
              <w:pStyle w:val="Compact"/>
              <w:jc w:val="left"/>
            </w:pPr>
            <w:r>
              <w:rPr>
                <w:rFonts w:ascii="Times New Roman" w:hAnsi="Times New Roman"/>
                <w:sz w:val="18"/>
              </w:rPr>
              <w:t xml:space="preserve">ROC Curve</w:t>
            </w:r>
          </w:p>
        </w:tc>
        <w:tc>
          <w:tcPr>
            <w:shd w:fill="FFFFFF" w:val="clear"/>
          </w:tcPr>
          <w:p>
            <w:pPr>
              <w:pStyle w:val="Compact"/>
              <w:jc w:val="left"/>
            </w:pPr>
            <w:r>
              <w:rPr>
                <w:rFonts w:ascii="Times New Roman" w:hAnsi="Times New Roman"/>
                <w:sz w:val="18"/>
              </w:rPr>
              <w:t xml:space="preserve">AUC=0.900, Beacon Hunter only [27]</w:t>
            </w:r>
          </w:p>
        </w:tc>
        <w:tc>
          <w:tcPr>
            <w:shd w:fill="FFFFFF" w:val="clear"/>
          </w:tcPr>
          <w:p>
            <w:pPr>
              <w:pStyle w:val="Compact"/>
              <w:jc w:val="left"/>
            </w:pPr>
            <w:r>
              <w:rPr>
                <w:rFonts w:ascii="Times New Roman" w:hAnsi="Times New Roman"/>
                <w:sz w:val="18"/>
              </w:rPr>
              <w:t xml:space="preserve">8</w:t>
            </w:r>
          </w:p>
        </w:tc>
      </w:tr>
      <w:tr>
        <w:tc>
          <w:tcPr>
            <w:shd w:fill="FFFFFF" w:val="clear"/>
          </w:tcPr>
          <w:p>
            <w:pPr>
              <w:pStyle w:val="Compact"/>
              <w:jc w:val="left"/>
            </w:pPr>
            <w:r>
              <w:rPr>
                <w:rFonts w:ascii="Times New Roman" w:hAnsi="Times New Roman"/>
                <w:sz w:val="18"/>
              </w:rPr>
              <w:t xml:space="preserve">13</w:t>
            </w:r>
          </w:p>
        </w:tc>
        <w:tc>
          <w:tcPr>
            <w:shd w:fill="FFFFFF" w:val="clear"/>
          </w:tcPr>
          <w:p>
            <w:pPr>
              <w:pStyle w:val="Compact"/>
              <w:jc w:val="left"/>
            </w:pPr>
            <w:r>
              <w:rPr>
                <w:rFonts w:ascii="Times New Roman" w:hAnsi="Times New Roman"/>
                <w:sz w:val="18"/>
              </w:rPr>
              <w:t xml:space="preserve">FP Map on Real Zeek</w:t>
            </w:r>
          </w:p>
        </w:tc>
        <w:tc>
          <w:tcPr>
            <w:shd w:fill="FFFFFF" w:val="clear"/>
          </w:tcPr>
          <w:p>
            <w:pPr>
              <w:pStyle w:val="Compact"/>
              <w:jc w:val="left"/>
            </w:pPr>
            <w:r>
              <w:rPr>
                <w:rFonts w:ascii="Times New Roman" w:hAnsi="Times New Roman"/>
                <w:sz w:val="18"/>
              </w:rPr>
              <w:t xml:space="preserve">Tool × traffic-type heatmap</w:t>
            </w:r>
          </w:p>
        </w:tc>
        <w:tc>
          <w:tcPr>
            <w:shd w:fill="FFFFFF" w:val="clear"/>
          </w:tcPr>
          <w:p>
            <w:pPr>
              <w:pStyle w:val="Compact"/>
              <w:jc w:val="left"/>
            </w:pPr>
            <w:r>
              <w:rPr>
                <w:rFonts w:ascii="Times New Roman" w:hAnsi="Times New Roman"/>
                <w:sz w:val="18"/>
              </w:rPr>
              <w:t xml:space="preserve">8</w:t>
            </w:r>
          </w:p>
        </w:tc>
      </w:tr>
      <w:tr>
        <w:tc>
          <w:tcPr>
            <w:shd w:fill="FFFFFF" w:val="clear"/>
          </w:tcPr>
          <w:p>
            <w:pPr>
              <w:pStyle w:val="Compact"/>
              <w:jc w:val="left"/>
            </w:pPr>
            <w:r>
              <w:rPr>
                <w:rFonts w:ascii="Times New Roman" w:hAnsi="Times New Roman"/>
                <w:sz w:val="18"/>
              </w:rPr>
              <w:t xml:space="preserve">14</w:t>
            </w:r>
          </w:p>
        </w:tc>
        <w:tc>
          <w:tcPr>
            <w:shd w:fill="FFFFFF" w:val="clear"/>
          </w:tcPr>
          <w:p>
            <w:pPr>
              <w:pStyle w:val="Compact"/>
              <w:jc w:val="left"/>
            </w:pPr>
            <w:r>
              <w:rPr>
                <w:rFonts w:ascii="Times New Roman" w:hAnsi="Times New Roman"/>
                <w:sz w:val="18"/>
              </w:rPr>
              <w:t xml:space="preserve">Forward vs Reverse</w:t>
            </w:r>
          </w:p>
        </w:tc>
        <w:tc>
          <w:tcPr>
            <w:shd w:fill="FFFFFF" w:val="clear"/>
          </w:tcPr>
          <w:p>
            <w:pPr>
              <w:pStyle w:val="Compact"/>
              <w:jc w:val="left"/>
            </w:pPr>
            <w:r>
              <w:rPr>
                <w:rFonts w:ascii="Times New Roman" w:hAnsi="Times New Roman"/>
                <w:sz w:val="18"/>
              </w:rPr>
              <w:t xml:space="preserve">Dual timeline diagram</w:t>
            </w:r>
          </w:p>
        </w:tc>
        <w:tc>
          <w:tcPr>
            <w:shd w:fill="FFFFFF" w:val="clear"/>
          </w:tcPr>
          <w:p>
            <w:pPr>
              <w:pStyle w:val="Compact"/>
              <w:jc w:val="left"/>
            </w:pPr>
            <w:r>
              <w:rPr>
                <w:rFonts w:ascii="Times New Roman" w:hAnsi="Times New Roman"/>
                <w:sz w:val="18"/>
              </w:rPr>
              <w:t xml:space="preserve">9</w:t>
            </w:r>
          </w:p>
        </w:tc>
      </w:tr>
      <w:tr>
        <w:tc>
          <w:tcPr>
            <w:shd w:fill="FFFFFF" w:val="clear"/>
          </w:tcPr>
          <w:p>
            <w:pPr>
              <w:pStyle w:val="Compact"/>
              <w:jc w:val="left"/>
            </w:pPr>
            <w:r>
              <w:rPr>
                <w:rFonts w:ascii="Times New Roman" w:hAnsi="Times New Roman"/>
                <w:sz w:val="18"/>
              </w:rPr>
              <w:t xml:space="preserve">15</w:t>
            </w:r>
          </w:p>
        </w:tc>
        <w:tc>
          <w:tcPr>
            <w:shd w:fill="FFFFFF" w:val="clear"/>
          </w:tcPr>
          <w:p>
            <w:pPr>
              <w:pStyle w:val="Compact"/>
              <w:jc w:val="left"/>
            </w:pPr>
            <w:r>
              <w:rPr>
                <w:rFonts w:ascii="Times New Roman" w:hAnsi="Times New Roman"/>
                <w:sz w:val="18"/>
              </w:rPr>
              <w:t xml:space="preserve">Three-Gap Illustration</w:t>
            </w:r>
          </w:p>
        </w:tc>
        <w:tc>
          <w:tcPr>
            <w:shd w:fill="FFFFFF" w:val="clear"/>
          </w:tcPr>
          <w:p>
            <w:pPr>
              <w:pStyle w:val="Compact"/>
              <w:jc w:val="left"/>
            </w:pPr>
            <w:r>
              <w:rPr>
                <w:rFonts w:ascii="Times New Roman" w:hAnsi="Times New Roman"/>
                <w:sz w:val="18"/>
              </w:rPr>
              <w:t xml:space="preserve">Dual circle diagram</w:t>
            </w:r>
          </w:p>
        </w:tc>
        <w:tc>
          <w:tcPr>
            <w:shd w:fill="FFFFFF" w:val="clear"/>
          </w:tcPr>
          <w:p>
            <w:pPr>
              <w:pStyle w:val="Compact"/>
              <w:jc w:val="left"/>
            </w:pPr>
            <w:r>
              <w:rPr>
                <w:rFonts w:ascii="Times New Roman" w:hAnsi="Times New Roman"/>
                <w:sz w:val="18"/>
              </w:rPr>
              <w:t xml:space="preserve">10</w:t>
            </w:r>
          </w:p>
        </w:tc>
      </w:tr>
      <w:tr>
        <w:tc>
          <w:tcPr>
            <w:shd w:fill="FFFFFF" w:val="clear"/>
          </w:tcPr>
          <w:p>
            <w:pPr>
              <w:pStyle w:val="Compact"/>
              <w:jc w:val="left"/>
            </w:pPr>
            <w:r>
              <w:rPr>
                <w:rFonts w:ascii="Times New Roman" w:hAnsi="Times New Roman"/>
                <w:sz w:val="18"/>
              </w:rPr>
              <w:t xml:space="preserve">16</w:t>
            </w:r>
          </w:p>
        </w:tc>
        <w:tc>
          <w:tcPr>
            <w:shd w:fill="FFFFFF" w:val="clear"/>
          </w:tcPr>
          <w:p>
            <w:pPr>
              <w:pStyle w:val="Compact"/>
              <w:jc w:val="left"/>
            </w:pPr>
            <w:r>
              <w:rPr>
                <w:rFonts w:ascii="Times New Roman" w:hAnsi="Times New Roman"/>
                <w:sz w:val="18"/>
              </w:rPr>
              <w:t xml:space="preserve">Gap Clusters vs N</w:t>
            </w:r>
          </w:p>
        </w:tc>
        <w:tc>
          <w:tcPr>
            <w:shd w:fill="FFFFFF" w:val="clear"/>
          </w:tcPr>
          <w:p>
            <w:pPr>
              <w:pStyle w:val="Compact"/>
              <w:jc w:val="left"/>
            </w:pPr>
            <w:r>
              <w:rPr>
                <w:rFonts w:ascii="Times New Roman" w:hAnsi="Times New Roman"/>
                <w:sz w:val="18"/>
              </w:rPr>
              <w:t xml:space="preserve">Line plot: rotation vs random</w:t>
            </w:r>
          </w:p>
        </w:tc>
        <w:tc>
          <w:tcPr>
            <w:shd w:fill="FFFFFF" w:val="clear"/>
          </w:tcPr>
          <w:p>
            <w:pPr>
              <w:pStyle w:val="Compact"/>
              <w:jc w:val="left"/>
            </w:pPr>
            <w:r>
              <w:rPr>
                <w:rFonts w:ascii="Times New Roman" w:hAnsi="Times New Roman"/>
                <w:sz w:val="18"/>
              </w:rPr>
              <w:t xml:space="preserve">10</w:t>
            </w:r>
          </w:p>
        </w:tc>
      </w:tr>
    </w:tbl>
    <w:bookmarkEnd w:id="138"/>
    <w:bookmarkEnd w:id="139"/>
    <w:sectPr>
      <w:headerReference w:type="default" r:id="rId9"/>
      <w:footerReference w:type="default" r:id="rId10"/>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CCCCCC"/>
      </w:pBdr>
    </w:pPr>
    <w:r>
      <w:rPr>
        <w:rFonts w:ascii="Times New Roman" w:hAnsi="Times New Roman"/>
        <w:i/>
        <w:color w:val="808080"/>
        <w:sz w:val="16"/>
      </w:rPr>
      <w:t>Cordero (2026) — A Structural Detection Framework for Non-Periodic Deterministic C2 Scheduling</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Rule="auto" w:line="276"/>
    </w:pPr>
    <w:rPr>
      <w:rFonts w:ascii="Times New Roman" w:hAnsi="Times New Roman"/>
      <w:color w:val="000000"/>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480"/>
      <w:outlineLvl w:val="0"/>
    </w:pPr>
    <w:rPr>
      <w:rFonts w:asciiTheme="majorHAnsi" w:cstheme="majorBidi" w:eastAsiaTheme="majorEastAsia" w:hAnsiTheme="majorHAnsi" w:ascii="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160" w:before="360"/>
      <w:outlineLvl w:val="1"/>
    </w:pPr>
    <w:rPr>
      <w:rFonts w:asciiTheme="majorHAnsi" w:cstheme="majorBidi" w:eastAsiaTheme="majorEastAsia" w:hAnsiTheme="majorHAnsi" w:ascii="Times New Roman" w:hAnsi="Times New Roman"/>
      <w:b/>
      <w:bCs/>
      <w:color w:val="000000"/>
      <w:sz w:val="26"/>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ascii="Times New Roman" w:hAnsi="Times New Roman"/>
      <w:b/>
      <w:bCs/>
      <w:i/>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3" Type="http://schemas.openxmlformats.org/officeDocument/2006/relationships/image" Target="media/rId33.png"/><Relationship Id="rId42" Type="http://schemas.openxmlformats.org/officeDocument/2006/relationships/image" Target="media/rId42.png"/><Relationship Id="rId47" Type="http://schemas.openxmlformats.org/officeDocument/2006/relationships/image" Target="media/rId47.png"/><Relationship Id="rId62" Type="http://schemas.openxmlformats.org/officeDocument/2006/relationships/image" Target="media/rId62.png"/><Relationship Id="rId52" Type="http://schemas.openxmlformats.org/officeDocument/2006/relationships/image" Target="media/rId52.png"/><Relationship Id="rId65" Type="http://schemas.openxmlformats.org/officeDocument/2006/relationships/image" Target="media/rId65.png"/><Relationship Id="rId70" Type="http://schemas.openxmlformats.org/officeDocument/2006/relationships/image" Target="media/rId70.png"/><Relationship Id="rId56" Type="http://schemas.openxmlformats.org/officeDocument/2006/relationships/image" Target="media/rId56.png"/><Relationship Id="rId77" Type="http://schemas.openxmlformats.org/officeDocument/2006/relationships/image" Target="media/rId77.png"/><Relationship Id="rId98" Type="http://schemas.openxmlformats.org/officeDocument/2006/relationships/image" Target="media/rId98.png"/><Relationship Id="rId88" Type="http://schemas.openxmlformats.org/officeDocument/2006/relationships/image" Target="media/rId88.png"/><Relationship Id="rId110" Type="http://schemas.openxmlformats.org/officeDocument/2006/relationships/image" Target="media/rId110.png"/><Relationship Id="rId117" Type="http://schemas.openxmlformats.org/officeDocument/2006/relationships/image" Target="media/rId117.png"/><Relationship Id="rId92" Type="http://schemas.openxmlformats.org/officeDocument/2006/relationships/image" Target="media/rId92.png"/><Relationship Id="rId102" Type="http://schemas.openxmlformats.org/officeDocument/2006/relationships/image" Target="media/rId102.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2026-05-30T04:53:02Z</dcterms:created>
  <dcterms:modified xsi:type="dcterms:W3CDTF">2026-05-30T04:53:02Z</dcterms:modified>
</cp:coreProperties>
</file>

<file path=docProps/custom.xml><?xml version="1.0" encoding="utf-8"?>
<Properties xmlns="http://schemas.openxmlformats.org/officeDocument/2006/custom-properties" xmlns:vt="http://schemas.openxmlformats.org/officeDocument/2006/docPropsVTypes"/>
</file>