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0974" w:rsidRPr="00800974" w:rsidRDefault="00800974" w:rsidP="008009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0974">
        <w:rPr>
          <w:rFonts w:ascii="Times New Roman" w:eastAsia="Times New Roman" w:hAnsi="Times New Roman" w:cs="Times New Roman"/>
          <w:b/>
          <w:bCs/>
          <w:kern w:val="36"/>
          <w:sz w:val="48"/>
          <w:szCs w:val="48"/>
        </w:rPr>
        <w:t>Desenvolvimento de Sistema de Visão Computacional para Reconhecimento de Dígitos Manuscritos via Deep Learning</w:t>
      </w:r>
    </w:p>
    <w:p w:rsidR="00800974" w:rsidRPr="00800974" w:rsidRDefault="00800974" w:rsidP="00800974">
      <w:pPr>
        <w:spacing w:before="100" w:beforeAutospacing="1" w:after="100" w:afterAutospacing="1" w:line="240" w:lineRule="auto"/>
        <w:rPr>
          <w:rFonts w:ascii="Times New Roman" w:eastAsia="Times New Roman" w:hAnsi="Times New Roman" w:cs="Times New Roman"/>
          <w:sz w:val="24"/>
          <w:szCs w:val="24"/>
        </w:rPr>
      </w:pPr>
      <w:r w:rsidRPr="00800974">
        <w:rPr>
          <w:rFonts w:ascii="Times New Roman" w:eastAsia="Times New Roman" w:hAnsi="Times New Roman" w:cs="Times New Roman"/>
          <w:b/>
          <w:bCs/>
          <w:sz w:val="24"/>
          <w:szCs w:val="24"/>
        </w:rPr>
        <w:t>Introdução</w:t>
      </w:r>
      <w:r w:rsidRPr="00800974">
        <w:rPr>
          <w:rFonts w:ascii="Times New Roman" w:eastAsia="Times New Roman" w:hAnsi="Times New Roman" w:cs="Times New Roman"/>
          <w:sz w:val="24"/>
          <w:szCs w:val="24"/>
        </w:rPr>
        <w:t xml:space="preserve"> A área de Visão Computacional passou por uma revolução significativa com o advento do Aprendizado Profundo (</w:t>
      </w:r>
      <w:r w:rsidRPr="00800974">
        <w:rPr>
          <w:rFonts w:ascii="Times New Roman" w:eastAsia="Times New Roman" w:hAnsi="Times New Roman" w:cs="Times New Roman"/>
          <w:i/>
          <w:iCs/>
          <w:sz w:val="24"/>
          <w:szCs w:val="24"/>
        </w:rPr>
        <w:t>Deep Learning</w:t>
      </w:r>
      <w:r w:rsidRPr="00800974">
        <w:rPr>
          <w:rFonts w:ascii="Times New Roman" w:eastAsia="Times New Roman" w:hAnsi="Times New Roman" w:cs="Times New Roman"/>
          <w:sz w:val="24"/>
          <w:szCs w:val="24"/>
        </w:rPr>
        <w:t>). Enquanto métodos tradicionais dependiam de extração manual de características, arquiteturas modernas permitem que sistemas computacionais aprendam hierarquias de padrões diretamente dos dados brutos. Um desafio clássico, mas fundamental para validar essas arquiteturas, é o reconhecimento óptico de caracteres (OCR), uma tecnologia essencial para automação bancária, digitalização de documentos e triagem postal. Este projeto aplica arquiteturas de Redes Neurais Convolucionais (CNNs) para solucionar o problema de classificação de imagens de dígitos manuscritos.</w:t>
      </w:r>
    </w:p>
    <w:p w:rsidR="00800974" w:rsidRPr="00800974" w:rsidRDefault="00800974" w:rsidP="00800974">
      <w:pPr>
        <w:spacing w:before="100" w:beforeAutospacing="1" w:after="100" w:afterAutospacing="1" w:line="240" w:lineRule="auto"/>
        <w:rPr>
          <w:rFonts w:ascii="Times New Roman" w:eastAsia="Times New Roman" w:hAnsi="Times New Roman" w:cs="Times New Roman"/>
          <w:sz w:val="24"/>
          <w:szCs w:val="24"/>
        </w:rPr>
      </w:pPr>
      <w:r w:rsidRPr="00800974">
        <w:rPr>
          <w:rFonts w:ascii="Times New Roman" w:eastAsia="Times New Roman" w:hAnsi="Times New Roman" w:cs="Times New Roman"/>
          <w:b/>
          <w:bCs/>
          <w:sz w:val="24"/>
          <w:szCs w:val="24"/>
        </w:rPr>
        <w:t>Objetivo</w:t>
      </w:r>
      <w:r w:rsidRPr="00800974">
        <w:rPr>
          <w:rFonts w:ascii="Times New Roman" w:eastAsia="Times New Roman" w:hAnsi="Times New Roman" w:cs="Times New Roman"/>
          <w:sz w:val="24"/>
          <w:szCs w:val="24"/>
        </w:rPr>
        <w:t xml:space="preserve"> O objetivo principal é desenvolver um classificador de imagens capaz de identificar dígitos manuscritos (de 0 a 9) com alta precisão, utilizando o conjunto de dados MNIST. O sistema visa demonstrar a superioridade da extração automática de características realizada por camadas convolucionais em comparação a métodos lineares simples, além de aplicar conceitos de regularização e funções de ativação não-lineares (ReLU) para garantir uma generalização robusta do modelo.</w:t>
      </w:r>
    </w:p>
    <w:p w:rsidR="00800974" w:rsidRPr="00800974" w:rsidRDefault="00800974" w:rsidP="00800974">
      <w:pPr>
        <w:spacing w:before="100" w:beforeAutospacing="1" w:after="100" w:afterAutospacing="1" w:line="240" w:lineRule="auto"/>
        <w:rPr>
          <w:rFonts w:ascii="Times New Roman" w:eastAsia="Times New Roman" w:hAnsi="Times New Roman" w:cs="Times New Roman"/>
          <w:sz w:val="24"/>
          <w:szCs w:val="24"/>
        </w:rPr>
      </w:pPr>
      <w:r w:rsidRPr="00800974">
        <w:rPr>
          <w:rFonts w:ascii="Times New Roman" w:eastAsia="Times New Roman" w:hAnsi="Times New Roman" w:cs="Times New Roman"/>
          <w:b/>
          <w:bCs/>
          <w:sz w:val="24"/>
          <w:szCs w:val="24"/>
        </w:rPr>
        <w:t>Metodologia</w:t>
      </w:r>
      <w:r w:rsidRPr="00800974">
        <w:rPr>
          <w:rFonts w:ascii="Times New Roman" w:eastAsia="Times New Roman" w:hAnsi="Times New Roman" w:cs="Times New Roman"/>
          <w:sz w:val="24"/>
          <w:szCs w:val="24"/>
        </w:rPr>
        <w:t xml:space="preserve"> A solução foi implementada utilizando a linguagem Python e a biblioteca TensorFlow/Keras, escolhida por sua capacidade de abstrair a complexidade matemática do cálculo de gradientes (</w:t>
      </w:r>
      <w:r w:rsidRPr="00800974">
        <w:rPr>
          <w:rFonts w:ascii="Times New Roman" w:eastAsia="Times New Roman" w:hAnsi="Times New Roman" w:cs="Times New Roman"/>
          <w:i/>
          <w:iCs/>
          <w:sz w:val="24"/>
          <w:szCs w:val="24"/>
        </w:rPr>
        <w:t>backpropagation</w:t>
      </w:r>
      <w:r w:rsidRPr="00800974">
        <w:rPr>
          <w:rFonts w:ascii="Times New Roman" w:eastAsia="Times New Roman" w:hAnsi="Times New Roman" w:cs="Times New Roman"/>
          <w:sz w:val="24"/>
          <w:szCs w:val="24"/>
        </w:rPr>
        <w:t>). A metodologia seguiu as etapas canônicas de um projeto de Visão Computacional Contemporânea:</w:t>
      </w:r>
    </w:p>
    <w:p w:rsidR="00800974" w:rsidRPr="00800974" w:rsidRDefault="00800974" w:rsidP="008009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974">
        <w:rPr>
          <w:rFonts w:ascii="Times New Roman" w:eastAsia="Times New Roman" w:hAnsi="Times New Roman" w:cs="Times New Roman"/>
          <w:b/>
          <w:bCs/>
          <w:sz w:val="24"/>
          <w:szCs w:val="24"/>
        </w:rPr>
        <w:t>Pré-processamento:</w:t>
      </w:r>
      <w:r w:rsidRPr="00800974">
        <w:rPr>
          <w:rFonts w:ascii="Times New Roman" w:eastAsia="Times New Roman" w:hAnsi="Times New Roman" w:cs="Times New Roman"/>
          <w:sz w:val="24"/>
          <w:szCs w:val="24"/>
        </w:rPr>
        <w:t xml:space="preserve"> As imagens de entrada foram normalizadas, convertendo os valores de pixel da escala 0-255 para 0-1. Esse processo é crítico para facilitar a convergência do algoritmo de otimização.</w:t>
      </w:r>
    </w:p>
    <w:p w:rsidR="00800974" w:rsidRPr="00800974" w:rsidRDefault="00800974" w:rsidP="008009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974">
        <w:rPr>
          <w:rFonts w:ascii="Times New Roman" w:eastAsia="Times New Roman" w:hAnsi="Times New Roman" w:cs="Times New Roman"/>
          <w:b/>
          <w:bCs/>
          <w:sz w:val="24"/>
          <w:szCs w:val="24"/>
        </w:rPr>
        <w:t>Arquitetura:</w:t>
      </w:r>
      <w:r w:rsidRPr="00800974">
        <w:rPr>
          <w:rFonts w:ascii="Times New Roman" w:eastAsia="Times New Roman" w:hAnsi="Times New Roman" w:cs="Times New Roman"/>
          <w:sz w:val="24"/>
          <w:szCs w:val="24"/>
        </w:rPr>
        <w:t xml:space="preserve"> Foi desenhada uma Rede Neural Convolucional (CNN) composta por camadas </w:t>
      </w:r>
      <w:r w:rsidRPr="00800974">
        <w:rPr>
          <w:rFonts w:ascii="Courier New" w:eastAsia="Times New Roman" w:hAnsi="Courier New" w:cs="Courier New"/>
          <w:sz w:val="20"/>
        </w:rPr>
        <w:t>Conv2D</w:t>
      </w:r>
      <w:r w:rsidRPr="00800974">
        <w:rPr>
          <w:rFonts w:ascii="Times New Roman" w:eastAsia="Times New Roman" w:hAnsi="Times New Roman" w:cs="Times New Roman"/>
          <w:sz w:val="24"/>
          <w:szCs w:val="24"/>
        </w:rPr>
        <w:t xml:space="preserve"> para detecção de bordas e formas geométricas, intercaladas com camadas de </w:t>
      </w:r>
      <w:r w:rsidRPr="00800974">
        <w:rPr>
          <w:rFonts w:ascii="Courier New" w:eastAsia="Times New Roman" w:hAnsi="Courier New" w:cs="Courier New"/>
          <w:sz w:val="20"/>
        </w:rPr>
        <w:t>MaxPooling</w:t>
      </w:r>
      <w:r w:rsidRPr="00800974">
        <w:rPr>
          <w:rFonts w:ascii="Times New Roman" w:eastAsia="Times New Roman" w:hAnsi="Times New Roman" w:cs="Times New Roman"/>
          <w:sz w:val="24"/>
          <w:szCs w:val="24"/>
        </w:rPr>
        <w:t xml:space="preserve"> para redução de dimensionalidade e invariância à translação.</w:t>
      </w:r>
    </w:p>
    <w:p w:rsidR="00800974" w:rsidRPr="00800974" w:rsidRDefault="00800974" w:rsidP="008009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974">
        <w:rPr>
          <w:rFonts w:ascii="Times New Roman" w:eastAsia="Times New Roman" w:hAnsi="Times New Roman" w:cs="Times New Roman"/>
          <w:b/>
          <w:bCs/>
          <w:sz w:val="24"/>
          <w:szCs w:val="24"/>
        </w:rPr>
        <w:t>Treinamento:</w:t>
      </w:r>
      <w:r w:rsidRPr="00800974">
        <w:rPr>
          <w:rFonts w:ascii="Times New Roman" w:eastAsia="Times New Roman" w:hAnsi="Times New Roman" w:cs="Times New Roman"/>
          <w:sz w:val="24"/>
          <w:szCs w:val="24"/>
        </w:rPr>
        <w:t xml:space="preserve"> O modelo utilizou a função de ativação ReLU (</w:t>
      </w:r>
      <w:r w:rsidRPr="00800974">
        <w:rPr>
          <w:rFonts w:ascii="Times New Roman" w:eastAsia="Times New Roman" w:hAnsi="Times New Roman" w:cs="Times New Roman"/>
          <w:i/>
          <w:iCs/>
          <w:sz w:val="24"/>
          <w:szCs w:val="24"/>
        </w:rPr>
        <w:t>Rectified Linear Unit</w:t>
      </w:r>
      <w:r w:rsidRPr="00800974">
        <w:rPr>
          <w:rFonts w:ascii="Times New Roman" w:eastAsia="Times New Roman" w:hAnsi="Times New Roman" w:cs="Times New Roman"/>
          <w:sz w:val="24"/>
          <w:szCs w:val="24"/>
        </w:rPr>
        <w:t>) para introduzir não-linearidade e foi treinado utilizando o otimizador Adam. O processo monitorou a função de perda (</w:t>
      </w:r>
      <w:r w:rsidRPr="00800974">
        <w:rPr>
          <w:rFonts w:ascii="Times New Roman" w:eastAsia="Times New Roman" w:hAnsi="Times New Roman" w:cs="Times New Roman"/>
          <w:i/>
          <w:iCs/>
          <w:sz w:val="24"/>
          <w:szCs w:val="24"/>
        </w:rPr>
        <w:t>loss</w:t>
      </w:r>
      <w:r w:rsidRPr="00800974">
        <w:rPr>
          <w:rFonts w:ascii="Times New Roman" w:eastAsia="Times New Roman" w:hAnsi="Times New Roman" w:cs="Times New Roman"/>
          <w:sz w:val="24"/>
          <w:szCs w:val="24"/>
        </w:rPr>
        <w:t>) e a acurácia para ajustar os pesos sinápticos da rede.</w:t>
      </w:r>
    </w:p>
    <w:p w:rsidR="00800974" w:rsidRPr="00800974" w:rsidRDefault="00800974" w:rsidP="00800974">
      <w:pPr>
        <w:spacing w:before="100" w:beforeAutospacing="1" w:after="100" w:afterAutospacing="1" w:line="240" w:lineRule="auto"/>
        <w:rPr>
          <w:rFonts w:ascii="Times New Roman" w:eastAsia="Times New Roman" w:hAnsi="Times New Roman" w:cs="Times New Roman"/>
          <w:sz w:val="24"/>
          <w:szCs w:val="24"/>
        </w:rPr>
      </w:pPr>
      <w:r w:rsidRPr="00800974">
        <w:rPr>
          <w:rFonts w:ascii="Times New Roman" w:eastAsia="Times New Roman" w:hAnsi="Times New Roman" w:cs="Times New Roman"/>
          <w:b/>
          <w:bCs/>
          <w:sz w:val="24"/>
          <w:szCs w:val="24"/>
        </w:rPr>
        <w:t>Resultado</w:t>
      </w:r>
      <w:r w:rsidRPr="00800974">
        <w:rPr>
          <w:rFonts w:ascii="Times New Roman" w:eastAsia="Times New Roman" w:hAnsi="Times New Roman" w:cs="Times New Roman"/>
          <w:sz w:val="24"/>
          <w:szCs w:val="24"/>
        </w:rPr>
        <w:t xml:space="preserve"> O resultado obtido é um modelo de inteligência artificial funcional que atinge alta acurácia na classificação dos dígitos. A arquitetura implementada demonstrou capacidade de aprendizado hierárquico: as primeiras camadas da rede identificam traços simples (linhas e curvas), enquanto as camadas subsequentes combinam esses traços para reconhecer a forma completa do número. A avaliação nos dados de teste confirmou que o uso de técnicas como </w:t>
      </w:r>
      <w:r w:rsidRPr="00800974">
        <w:rPr>
          <w:rFonts w:ascii="Times New Roman" w:eastAsia="Times New Roman" w:hAnsi="Times New Roman" w:cs="Times New Roman"/>
          <w:i/>
          <w:iCs/>
          <w:sz w:val="24"/>
          <w:szCs w:val="24"/>
        </w:rPr>
        <w:t>Dropout</w:t>
      </w:r>
      <w:r w:rsidRPr="00800974">
        <w:rPr>
          <w:rFonts w:ascii="Times New Roman" w:eastAsia="Times New Roman" w:hAnsi="Times New Roman" w:cs="Times New Roman"/>
          <w:sz w:val="24"/>
          <w:szCs w:val="24"/>
        </w:rPr>
        <w:t xml:space="preserve"> resultou em um modelo eficiente, capaz de generalizar o aprendizado para novos exemplos de escrita manual que não foram apresentados durante a fase de treinamento, minimizando a ocorrência de </w:t>
      </w:r>
      <w:r w:rsidRPr="00800974">
        <w:rPr>
          <w:rFonts w:ascii="Times New Roman" w:eastAsia="Times New Roman" w:hAnsi="Times New Roman" w:cs="Times New Roman"/>
          <w:i/>
          <w:iCs/>
          <w:sz w:val="24"/>
          <w:szCs w:val="24"/>
        </w:rPr>
        <w:t>overfitting</w:t>
      </w:r>
      <w:r w:rsidRPr="00800974">
        <w:rPr>
          <w:rFonts w:ascii="Times New Roman" w:eastAsia="Times New Roman" w:hAnsi="Times New Roman" w:cs="Times New Roman"/>
          <w:sz w:val="24"/>
          <w:szCs w:val="24"/>
        </w:rPr>
        <w:t>.</w:t>
      </w:r>
    </w:p>
    <w:p w:rsidR="00800974" w:rsidRPr="00800974" w:rsidRDefault="00800974" w:rsidP="00800974">
      <w:pPr>
        <w:spacing w:before="100" w:beforeAutospacing="1" w:after="100" w:afterAutospacing="1" w:line="240" w:lineRule="auto"/>
        <w:rPr>
          <w:rFonts w:ascii="Times New Roman" w:eastAsia="Times New Roman" w:hAnsi="Times New Roman" w:cs="Times New Roman"/>
          <w:sz w:val="24"/>
          <w:szCs w:val="24"/>
        </w:rPr>
      </w:pPr>
      <w:r w:rsidRPr="00800974">
        <w:rPr>
          <w:rFonts w:ascii="Times New Roman" w:eastAsia="Times New Roman" w:hAnsi="Times New Roman" w:cs="Times New Roman"/>
          <w:b/>
          <w:bCs/>
          <w:sz w:val="24"/>
          <w:szCs w:val="24"/>
        </w:rPr>
        <w:lastRenderedPageBreak/>
        <w:t>Conclusão</w:t>
      </w:r>
      <w:r w:rsidRPr="00800974">
        <w:rPr>
          <w:rFonts w:ascii="Times New Roman" w:eastAsia="Times New Roman" w:hAnsi="Times New Roman" w:cs="Times New Roman"/>
          <w:sz w:val="24"/>
          <w:szCs w:val="24"/>
        </w:rPr>
        <w:t xml:space="preserve"> O sistema comprova a eficácia das Redes Neurais Convolucionais para tarefas de percepção visual complexa. A solução evidencia como a arquitetura profunda supera as limitações de modelos rasos ao automatizar a extração de características, validando a aplicação destas tecnologias em cenários reais da Indústria 4.0, como inspeção visual automatizada, veículos autônomos e sistemas de segurança inteligente.</w:t>
      </w:r>
    </w:p>
    <w:p w:rsidR="005F2B57" w:rsidRPr="00800974" w:rsidRDefault="005F2B57">
      <w:pPr>
        <w:rPr>
          <w:u w:val="single"/>
        </w:rPr>
      </w:pPr>
    </w:p>
    <w:sectPr w:rsidR="005F2B57" w:rsidRPr="00800974">
      <w:pgSz w:w="11906" w:h="16838"/>
      <w:pgMar w:top="1417" w:right="1701" w:bottom="141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63140E"/>
    <w:multiLevelType w:val="multilevel"/>
    <w:tmpl w:val="7BE0D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compat>
    <w:useFELayout/>
  </w:compat>
  <w:rsids>
    <w:rsidRoot w:val="00800974"/>
    <w:rsid w:val="005F2B57"/>
    <w:rsid w:val="00800974"/>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har"/>
    <w:uiPriority w:val="9"/>
    <w:qFormat/>
    <w:rsid w:val="008009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0097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00974"/>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800974"/>
    <w:rPr>
      <w:b/>
      <w:bCs/>
    </w:rPr>
  </w:style>
  <w:style w:type="character" w:styleId="nfase">
    <w:name w:val="Emphasis"/>
    <w:basedOn w:val="Fontepargpadro"/>
    <w:uiPriority w:val="20"/>
    <w:qFormat/>
    <w:rsid w:val="00800974"/>
    <w:rPr>
      <w:i/>
      <w:iCs/>
    </w:rPr>
  </w:style>
  <w:style w:type="character" w:styleId="CdigoHTML">
    <w:name w:val="HTML Code"/>
    <w:basedOn w:val="Fontepargpadro"/>
    <w:uiPriority w:val="99"/>
    <w:semiHidden/>
    <w:unhideWhenUsed/>
    <w:rsid w:val="0080097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89053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527</Words>
  <Characters>2848</Characters>
  <Application>Microsoft Office Word</Application>
  <DocSecurity>0</DocSecurity>
  <Lines>23</Lines>
  <Paragraphs>6</Paragraphs>
  <ScaleCrop>false</ScaleCrop>
  <Company>Estado de Mato Grosso</Company>
  <LinksUpToDate>false</LinksUpToDate>
  <CharactersWithSpaces>3369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Procuradoria Geral do Estado</dc:creator>
  <cp:keywords/>
  <dc:description/>
  <cp:lastModifiedBy>Procuradoria Geral do Estado</cp:lastModifiedBy>
  <cp:revision>2</cp:revision>
  <dcterms:created xsi:type="dcterms:W3CDTF">2025-11-18T12:17:00Z</dcterms:created>
  <dcterms:modified xsi:type="dcterms:W3CDTF">2025-11-18T12:17:00Z</dcterms:modified>
</cp:coreProperties>
</file>