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Latent Profile Analysis — APA 7th Edition Tables</w:t>
      </w:r>
    </w:p>
    <w:p>
      <w:r>
        <w:t>Note. Tables generated automatically from analysis outputs. Significance: * p &lt; .05, ** p &lt; .01, *** p &lt; .001.</w:t>
      </w:r>
    </w:p>
    <w:p>
      <w:r>
        <w:br w:type="page"/>
      </w:r>
    </w:p>
    <w:p>
      <w:pPr>
        <w:spacing w:before="240" w:after="40"/>
      </w:pPr>
      <w:r>
        <w:rPr>
          <w:rFonts w:ascii="Times New Roman" w:hAnsi="Times New Roman"/>
          <w:b/>
          <w:sz w:val="24"/>
        </w:rPr>
        <w:t>Table 1</w:t>
      </w:r>
      <w:r>
        <w:br/>
      </w:r>
      <w:r>
        <w:rPr>
          <w:rFonts w:ascii="Times New Roman" w:hAnsi="Times New Roman"/>
          <w:i/>
          <w:sz w:val="24"/>
        </w:rPr>
        <w:t>Model Fit Statistics for Latent Profile Analysis (K = 1–6)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K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Log-Likelihood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AIC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BIC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aBIC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Entropy</w:t>
            </w:r>
          </w:p>
        </w:tc>
        <w:tc>
          <w:tcPr>
            <w:tcW w:type="dxa" w:w="1296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LMR-LRT p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-4039.14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8094.27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8130.82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8105.41</w:t>
            </w:r>
          </w:p>
        </w:tc>
        <w:tc>
          <w:tcPr>
            <w:tcW w:type="dxa" w:w="1224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2.000</w:t>
            </w:r>
          </w:p>
        </w:tc>
        <w:tc>
          <w:tcPr>
            <w:tcW w:type="dxa" w:w="1296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-153.69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341.38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419.04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365.06</w:t>
            </w:r>
          </w:p>
        </w:tc>
        <w:tc>
          <w:tcPr>
            <w:tcW w:type="dxa" w:w="1224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0.991</w:t>
            </w:r>
          </w:p>
        </w:tc>
        <w:tc>
          <w:tcPr>
            <w:tcW w:type="dxa" w:w="1296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94.06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-136.12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-17.35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-99.90</w:t>
            </w:r>
          </w:p>
        </w:tc>
        <w:tc>
          <w:tcPr>
            <w:tcW w:type="dxa" w:w="1224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0.964</w:t>
            </w:r>
          </w:p>
        </w:tc>
        <w:tc>
          <w:tcPr>
            <w:tcW w:type="dxa" w:w="1296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2660.46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-5250.93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-5091.04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-5202.18</w:t>
            </w:r>
          </w:p>
        </w:tc>
        <w:tc>
          <w:tcPr>
            <w:tcW w:type="dxa" w:w="1224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0.970</w:t>
            </w:r>
          </w:p>
        </w:tc>
        <w:tc>
          <w:tcPr>
            <w:tcW w:type="dxa" w:w="1296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2742.94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-5397.88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-5196.88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-5336.59</w:t>
            </w:r>
          </w:p>
        </w:tc>
        <w:tc>
          <w:tcPr>
            <w:tcW w:type="dxa" w:w="1224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0.968</w:t>
            </w:r>
          </w:p>
        </w:tc>
        <w:tc>
          <w:tcPr>
            <w:tcW w:type="dxa" w:w="1296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</w:tr>
      <w:tr>
        <w:tc>
          <w:tcPr>
            <w:tcW w:type="dxa" w:w="576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728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3437.43</w:t>
            </w:r>
          </w:p>
        </w:tc>
        <w:tc>
          <w:tcPr>
            <w:tcW w:type="dxa" w:w="144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-6768.85</w:t>
            </w:r>
          </w:p>
        </w:tc>
        <w:tc>
          <w:tcPr>
            <w:tcW w:type="dxa" w:w="144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-6526.74</w:t>
            </w:r>
          </w:p>
        </w:tc>
        <w:tc>
          <w:tcPr>
            <w:tcW w:type="dxa" w:w="144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-6695.03</w:t>
            </w:r>
          </w:p>
        </w:tc>
        <w:tc>
          <w:tcPr>
            <w:tcW w:type="dxa" w:w="1224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0.989</w:t>
            </w:r>
          </w:p>
        </w:tc>
        <w:tc>
          <w:tcPr>
            <w:tcW w:type="dxa" w:w="1296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</w:tr>
    </w:tbl>
    <w:p/>
    <w:p>
      <w:r>
        <w:rPr>
          <w:rFonts w:ascii="Times New Roman" w:hAnsi="Times New Roman"/>
          <w:i/>
          <w:sz w:val="20"/>
        </w:rPr>
        <w:t>Note. AIC = Akaike Information Criterion; BIC = Bayesian Information Criterion; aBIC = Sample-size Adjusted BIC; Entropy = relative entropy (0–1, higher = better separation); LMR-LRT p = Lo-Mendell-Rubin approximate Likelihood Ratio Test p-value.</w:t>
      </w:r>
    </w:p>
    <w:p>
      <w:r>
        <w:br w:type="page"/>
      </w:r>
    </w:p>
    <w:p>
      <w:pPr>
        <w:spacing w:before="240" w:after="40"/>
      </w:pPr>
      <w:r>
        <w:rPr>
          <w:rFonts w:ascii="Times New Roman" w:hAnsi="Times New Roman"/>
          <w:b/>
          <w:sz w:val="24"/>
        </w:rPr>
        <w:t>Table 2</w:t>
      </w:r>
      <w:r>
        <w:br/>
      </w:r>
      <w:r>
        <w:rPr>
          <w:rFonts w:ascii="Times New Roman" w:hAnsi="Times New Roman"/>
          <w:i/>
          <w:sz w:val="24"/>
        </w:rPr>
        <w:t>Profile Indicator Means (SD) and Welch's ANOVA Results (K = 3)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Indicator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Profile 1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Profile 2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Profile 3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F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df1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df2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η²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Age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35.89 (15.67)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16.84 (13.64)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32.05 (12.59)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72.38*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151.2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0.182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Fare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132.80 (109.55)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24.72 (10.17)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23.21 (26.39)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35.68*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168.4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0.388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SibSp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0.67 (0.75)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1.47 (1.52)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0.25 (0.48)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50.82*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133.7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0.258</w:t>
            </w:r>
          </w:p>
        </w:tc>
      </w:tr>
      <w:tr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Parch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1.81 (1.40)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1.36 (0.53)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 (0.00)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0.662</w:t>
            </w:r>
          </w:p>
        </w:tc>
      </w:tr>
    </w:tbl>
    <w:p/>
    <w:p>
      <w:r>
        <w:rPr>
          <w:rFonts w:ascii="Times New Roman" w:hAnsi="Times New Roman"/>
          <w:i/>
          <w:sz w:val="20"/>
        </w:rPr>
        <w:t>Note. Values are M (SD) for raw scores. F = Welch's F; η² = eta-squared. * p &lt; .05.</w:t>
      </w:r>
    </w:p>
    <w:p>
      <w:r>
        <w:br w:type="page"/>
      </w:r>
    </w:p>
    <w:p>
      <w:pPr>
        <w:spacing w:before="240" w:after="40"/>
      </w:pPr>
      <w:r>
        <w:rPr>
          <w:rFonts w:ascii="Times New Roman" w:hAnsi="Times New Roman"/>
          <w:b/>
          <w:sz w:val="24"/>
        </w:rPr>
        <w:t>Table 3</w:t>
      </w:r>
      <w:r>
        <w:br/>
      </w:r>
      <w:r>
        <w:rPr>
          <w:rFonts w:ascii="Times New Roman" w:hAnsi="Times New Roman"/>
          <w:i/>
          <w:sz w:val="24"/>
        </w:rPr>
        <w:t>Chi-Square Tests of Profile Differences on Demographic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Demographic Variable</w:t>
            </w:r>
          </w:p>
        </w:tc>
        <w:tc>
          <w:tcPr>
            <w:tcW w:type="dxa" w:w="1296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χ²</w:t>
            </w:r>
          </w:p>
        </w:tc>
        <w:tc>
          <w:tcPr>
            <w:tcW w:type="dxa" w:w="72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df</w:t>
            </w:r>
          </w:p>
        </w:tc>
        <w:tc>
          <w:tcPr>
            <w:tcW w:type="dxa" w:w="1008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</w:t>
            </w:r>
          </w:p>
        </w:tc>
        <w:tc>
          <w:tcPr>
            <w:tcW w:type="dxa" w:w="1584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Cramér's V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Sex</w:t>
            </w:r>
          </w:p>
        </w:tc>
        <w:tc>
          <w:tcPr>
            <w:tcW w:type="dxa" w:w="1296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53.67*</w:t>
            </w:r>
          </w:p>
        </w:tc>
        <w:tc>
          <w:tcPr>
            <w:tcW w:type="dxa" w:w="72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0.275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Pclass</w:t>
            </w:r>
          </w:p>
        </w:tc>
        <w:tc>
          <w:tcPr>
            <w:tcW w:type="dxa" w:w="1296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139.11*</w:t>
            </w:r>
          </w:p>
        </w:tc>
        <w:tc>
          <w:tcPr>
            <w:tcW w:type="dxa" w:w="72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0.313</w:t>
            </w:r>
          </w:p>
        </w:tc>
      </w:tr>
      <w:tr>
        <w:tc>
          <w:tcPr>
            <w:tcW w:type="dxa" w:w="288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Embarked</w:t>
            </w:r>
          </w:p>
        </w:tc>
        <w:tc>
          <w:tcPr>
            <w:tcW w:type="dxa" w:w="1296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15.39*</w:t>
            </w:r>
          </w:p>
        </w:tc>
        <w:tc>
          <w:tcPr>
            <w:tcW w:type="dxa" w:w="72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008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0.004</w:t>
            </w:r>
          </w:p>
        </w:tc>
        <w:tc>
          <w:tcPr>
            <w:tcW w:type="dxa" w:w="1584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0.104</w:t>
            </w:r>
          </w:p>
        </w:tc>
      </w:tr>
    </w:tbl>
    <w:p/>
    <w:p>
      <w:r>
        <w:rPr>
          <w:rFonts w:ascii="Times New Roman" w:hAnsi="Times New Roman"/>
          <w:i/>
          <w:sz w:val="20"/>
        </w:rPr>
        <w:t>Note. Cramér's V is reported as the effect size. * p &lt; .05.</w:t>
      </w:r>
    </w:p>
    <w:p>
      <w:r>
        <w:br w:type="page"/>
      </w:r>
    </w:p>
    <w:p>
      <w:pPr>
        <w:spacing w:before="240" w:after="40"/>
      </w:pPr>
      <w:r>
        <w:rPr>
          <w:rFonts w:ascii="Times New Roman" w:hAnsi="Times New Roman"/>
          <w:b/>
          <w:sz w:val="24"/>
        </w:rPr>
        <w:t>Table 4</w:t>
      </w:r>
      <w:r>
        <w:br/>
      </w:r>
      <w:r>
        <w:rPr>
          <w:rFonts w:ascii="Times New Roman" w:hAnsi="Times New Roman"/>
          <w:i/>
          <w:sz w:val="24"/>
        </w:rPr>
        <w:t>Profile Membership Counts and Percentages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Profile</w:t>
            </w:r>
          </w:p>
        </w:tc>
        <w:tc>
          <w:tcPr>
            <w:tcW w:type="dxa" w:w="1008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n</w:t>
            </w:r>
          </w:p>
        </w:tc>
        <w:tc>
          <w:tcPr>
            <w:tcW w:type="dxa" w:w="1008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%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Mean Max Prob.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Profile 1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72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10.1%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0.965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Profile 2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131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18.4%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0.948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Profile 3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509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71.5%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0.998</w:t>
            </w:r>
          </w:p>
        </w:tc>
      </w:tr>
      <w:tr>
        <w:tc>
          <w:tcPr>
            <w:tcW w:type="dxa" w:w="2016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Total</w:t>
            </w:r>
          </w:p>
        </w:tc>
        <w:tc>
          <w:tcPr>
            <w:tcW w:type="dxa" w:w="1008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712</w:t>
            </w:r>
          </w:p>
        </w:tc>
        <w:tc>
          <w:tcPr>
            <w:tcW w:type="dxa" w:w="1008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100.0%</w:t>
            </w:r>
          </w:p>
        </w:tc>
        <w:tc>
          <w:tcPr>
            <w:tcW w:type="dxa" w:w="21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</w:tbl>
    <w:p/>
    <w:p>
      <w:r>
        <w:rPr>
          <w:rFonts w:ascii="Times New Roman" w:hAnsi="Times New Roman"/>
          <w:i/>
          <w:sz w:val="20"/>
        </w:rPr>
        <w:t>Note. Mean Max Prob. = average posterior probability of the most likely class assignment.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