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OmniStats — APA 7th Edition Tables</w:t>
      </w:r>
    </w:p>
    <w:p>
      <w:r>
        <w:t>Note. Tables generated automatically by OmniStats. Significance levels: * p &lt; .05, ** p &lt; .01, *** p &lt; .001.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1</w:t>
      </w:r>
      <w:r>
        <w:br/>
      </w:r>
      <w:r>
        <w:rPr>
          <w:rFonts w:ascii="Times New Roman" w:hAnsi="Times New Roman"/>
          <w:i/>
          <w:sz w:val="24"/>
        </w:rPr>
        <w:t>Model Fit Statistics for Latent Profile Analysis (K = 1–6)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57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K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Log-Likelihood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AIC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BIC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aBIC</w:t>
            </w:r>
          </w:p>
        </w:tc>
        <w:tc>
          <w:tcPr>
            <w:tcW w:type="dxa" w:w="1224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Entropy</w:t>
            </w:r>
          </w:p>
        </w:tc>
        <w:tc>
          <w:tcPr>
            <w:tcW w:type="dxa" w:w="129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LMR-LRT p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-4039.14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8094.27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8130.82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8105.41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2.000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-153.69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341.38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419.04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365.06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0.991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94.06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-136.12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-17.35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-99.90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0.964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2660.46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-5250.93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-5091.04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-5202.18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0.970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2742.94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-5397.88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-5196.88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-5336.59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0.968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72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3437.43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-6768.85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-6526.74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-6695.03</w:t>
            </w:r>
          </w:p>
        </w:tc>
        <w:tc>
          <w:tcPr>
            <w:tcW w:type="dxa" w:w="1224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0.989</w:t>
            </w:r>
          </w:p>
        </w:tc>
        <w:tc>
          <w:tcPr>
            <w:tcW w:type="dxa" w:w="129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AIC = Akaike Information Criterion; BIC = Bayesian Information Criterion; aBIC = Sample-size Adjusted BIC; Entropy = classification entropy (0–1); LMR-LRT p = Lo-Mendell-Rubin approximate Likelihood Ratio Test p-value.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2</w:t>
      </w:r>
      <w:r>
        <w:br/>
      </w:r>
      <w:r>
        <w:rPr>
          <w:rFonts w:ascii="Times New Roman" w:hAnsi="Times New Roman"/>
          <w:i/>
          <w:sz w:val="24"/>
        </w:rPr>
        <w:t>Profile Indicator Means (SD) and Welch's ANOVA Results (K = 3)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Indicator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 1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 2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 3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F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df1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df2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η²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Age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35.89 (15.67)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16.84 (13.64)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32.05 (12.59)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72.38***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151.2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0.182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Fare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132.80 (109.55)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24.72 (10.17)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23.21 (26.39)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35.68***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168.4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0.388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SibSp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0.67 (0.75)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1.47 (1.52)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0.25 (0.48)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50.82***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133.7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0.258</w:t>
            </w:r>
          </w:p>
        </w:tc>
      </w:tr>
      <w:tr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Parch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1.81 (1.40)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1.36 (0.53)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 (0.00)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0.662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Values are M (SD) for raw scores. F = Welch's F; η² = eta-squared. * p &lt; .05.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3</w:t>
      </w:r>
      <w:r>
        <w:br/>
      </w:r>
      <w:r>
        <w:rPr>
          <w:rFonts w:ascii="Times New Roman" w:hAnsi="Times New Roman"/>
          <w:i/>
          <w:sz w:val="24"/>
        </w:rPr>
        <w:t>Chi-Square Tests of Profile Differences on Demographic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Demographic Variable</w:t>
            </w:r>
          </w:p>
        </w:tc>
        <w:tc>
          <w:tcPr>
            <w:tcW w:type="dxa" w:w="129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χ²</w:t>
            </w:r>
          </w:p>
        </w:tc>
        <w:tc>
          <w:tcPr>
            <w:tcW w:type="dxa" w:w="72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df</w:t>
            </w:r>
          </w:p>
        </w:tc>
        <w:tc>
          <w:tcPr>
            <w:tcW w:type="dxa" w:w="100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</w:t>
            </w:r>
          </w:p>
        </w:tc>
        <w:tc>
          <w:tcPr>
            <w:tcW w:type="dxa" w:w="1584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Cramér's V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Sex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53.67***</w:t>
            </w:r>
          </w:p>
        </w:tc>
        <w:tc>
          <w:tcPr>
            <w:tcW w:type="dxa" w:w="72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158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0.275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Pclass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139.11***</w:t>
            </w:r>
          </w:p>
        </w:tc>
        <w:tc>
          <w:tcPr>
            <w:tcW w:type="dxa" w:w="72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158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0.313</w:t>
            </w:r>
          </w:p>
        </w:tc>
      </w:tr>
      <w:tr>
        <w:tc>
          <w:tcPr>
            <w:tcW w:type="dxa" w:w="28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Embarked</w:t>
            </w:r>
          </w:p>
        </w:tc>
        <w:tc>
          <w:tcPr>
            <w:tcW w:type="dxa" w:w="129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15.39**</w:t>
            </w:r>
          </w:p>
        </w:tc>
        <w:tc>
          <w:tcPr>
            <w:tcW w:type="dxa" w:w="72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00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0.004</w:t>
            </w:r>
          </w:p>
        </w:tc>
        <w:tc>
          <w:tcPr>
            <w:tcW w:type="dxa" w:w="1584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0.104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Cramér's V is the effect size. * p &lt; .05.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4</w:t>
      </w:r>
      <w:r>
        <w:br/>
      </w:r>
      <w:r>
        <w:rPr>
          <w:rFonts w:ascii="Times New Roman" w:hAnsi="Times New Roman"/>
          <w:i/>
          <w:sz w:val="24"/>
        </w:rPr>
        <w:t>Profile Membership Counts and Percentages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</w:t>
            </w:r>
          </w:p>
        </w:tc>
        <w:tc>
          <w:tcPr>
            <w:tcW w:type="dxa" w:w="100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n</w:t>
            </w:r>
          </w:p>
        </w:tc>
        <w:tc>
          <w:tcPr>
            <w:tcW w:type="dxa" w:w="100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%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Mean Max Prob.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Profile 1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10.1%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0.965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Profile 2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131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18.4%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0.948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Profile 3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509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71.5%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0.998</w:t>
            </w:r>
          </w:p>
        </w:tc>
      </w:tr>
      <w:tr>
        <w:tc>
          <w:tcPr>
            <w:tcW w:type="dxa" w:w="201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Total</w:t>
            </w:r>
          </w:p>
        </w:tc>
        <w:tc>
          <w:tcPr>
            <w:tcW w:type="dxa" w:w="100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712</w:t>
            </w:r>
          </w:p>
        </w:tc>
        <w:tc>
          <w:tcPr>
            <w:tcW w:type="dxa" w:w="100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100.0%</w:t>
            </w:r>
          </w:p>
        </w:tc>
        <w:tc>
          <w:tcPr>
            <w:tcW w:type="dxa" w:w="21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Mean Max Prob. = average posterior probability of the most likely class assignment.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5</w:t>
      </w:r>
      <w:r>
        <w:br/>
      </w:r>
      <w:r>
        <w:rPr>
          <w:rFonts w:ascii="Times New Roman" w:hAnsi="Times New Roman"/>
          <w:i/>
          <w:sz w:val="24"/>
        </w:rPr>
        <w:t>A/B Test Results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Test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 Value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Significant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Diff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Cohen D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T Stat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means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True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20.0636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0.3698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-4.5728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dist_ctrl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True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</w:tr>
      <w:tr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dist_trt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True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Significance at alpha = .05. Cohen's d and lift % reported where applicable.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6</w:t>
      </w:r>
      <w:r>
        <w:br/>
      </w:r>
      <w:r>
        <w:rPr>
          <w:rFonts w:ascii="Times New Roman" w:hAnsi="Times New Roman"/>
          <w:i/>
          <w:sz w:val="24"/>
        </w:rPr>
        <w:t>Sequential Bayesian A/B Test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Test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Method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P(B &gt; A)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Expected Loss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95% Credible Lower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95% Credible Upper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ESS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Decision</w:t>
            </w:r>
          </w:p>
        </w:tc>
      </w:tr>
      <w:tr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means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pytorch_hmc_studentt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1.0000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0.000000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6.2728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10.9770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734.7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SHIP_TREATMENT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P(B &gt; A) = posterior probability that Treatment exceeds Control. Expected Loss = E[max(0, θ_A − θ_B) | Data] (EVSI decision criterion). ESS = Effective Sample Size of posterior draws. Method: conjugate_beta_binomial = exact Beta-Binomial conjugate update; pymc_nuts_studentt = PyMC No-U-Turn Sampler with StudentT likelihood (robust to outliers). Decision threshold: P(B &gt; A) ≥ 0.95 and Expected Loss ≤ 0.01.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7</w:t>
      </w:r>
      <w:r>
        <w:br/>
      </w:r>
      <w:r>
        <w:rPr>
          <w:rFonts w:ascii="Times New Roman" w:hAnsi="Times New Roman"/>
          <w:i/>
          <w:sz w:val="24"/>
        </w:rPr>
        <w:t>Causal Inference Results Summary (Stage 4)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Method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Estimand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Estimate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SE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95% CI Lower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95% CI Upper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CI Type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N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Staggered DiD (Callaway &amp; Sant-Anna)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ATT(g,t)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4.0897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0.0797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3.9335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4.2459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ols_twfe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2400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IV 2SLS (linearmodels)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LATE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2.4939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0.4896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1.5343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3.4534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wald_numpy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600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RDD (local-linear fallback)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LATE_at_cutoff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13.1924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1.9095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9.4499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16.9349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conventional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100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Synthetic Control Method (SCM)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ATT_treated_unit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3.0459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2.2307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-1.3262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7.4180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placebo_in_space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20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Matrix Completion (Nuclear Norm)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ATT_staggered_panel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1.9749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0.0728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1.8322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2.1175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bootstrap_nuclear_norm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300</w:t>
            </w:r>
          </w:p>
        </w:tc>
      </w:tr>
      <w:tr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CausalImpact (BSTS)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Average ATT post-intervention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not_available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60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All estimators operate on CUPED-adjusted outcome Y_cuped (Table 7). DiD = Callaway &amp; Sant-Anna (2021) staggered ATT(g,t) via differences; IV = linearmodels IV2SLS (HC3 SEs; Anderson-Rubin CI when KP rk-F &lt; 10); RDD = rdrobust CCT MSE-optimal bandwidth, bias-corrected robust CI, rddensity manipulation test; SCM = Synthetic Control Method (Abadie et al.), placebo-in-space CI; MC = Matrix Completion (Athey et al.) nuclear norm, bootstrap CI; BMA = Bayesian Model Averaging, Posterior Inclusion Probabilities for HTE; CausalImpact = Bayesian Structural Time Series (BSTS) with spike-and-slab control series selection, MCMC credible interval. CI types: doubly_robust / anderson_rubin / robust_bc / placebo_in_space / bootstrap_nuclear_norm / bsts_mcmc_credible / prophet_mcmc_credible.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