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OmniStats — APA 7th Edition Tables</w:t>
      </w:r>
    </w:p>
    <w:p>
      <w:r>
        <w:t>Note. Tables generated automatically by OmniStats. Significance levels: * p &lt; .05, ** p &lt; .01, *** p &lt; .001.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1</w:t>
      </w:r>
      <w:r>
        <w:br/>
      </w:r>
      <w:r>
        <w:rPr>
          <w:rFonts w:ascii="Times New Roman" w:hAnsi="Times New Roman"/>
          <w:i/>
          <w:sz w:val="24"/>
        </w:rPr>
        <w:t>Model Fit Statistics for Latent Profile Analysis (K = 1–6)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57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K</w:t>
            </w:r>
          </w:p>
        </w:tc>
        <w:tc>
          <w:tcPr>
            <w:tcW w:type="dxa" w:w="172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Log-Likelihood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AIC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BIC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aBIC</w:t>
            </w:r>
          </w:p>
        </w:tc>
        <w:tc>
          <w:tcPr>
            <w:tcW w:type="dxa" w:w="1224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Entropy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LMR-LRT p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-4039.14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8094.27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8130.82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8105.41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2.000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-153.69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341.38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419.04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365.06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0.991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94.06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-136.12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-17.35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-99.90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0.964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2660.46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-5250.93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-5091.04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-5202.18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0.970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2742.94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-5397.88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-5196.88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-5336.59</w:t>
            </w:r>
          </w:p>
        </w:tc>
        <w:tc>
          <w:tcPr>
            <w:tcW w:type="dxa" w:w="122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0.968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  <w:tr>
        <w:tc>
          <w:tcPr>
            <w:tcW w:type="dxa" w:w="57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2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3437.43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-6768.85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-6526.74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-6695.03</w:t>
            </w:r>
          </w:p>
        </w:tc>
        <w:tc>
          <w:tcPr>
            <w:tcW w:type="dxa" w:w="1224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0.989</w:t>
            </w:r>
          </w:p>
        </w:tc>
        <w:tc>
          <w:tcPr>
            <w:tcW w:type="dxa" w:w="129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AIC = Akaike Information Criterion; BIC = Bayesian Information Criterion; aBIC = Sample-size Adjusted BIC; Entropy = classification entropy (0–1); LMR-LRT p = Lo-Mendell-Rubin approximate Likelihood Ratio Test p-value.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2</w:t>
      </w:r>
      <w:r>
        <w:br/>
      </w:r>
      <w:r>
        <w:rPr>
          <w:rFonts w:ascii="Times New Roman" w:hAnsi="Times New Roman"/>
          <w:i/>
          <w:sz w:val="24"/>
        </w:rPr>
        <w:t>Profile Indicator Means (SD) and Welch's ANOVA Results (K = 3)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Indicator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1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2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 3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df1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df2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η²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35.89 (15.67)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16.84 (13.64)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32.05 (12.59)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72.38***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151.2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0.182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Fare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132.80 (109.55)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24.72 (10.17)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23.21 (26.39)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35.68***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168.4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0.388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SibSp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0.67 (0.75)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1.47 (1.52)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0.25 (0.48)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50.82***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133.7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0.258</w:t>
            </w:r>
          </w:p>
        </w:tc>
      </w:tr>
      <w:tr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Parch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1.81 (1.40)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1.36 (0.53)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 (0.00)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0.662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Values are M (SD) for raw scores. F = Welch's F; η² = eta-squared. * p &lt; .05.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3</w:t>
      </w:r>
      <w:r>
        <w:br/>
      </w:r>
      <w:r>
        <w:rPr>
          <w:rFonts w:ascii="Times New Roman" w:hAnsi="Times New Roman"/>
          <w:i/>
          <w:sz w:val="24"/>
        </w:rPr>
        <w:t>Chi-Square Tests of Profile Differences on Demographic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Demographic Variable</w:t>
            </w:r>
          </w:p>
        </w:tc>
        <w:tc>
          <w:tcPr>
            <w:tcW w:type="dxa" w:w="129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χ²</w:t>
            </w:r>
          </w:p>
        </w:tc>
        <w:tc>
          <w:tcPr>
            <w:tcW w:type="dxa" w:w="72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df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1584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Cramér's V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Sex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53.67***</w:t>
            </w:r>
          </w:p>
        </w:tc>
        <w:tc>
          <w:tcPr>
            <w:tcW w:type="dxa" w:w="72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0.275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Pclass</w:t>
            </w:r>
          </w:p>
        </w:tc>
        <w:tc>
          <w:tcPr>
            <w:tcW w:type="dxa" w:w="1296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139.11***</w:t>
            </w:r>
          </w:p>
        </w:tc>
        <w:tc>
          <w:tcPr>
            <w:tcW w:type="dxa" w:w="72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1584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0.313</w:t>
            </w:r>
          </w:p>
        </w:tc>
      </w:tr>
      <w:tr>
        <w:tc>
          <w:tcPr>
            <w:tcW w:type="dxa" w:w="28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Embarked</w:t>
            </w:r>
          </w:p>
        </w:tc>
        <w:tc>
          <w:tcPr>
            <w:tcW w:type="dxa" w:w="129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15.39**</w:t>
            </w:r>
          </w:p>
        </w:tc>
        <w:tc>
          <w:tcPr>
            <w:tcW w:type="dxa" w:w="72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0.004</w:t>
            </w:r>
          </w:p>
        </w:tc>
        <w:tc>
          <w:tcPr>
            <w:tcW w:type="dxa" w:w="1584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0.104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Cramér's V is the effect size. * p &lt; .05.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4</w:t>
      </w:r>
      <w:r>
        <w:br/>
      </w:r>
      <w:r>
        <w:rPr>
          <w:rFonts w:ascii="Times New Roman" w:hAnsi="Times New Roman"/>
          <w:i/>
          <w:sz w:val="24"/>
        </w:rPr>
        <w:t>Profile Membership Counts and Percentages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Profile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</w:t>
            </w:r>
          </w:p>
        </w:tc>
        <w:tc>
          <w:tcPr>
            <w:tcW w:type="dxa" w:w="1008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%</w:t>
            </w:r>
          </w:p>
        </w:tc>
        <w:tc>
          <w:tcPr>
            <w:tcW w:type="dxa" w:w="21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Mean Max Prob.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1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10.1%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0.965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2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131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18.4%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0.948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Profile 3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509</w:t>
            </w:r>
          </w:p>
        </w:tc>
        <w:tc>
          <w:tcPr>
            <w:tcW w:type="dxa" w:w="1008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71.5%</w:t>
            </w:r>
          </w:p>
        </w:tc>
        <w:tc>
          <w:tcPr>
            <w:tcW w:type="dxa" w:w="21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0.998</w:t>
            </w:r>
          </w:p>
        </w:tc>
      </w:tr>
      <w:tr>
        <w:tc>
          <w:tcPr>
            <w:tcW w:type="dxa" w:w="2016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Total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712</w:t>
            </w:r>
          </w:p>
        </w:tc>
        <w:tc>
          <w:tcPr>
            <w:tcW w:type="dxa" w:w="1008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100.0%</w:t>
            </w:r>
          </w:p>
        </w:tc>
        <w:tc>
          <w:tcPr>
            <w:tcW w:type="dxa" w:w="21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Mean Max Prob. = average posterior probability of the most likely class assignment.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5</w:t>
      </w:r>
      <w:r>
        <w:br/>
      </w:r>
      <w:r>
        <w:rPr>
          <w:rFonts w:ascii="Times New Roman" w:hAnsi="Times New Roman"/>
          <w:i/>
          <w:sz w:val="24"/>
        </w:rPr>
        <w:t>A/B Test Results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Test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 Value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Significant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Diff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Cohen D</w:t>
            </w:r>
          </w:p>
        </w:tc>
        <w:tc>
          <w:tcPr>
            <w:tcW w:type="dxa" w:w="144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 Stat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means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20.0636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0.3698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-4.5728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dist_ctrl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True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144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</w:tr>
      <w:tr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dist_trt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True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  <w:tc>
          <w:tcPr>
            <w:tcW w:type="dxa" w:w="144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nan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Significance at alpha = .05. Cohen's d and lift % reported where applicable.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6</w:t>
      </w:r>
      <w:r>
        <w:br/>
      </w:r>
      <w:r>
        <w:rPr>
          <w:rFonts w:ascii="Times New Roman" w:hAnsi="Times New Roman"/>
          <w:i/>
          <w:sz w:val="24"/>
        </w:rPr>
        <w:t>Sequential Bayesian A/B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Test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Method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P(B &gt; A)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Expected Loss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95% Credible Lower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95% Credible Upper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ESS</w:t>
            </w:r>
          </w:p>
        </w:tc>
        <w:tc>
          <w:tcPr>
            <w:tcW w:type="dxa" w:w="108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Decision</w:t>
            </w:r>
          </w:p>
        </w:tc>
      </w:tr>
      <w:tr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means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importance_sampling_normal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1.0000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0.000000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11.4188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28.7064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4317.6</w:t>
            </w:r>
          </w:p>
        </w:tc>
        <w:tc>
          <w:tcPr>
            <w:tcW w:type="dxa" w:w="108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SHIP_TREATMENT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P(B &gt; A) = posterior probability that Treatment exceeds Control. Expected Loss = E[max(0, θ_A − θ_B) | Data] (EVSI decision criterion). ESS = Effective Sample Size of posterior draws. Method: conjugate_beta_binomial = exact Beta-Binomial conjugate update; pymc_nuts_studentt = PyMC No-U-Turn Sampler with StudentT likelihood (robust to outliers); importance_sampling = IS fallback when PyMC unavailable. Decision threshold: P(B &gt; A) ≥ 0.95 and Expected Loss ≤ 0.01.</w:t>
      </w:r>
    </w:p>
    <w:p>
      <w:r>
        <w:br w:type="page"/>
      </w:r>
    </w:p>
    <w:p>
      <w:pPr>
        <w:spacing w:before="240" w:after="40"/>
      </w:pPr>
      <w:r>
        <w:rPr>
          <w:rFonts w:ascii="Times New Roman" w:hAnsi="Times New Roman"/>
          <w:b/>
          <w:sz w:val="24"/>
        </w:rPr>
        <w:t>Table 7</w:t>
      </w:r>
      <w:r>
        <w:br/>
      </w:r>
      <w:r>
        <w:rPr>
          <w:rFonts w:ascii="Times New Roman" w:hAnsi="Times New Roman"/>
          <w:i/>
          <w:sz w:val="24"/>
        </w:rPr>
        <w:t>Causal Inference Results Summary (Stage 4)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/>
                <w:i w:val="0"/>
                <w:sz w:val="22"/>
              </w:rPr>
              <w:t>Method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Estimand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Estimate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SE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95% CI Lower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95% CI Upper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CI Type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</w:t>
            </w:r>
          </w:p>
        </w:tc>
        <w:tc>
          <w:tcPr>
            <w:tcW w:type="dxa" w:w="960"/>
            <w:vAlign w:val="center"/>
            <w:tcBorders>
              <w:top w:val="single" w:sz="6" w:space="0" w:color="000000"/>
              <w:left w:val="none"/>
              <w:bottom w:val="none"/>
              <w:right w:val="none"/>
              <w:insideH w:val="none"/>
              <w:insideV w:val="none"/>
            </w:tcBorders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N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Staggered DiD (Callaway &amp; Sant-Anna)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ATT(g,t)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4.0897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0.0797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3.9335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4.2459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ols_twfe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2400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IV 2SLS (linearmodels)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LATE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2.4939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0.4896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1.5343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3.4534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wald_numpy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600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RDD (local-linear fallback)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LATE_at_cutoff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13.1924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1.9095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9.4499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16.9349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conventional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100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Synthetic Control Method (SCM)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ATT_treated_unit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3.0459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2.2307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-1.3262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7.4180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placebo_in_space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960"/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Matrix Completion (Nuclear Norm)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ATT_staggered_panel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1.9749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0.0728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1.8322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2.1175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bootstrap_nuclear_norm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0.0000</w:t>
            </w:r>
          </w:p>
        </w:tc>
        <w:tc>
          <w:tcPr>
            <w:tcW w:type="dxa" w:w="960"/>
            <w:vAlign w:val="center"/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300</w:t>
            </w:r>
          </w:p>
        </w:tc>
      </w:tr>
      <w:tr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CausalImpact (BSTS)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Average ATT post-intervention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not_available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960"/>
            <w:vAlign w:val="center"/>
            <w:tcBorders>
              <w:top w:val="none"/>
              <w:left w:val="none"/>
              <w:bottom w:val="single" w:sz="6" w:space="0" w:color="000000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</w:t>
            </w:r>
          </w:p>
        </w:tc>
      </w:tr>
    </w:tbl>
    <w:p/>
    <w:p>
      <w:r>
        <w:rPr>
          <w:rFonts w:ascii="Times New Roman" w:hAnsi="Times New Roman"/>
          <w:i/>
          <w:sz w:val="20"/>
        </w:rPr>
        <w:t>Note. All estimators operate on CUPED-adjusted outcome Y_cuped (Table 7). DiD = Callaway &amp; Sant-Anna (2021) staggered ATT(g,t) via differences; IV = linearmodels IV2SLS (HC3 SEs; Anderson-Rubin CI when KP rk-F &lt; 10); RDD = rdrobust CCT MSE-optimal bandwidth, bias-corrected robust CI, rddensity manipulation test; SCM = Synthetic Control Method (Abadie et al.), placebo-in-space CI; MC = Matrix Completion (Athey et al.) nuclear norm, bootstrap CI; BMA = Bayesian Model Averaging, Posterior Inclusion Probabilities for HTE; CausalImpact = Bayesian Structural Time Series (BSTS) with spike-and-slab control series selection, MCMC credible interval. CI types: doubly_robust / anderson_rubin / robust_bc / placebo_in_space / bootstrap_nuclear_norm / bsts_mcmc_credible / prophet_mcmc_credible.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