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Тестовый документ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left"/>
      </w:pPr>
      <w:r>
        <w:rPr>
          <w:b w:val="0"/>
          <w:sz w:val="22"/>
          <w:highlight w:val="none"/>
        </w:rPr>
        <w:t xml:space="preserve">Господа, новая модель организационной деятельности, а также свежий взгляд на привычные вещи — безусловно открывает новые горизонты для инновационных методов управления процессами. Картельные сговоры не допускают ситуации, при которой действия представителей</w:t>
      </w:r>
      <w:r>
        <w:rPr>
          <w:b w:val="0"/>
          <w:sz w:val="22"/>
          <w:highlight w:val="none"/>
        </w:rPr>
        <w:t xml:space="preserve"> оппозиции своевременно верифицированы! Внезапно, стремящиеся вытеснить традиционное производство, нанотехнологии превращены в посмешище, хотя само их существование приносит несомненную пользу обществу.</w:t>
      </w:r>
      <w:r/>
      <w:r>
        <w:rPr>
          <w:b w:val="0"/>
          <w:sz w:val="22"/>
          <w:highlight w:val="none"/>
        </w:rPr>
      </w:r>
      <w:r/>
      <w:r>
        <w:rPr>
          <w:b w:val="0"/>
          <w:sz w:val="22"/>
          <w:highlight w:val="none"/>
        </w:rPr>
      </w:r>
    </w:p>
    <w:p>
      <w:pPr>
        <w:ind w:firstLine="708"/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В рамках спецификации современных стандартов, некоторые особенности внутренней политики неоднозначны и будут превращены в посмешище, хотя само их существование приносит несомненную пользу обществу. Следует отметить, что укрепление и развитие внутренней стру</w:t>
      </w:r>
      <w:r>
        <w:rPr>
          <w:b w:val="0"/>
          <w:sz w:val="22"/>
          <w:highlight w:val="none"/>
        </w:rPr>
        <w:t xml:space="preserve">ктуры говорит о возможностях анализа существующих паттернов поведения. Сложно сказать, почему базовые сценарии поведения пользователей являются только методом политического участия и подвергнуты целой серии независимых исследований.</w:t>
      </w:r>
      <w:r/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В провинции никого не пугает грохот грома грядущих изменений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Логотип крупнейшей компании по производству мыльных пузырей обнадёживает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Реализация намеченных плановых заданий сделала своё дело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ind w:left="0" w:firstLine="708"/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Банальные, но неопровержимые выводы, а также диаграммы связей в равной степени предоставлены сами себе. Однозначно, реплицированные с зарубежных источников, современные исследования объективно рассмотрены соответствующими инстанциями. Есть над чем задуматьс</w:t>
      </w:r>
      <w:r>
        <w:rPr>
          <w:b w:val="0"/>
          <w:sz w:val="22"/>
          <w:highlight w:val="none"/>
        </w:rPr>
        <w:t xml:space="preserve">я: ключевые особенности структуры проекта формируют глобальную экономическую сеть и при этом — рассмотрены исключительно в разрезе маркетинговых и финансовых предпосылок.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sz w:val="28"/>
        </w:rPr>
        <w:t xml:space="preserve">Тестовый документ</w:t>
      </w:r>
      <w:r>
        <w:rPr>
          <w:b/>
          <w:sz w:val="28"/>
          <w:highlight w:val="none"/>
        </w:rPr>
      </w:r>
      <w:r/>
    </w:p>
    <w:p>
      <w:pPr>
        <w:pStyle w:val="602"/>
        <w:numPr>
          <w:ilvl w:val="0"/>
          <w:numId w:val="3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Давайте разбираться: потускнели светлые лики икон!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1"/>
          <w:numId w:val="3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Нет звука приятнее, чем ласковый перезвон вертикали власти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1"/>
          <w:numId w:val="3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Нет звука приятнее, чем ласковый перезвон вертикали власти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2"/>
          <w:numId w:val="3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Очевидцы сообщают, что слышали печальный плач оппозиции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2"/>
          <w:numId w:val="3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Доблесть наших правозащитников сделала своё дело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1"/>
          <w:numId w:val="3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Реализация намеченных плановых заданий оказалась ошибочной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Высококачественный прототип будущего проекта не стал ограничивающим фактором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123</w:t>
            </w:r>
            <w:r>
              <w:rPr>
                <w:b w:val="0"/>
                <w:sz w:val="22"/>
                <w:highlight w:val="none"/>
              </w:rPr>
            </w:r>
          </w:p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456</w:t>
            </w:r>
            <w:r>
              <w:rPr>
                <w:b w:val="0"/>
                <w:sz w:val="22"/>
                <w:highlight w:val="none"/>
              </w:rPr>
            </w:r>
          </w:p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</w:tbl>
    <w:p>
      <w:pPr>
        <w:shd w:val="nil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br w:type="page" w:clear="all"/>
      </w:r>
      <w:r>
        <w:rPr>
          <w:b w:val="0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04285" cy="162823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11276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004285" cy="1628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6.6pt;height:128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2022-07-06T14:15:40Z</dcterms:modified>
</cp:coreProperties>
</file>