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DA" w:rsidRDefault="002F6DDA">
      <w:r>
        <w:rPr>
          <w:noProof/>
        </w:rPr>
        <w:drawing>
          <wp:anchor distT="0" distB="0" distL="114300" distR="114300" simplePos="0" relativeHeight="251658240" behindDoc="1" locked="0" layoutInCell="1" allowOverlap="1" wp14:anchorId="23D9360B" wp14:editId="5EFB113F">
            <wp:simplePos x="0" y="0"/>
            <wp:positionH relativeFrom="column">
              <wp:posOffset>-19050</wp:posOffset>
            </wp:positionH>
            <wp:positionV relativeFrom="paragraph">
              <wp:posOffset>-85725</wp:posOffset>
            </wp:positionV>
            <wp:extent cx="11591925" cy="6858000"/>
            <wp:effectExtent l="19050" t="57150" r="104775" b="57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68580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2"/>
                        </a:gs>
                        <a:gs pos="50000">
                          <a:schemeClr val="accent4">
                            <a:lumMod val="60000"/>
                            <a:lumOff val="40000"/>
                          </a:schemeClr>
                        </a:gs>
                        <a:gs pos="100000">
                          <a:schemeClr val="accent6"/>
                        </a:gs>
                      </a:gsLst>
                      <a:lin ang="5400000" scaled="0"/>
                    </a:gradFill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3257"/>
        <w:tblW w:w="0" w:type="auto"/>
        <w:tblLook w:val="04A0" w:firstRow="1" w:lastRow="0" w:firstColumn="1" w:lastColumn="0" w:noHBand="0" w:noVBand="1"/>
      </w:tblPr>
      <w:tblGrid>
        <w:gridCol w:w="2190"/>
        <w:gridCol w:w="3078"/>
        <w:gridCol w:w="4308"/>
      </w:tblGrid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  <w:p w:rsidR="002F6DDA" w:rsidRDefault="002F6DDA" w:rsidP="002F6DDA"/>
          <w:p w:rsidR="002F6DDA" w:rsidRDefault="002F6DDA" w:rsidP="002F6DDA"/>
          <w:p w:rsidR="002F6DDA" w:rsidRDefault="002F6DDA" w:rsidP="002F6DDA"/>
          <w:p w:rsidR="002F6DDA" w:rsidRDefault="002F6DDA" w:rsidP="002F6DDA"/>
          <w:p w:rsidR="002F6DDA" w:rsidRDefault="002F6DDA" w:rsidP="002F6DDA"/>
          <w:p w:rsidR="002F6DDA" w:rsidRDefault="002F6DDA" w:rsidP="002F6DDA"/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</w:tr>
      <w:tr w:rsidR="004C1EFF" w:rsidTr="004C1EFF">
        <w:tc>
          <w:tcPr>
            <w:tcW w:w="12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EFF" w:rsidRPr="004C1EFF" w:rsidRDefault="004C1EFF" w:rsidP="004C1EFF">
            <w:pPr>
              <w:pStyle w:val="Heading1"/>
              <w:rPr>
                <w:sz w:val="96"/>
                <w:szCs w:val="96"/>
              </w:rPr>
            </w:pPr>
            <w:r w:rsidRPr="004C1EFF">
              <w:rPr>
                <w:noProof/>
                <w:sz w:val="96"/>
                <w:szCs w:val="96"/>
              </w:rPr>
              <w:t>ABC Consulting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4C1EFF" w:rsidRDefault="004C1EFF" w:rsidP="002F6DDA">
            <w:pPr>
              <w:rPr>
                <w:noProof/>
              </w:rPr>
            </w:pPr>
          </w:p>
        </w:tc>
      </w:tr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>
            <w:pPr>
              <w:rPr>
                <w:noProof/>
              </w:rPr>
            </w:pPr>
          </w:p>
        </w:tc>
      </w:tr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>
            <w:r>
              <w:t>Home Page</w:t>
            </w:r>
          </w:p>
        </w:tc>
        <w:tc>
          <w:tcPr>
            <w:tcW w:w="87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1EFF" w:rsidRDefault="004C1EFF" w:rsidP="004C1EFF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Lorem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ipsum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17"/>
                <w:szCs w:val="17"/>
              </w:rPr>
              <w:t>dolor sit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consectetur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adipiscing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magna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massa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blandit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ac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gravida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mollis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id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massa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Praesent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ullamcorper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nisi.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eleifend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luctus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Suspendisse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 magna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vulputate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suscipit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quis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non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erat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Morbi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ipsum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lorem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lacinia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pretium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ante.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mauris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justo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placerat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dictum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scelerisque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vehicula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Suspendisse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potenti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Mauris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vulputate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convallis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eget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interdum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Vivamus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tempor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dictum dui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massa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condimentum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vulputate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elementum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Etiam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fermentum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laoreet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erat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ac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>.</w:t>
            </w:r>
          </w:p>
          <w:p w:rsidR="004C1EFF" w:rsidRDefault="004C1EFF" w:rsidP="004C1EFF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eros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vitae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ullamcorper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dolor. In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odio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vestibulum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quam.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Etiam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rutrum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risus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ac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pellentesque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placerat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metus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quam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dapibus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ac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turpis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est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libero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Maecenas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facilisis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fermentum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ante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tempor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arcu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justo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diam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vitae dolor.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Aliquam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vehicula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leo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ultricies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nibh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nisl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tristique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tellus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enim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sapien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sapien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lorem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ante,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condimentum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porttitor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iaculis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justo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pretium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arcu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velit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vel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fringilla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Suspendisse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eros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odio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ultricies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commodo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ullamcorper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id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tortor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Mauris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luctus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ante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pulvinar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varius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sollicitudin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eros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sapien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molestie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est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mattis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enim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arcu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vitae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neque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Fusce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fringilla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bibendum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placerat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sodales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ligula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est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eleifend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sit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amet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ullamcorper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magna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venenatis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In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posuere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dictum semper.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Duis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mollis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mi vitae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rhoncus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pellentesque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Nullam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varius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pharetra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augue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consequat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Class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aptent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taciti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sociosqu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litora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torquent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conubia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nostra, per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inceptos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himenaeos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Donec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consequat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ligula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eu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odio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mattis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tincidunt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ornare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risus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>.</w:t>
            </w:r>
          </w:p>
          <w:p w:rsidR="002F6DDA" w:rsidRDefault="002F6DDA" w:rsidP="002F6DDA"/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>
            <w:r>
              <w:rPr>
                <w:noProof/>
              </w:rPr>
              <w:drawing>
                <wp:inline distT="0" distB="0" distL="0" distR="0" wp14:anchorId="7EB661D9" wp14:editId="35D4B705">
                  <wp:extent cx="2571750" cy="2619375"/>
                  <wp:effectExtent l="0" t="0" r="0" b="9525"/>
                  <wp:docPr id="3" name="Picture 3" descr="C:\Program Files\Microsoft Office\MEDIA\CAGCAT10\j023301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MEDIA\CAGCAT10\j023301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>
            <w:r>
              <w:t>Products</w:t>
            </w:r>
          </w:p>
        </w:tc>
        <w:tc>
          <w:tcPr>
            <w:tcW w:w="87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</w:tr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>
            <w:r>
              <w:t>About Us</w:t>
            </w:r>
            <w:bookmarkStart w:id="0" w:name="_GoBack"/>
            <w:bookmarkEnd w:id="0"/>
          </w:p>
        </w:tc>
        <w:tc>
          <w:tcPr>
            <w:tcW w:w="87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F6DDA" w:rsidRDefault="002F6DDA" w:rsidP="002F6DDA"/>
        </w:tc>
      </w:tr>
      <w:tr w:rsidR="004C1EFF" w:rsidTr="004C1EFF"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4C1EFF" w:rsidRDefault="004C1EFF" w:rsidP="002F6DDA"/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EFF" w:rsidRDefault="004C1EFF" w:rsidP="004C1EFF">
            <w:pPr>
              <w:jc w:val="center"/>
            </w:pPr>
            <w:r>
              <w:t xml:space="preserve">Copyright </w:t>
            </w:r>
            <w:r>
              <w:rPr>
                <w:rFonts w:cstheme="minorHAnsi"/>
              </w:rPr>
              <w:t>©</w:t>
            </w:r>
            <w:r>
              <w:t>2012 ABC Consulting, Inc.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4C1EFF" w:rsidRDefault="004C1EFF" w:rsidP="002F6DDA"/>
        </w:tc>
      </w:tr>
    </w:tbl>
    <w:p w:rsidR="006D3589" w:rsidRDefault="004C1EFF"/>
    <w:sectPr w:rsidR="006D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DA"/>
    <w:rsid w:val="002F6DDA"/>
    <w:rsid w:val="004A4B33"/>
    <w:rsid w:val="004C1EFF"/>
    <w:rsid w:val="0090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0B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EFF"/>
    <w:rPr>
      <w:rFonts w:asciiTheme="majorHAnsi" w:eastAsiaTheme="majorEastAsia" w:hAnsiTheme="majorHAnsi" w:cstheme="majorBidi"/>
      <w:b/>
      <w:bCs/>
      <w:color w:val="7B0B0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0B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EFF"/>
    <w:rPr>
      <w:rFonts w:asciiTheme="majorHAnsi" w:eastAsiaTheme="majorEastAsia" w:hAnsiTheme="majorHAnsi" w:cstheme="majorBidi"/>
      <w:b/>
      <w:bCs/>
      <w:color w:val="7B0B0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cro">
  <a:themeElements>
    <a:clrScheme name="Macro">
      <a:dk1>
        <a:sysClr val="windowText" lastClr="000000"/>
      </a:dk1>
      <a:lt1>
        <a:sysClr val="window" lastClr="FFFFFF"/>
      </a:lt1>
      <a:dk2>
        <a:srgbClr val="3F3F4D"/>
      </a:dk2>
      <a:lt2>
        <a:srgbClr val="DDDDDD"/>
      </a:lt2>
      <a:accent1>
        <a:srgbClr val="A51009"/>
      </a:accent1>
      <a:accent2>
        <a:srgbClr val="DE7014"/>
      </a:accent2>
      <a:accent3>
        <a:srgbClr val="704836"/>
      </a:accent3>
      <a:accent4>
        <a:srgbClr val="F2B431"/>
      </a:accent4>
      <a:accent5>
        <a:srgbClr val="7F221D"/>
      </a:accent5>
      <a:accent6>
        <a:srgbClr val="CDAC77"/>
      </a:accent6>
      <a:hlink>
        <a:srgbClr val="F5B123"/>
      </a:hlink>
      <a:folHlink>
        <a:srgbClr val="E19B0B"/>
      </a:folHlink>
    </a:clrScheme>
    <a:fontScheme name="Macr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cr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300000"/>
              </a:schemeClr>
            </a:gs>
            <a:gs pos="100000">
              <a:schemeClr val="phClr">
                <a:tint val="80000"/>
                <a:satMod val="15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hade val="90000"/>
                <a:satMod val="300000"/>
              </a:schemeClr>
            </a:gs>
            <a:gs pos="100000">
              <a:schemeClr val="phClr">
                <a:satMod val="150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70000"/>
              </a:srgbClr>
            </a:outerShdw>
          </a:effectLst>
        </a:effectStyle>
        <a:effectStyle>
          <a:effectLst>
            <a:outerShdw blurRad="25400" dist="254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5875" prstMaterial="softmetal">
            <a:bevelT w="25400" h="19050" prst="angle"/>
            <a:contourClr>
              <a:schemeClr val="phClr">
                <a:shade val="30000"/>
              </a:schemeClr>
            </a:contourClr>
          </a:sp3d>
        </a:effectStyle>
        <a:effectStyle>
          <a:effectLst>
            <a:outerShdw blurRad="254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contourW="19050" prstMaterial="metal">
            <a:bevelT w="63500" h="31750" prst="angle"/>
            <a:contourClr>
              <a:schemeClr val="phClr">
                <a:shade val="25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7000"/>
                <a:shade val="93000"/>
                <a:satMod val="110000"/>
                <a:lumMod val="90000"/>
              </a:schemeClr>
            </a:gs>
            <a:gs pos="76000">
              <a:schemeClr val="phClr">
                <a:tint val="85000"/>
                <a:shade val="75000"/>
                <a:satMod val="120000"/>
              </a:schemeClr>
            </a:gs>
            <a:gs pos="100000">
              <a:schemeClr val="phClr">
                <a:tint val="86000"/>
                <a:shade val="50000"/>
                <a:satMod val="13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35000"/>
                <a:satMod val="146000"/>
                <a:lumMod val="101000"/>
              </a:schemeClr>
            </a:gs>
            <a:gs pos="26000">
              <a:schemeClr val="phClr">
                <a:tint val="96000"/>
                <a:shade val="96000"/>
                <a:satMod val="190000"/>
              </a:schemeClr>
            </a:gs>
            <a:gs pos="100000">
              <a:schemeClr val="phClr">
                <a:tint val="60000"/>
                <a:shade val="90000"/>
                <a:satMod val="22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25536-39DF-4BE6-8E38-C6EC9418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</cp:revision>
  <dcterms:created xsi:type="dcterms:W3CDTF">2012-09-04T23:08:00Z</dcterms:created>
  <dcterms:modified xsi:type="dcterms:W3CDTF">2012-09-04T23:29:00Z</dcterms:modified>
</cp:coreProperties>
</file>