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ED92" w14:textId="31FE3293" w:rsidR="00125BBF" w:rsidRDefault="00125BBF">
      <w:r>
        <w:t>Hakimi is sold with 20000$</w:t>
      </w:r>
    </w:p>
    <w:sectPr w:rsidR="00125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BF"/>
    <w:rsid w:val="00125BBF"/>
    <w:rsid w:val="00B3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1E05"/>
  <w15:chartTrackingRefBased/>
  <w15:docId w15:val="{9C153DE6-0AE2-4360-A99A-E612610D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5BB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5BB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5B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5B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5B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5B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5B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5B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5BB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5BB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5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NABBAR</dc:creator>
  <cp:keywords/>
  <dc:description/>
  <cp:lastModifiedBy>OUSSAMA NABBAR</cp:lastModifiedBy>
  <cp:revision>1</cp:revision>
  <dcterms:created xsi:type="dcterms:W3CDTF">2026-01-03T21:35:00Z</dcterms:created>
  <dcterms:modified xsi:type="dcterms:W3CDTF">2026-01-03T21:36:00Z</dcterms:modified>
</cp:coreProperties>
</file>