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3F9D" w14:textId="77777777" w:rsidR="000F481B" w:rsidRDefault="00000000">
      <w:pPr>
        <w:spacing w:after="400"/>
        <w:jc w:val="center"/>
      </w:pPr>
      <w:r>
        <w:rPr>
          <w:b/>
          <w:bCs/>
          <w:sz w:val="32"/>
          <w:szCs w:val="32"/>
        </w:rPr>
        <w:t>Reflective Report - Accessible Games Application</w:t>
      </w:r>
    </w:p>
    <w:p w14:paraId="2BB01BA4" w14:textId="77777777" w:rsidR="000F481B" w:rsidRDefault="00000000">
      <w:pPr>
        <w:pStyle w:val="Heading1"/>
      </w:pPr>
      <w:r>
        <w:t>1) Architecture and Design</w:t>
      </w:r>
    </w:p>
    <w:p w14:paraId="1E211F7F" w14:textId="77777777" w:rsidR="000F481B" w:rsidRDefault="00000000">
      <w:pPr>
        <w:spacing w:after="200"/>
      </w:pPr>
      <w:r>
        <w:t>The C4 architecture diagrams underwent three iterations throughout the project, with version history maintained in our GitLab Wiki (see Figures 1-3).  Architecture documents should be completed as a group before development begins. We created basic documentation of our initial idea; however, our diagrams required constant revision as the project evolved. Within a condensed three-week timeline, requirements shifted each week, and technical decisions changed, aligning with the iterative nature of agile development (Fowler, 2017).</w:t>
      </w:r>
    </w:p>
    <w:p w14:paraId="77C21876" w14:textId="77777777" w:rsidR="000F481B" w:rsidRDefault="00000000">
      <w:pPr>
        <w:spacing w:after="200"/>
      </w:pPr>
      <w:r>
        <w:t>The first iteration reflected initial assumptions about system scope and ORM choices. However, within a condensed three-week timeline, requirements shifted each week, and technical decisions changed, aligning with the iterative nature of agile development (Fowler, 2017). Treating diagrams as living documents with three iterations provided historical context that static documentation cannot offer.</w:t>
      </w:r>
    </w:p>
    <w:p w14:paraId="6C315216" w14:textId="77777777" w:rsidR="000F481B" w:rsidRDefault="00000000">
      <w:pPr>
        <w:spacing w:before="200"/>
        <w:jc w:val="center"/>
      </w:pPr>
      <w:r>
        <w:rPr>
          <w:noProof/>
        </w:rPr>
        <w:drawing>
          <wp:inline distT="0" distB="0" distL="0" distR="0" wp14:anchorId="7884FDE8" wp14:editId="210DA3E5">
            <wp:extent cx="3333750" cy="3819525"/>
            <wp:effectExtent l="0" t="0" r="0" b="0"/>
            <wp:docPr id="1" name="image3.png" descr="System context diagram"/>
            <wp:cNvGraphicFramePr/>
            <a:graphic xmlns:a="http://schemas.openxmlformats.org/drawingml/2006/main">
              <a:graphicData uri="http://schemas.openxmlformats.org/drawingml/2006/picture">
                <pic:pic xmlns:pic="http://schemas.openxmlformats.org/drawingml/2006/picture">
                  <pic:nvPicPr>
                    <pic:cNvPr id="0" name="image3.png" descr="System context diagram"/>
                    <pic:cNvPicPr preferRelativeResize="0"/>
                  </pic:nvPicPr>
                  <pic:blipFill>
                    <a:blip r:embed="rId6"/>
                    <a:srcRect/>
                    <a:stretch>
                      <a:fillRect/>
                    </a:stretch>
                  </pic:blipFill>
                  <pic:spPr>
                    <a:xfrm>
                      <a:off x="0" y="0"/>
                      <a:ext cx="3333750" cy="3819525"/>
                    </a:xfrm>
                    <a:prstGeom prst="rect">
                      <a:avLst/>
                    </a:prstGeom>
                    <a:ln/>
                  </pic:spPr>
                </pic:pic>
              </a:graphicData>
            </a:graphic>
          </wp:inline>
        </w:drawing>
      </w:r>
    </w:p>
    <w:p w14:paraId="3B27137F" w14:textId="77777777" w:rsidR="000F481B" w:rsidRDefault="00000000">
      <w:pPr>
        <w:spacing w:after="150"/>
        <w:jc w:val="center"/>
      </w:pPr>
      <w:r>
        <w:rPr>
          <w:i/>
          <w:iCs/>
          <w:sz w:val="20"/>
          <w:szCs w:val="20"/>
        </w:rPr>
        <w:t>Figure 1: C4 Context Diagram</w:t>
      </w:r>
    </w:p>
    <w:p w14:paraId="6523D291" w14:textId="77777777" w:rsidR="000F481B" w:rsidRDefault="00000000">
      <w:pPr>
        <w:jc w:val="center"/>
      </w:pPr>
      <w:r>
        <w:rPr>
          <w:noProof/>
        </w:rPr>
        <w:lastRenderedPageBreak/>
        <w:drawing>
          <wp:inline distT="0" distB="0" distL="0" distR="0" wp14:anchorId="23555059" wp14:editId="1AF83D1A">
            <wp:extent cx="3810000" cy="3514725"/>
            <wp:effectExtent l="0" t="0" r="0" b="0"/>
            <wp:docPr id="3" name="image1.png" descr="Container diagram"/>
            <wp:cNvGraphicFramePr/>
            <a:graphic xmlns:a="http://schemas.openxmlformats.org/drawingml/2006/main">
              <a:graphicData uri="http://schemas.openxmlformats.org/drawingml/2006/picture">
                <pic:pic xmlns:pic="http://schemas.openxmlformats.org/drawingml/2006/picture">
                  <pic:nvPicPr>
                    <pic:cNvPr id="0" name="image1.png" descr="Container diagram"/>
                    <pic:cNvPicPr preferRelativeResize="0"/>
                  </pic:nvPicPr>
                  <pic:blipFill>
                    <a:blip r:embed="rId7"/>
                    <a:srcRect/>
                    <a:stretch>
                      <a:fillRect/>
                    </a:stretch>
                  </pic:blipFill>
                  <pic:spPr>
                    <a:xfrm>
                      <a:off x="0" y="0"/>
                      <a:ext cx="3810000" cy="3514725"/>
                    </a:xfrm>
                    <a:prstGeom prst="rect">
                      <a:avLst/>
                    </a:prstGeom>
                    <a:ln/>
                  </pic:spPr>
                </pic:pic>
              </a:graphicData>
            </a:graphic>
          </wp:inline>
        </w:drawing>
      </w:r>
    </w:p>
    <w:p w14:paraId="2A51DFF1" w14:textId="77777777" w:rsidR="000F481B" w:rsidRDefault="00000000">
      <w:pPr>
        <w:spacing w:after="150"/>
        <w:jc w:val="center"/>
      </w:pPr>
      <w:r>
        <w:rPr>
          <w:i/>
          <w:iCs/>
          <w:sz w:val="20"/>
          <w:szCs w:val="20"/>
        </w:rPr>
        <w:t>Figure 2: C4 Container Diagram</w:t>
      </w:r>
    </w:p>
    <w:p w14:paraId="2208DD2C" w14:textId="77777777" w:rsidR="000F481B" w:rsidRDefault="00000000">
      <w:pPr>
        <w:jc w:val="center"/>
      </w:pPr>
      <w:r>
        <w:rPr>
          <w:noProof/>
        </w:rPr>
        <w:drawing>
          <wp:inline distT="0" distB="0" distL="0" distR="0" wp14:anchorId="404CCEF5" wp14:editId="5DAC75E7">
            <wp:extent cx="4762500" cy="2085975"/>
            <wp:effectExtent l="0" t="0" r="0" b="0"/>
            <wp:docPr id="2" name="image2.png" descr="Component diagram"/>
            <wp:cNvGraphicFramePr/>
            <a:graphic xmlns:a="http://schemas.openxmlformats.org/drawingml/2006/main">
              <a:graphicData uri="http://schemas.openxmlformats.org/drawingml/2006/picture">
                <pic:pic xmlns:pic="http://schemas.openxmlformats.org/drawingml/2006/picture">
                  <pic:nvPicPr>
                    <pic:cNvPr id="0" name="image2.png" descr="Component diagram"/>
                    <pic:cNvPicPr preferRelativeResize="0"/>
                  </pic:nvPicPr>
                  <pic:blipFill>
                    <a:blip r:embed="rId8"/>
                    <a:srcRect/>
                    <a:stretch>
                      <a:fillRect/>
                    </a:stretch>
                  </pic:blipFill>
                  <pic:spPr>
                    <a:xfrm>
                      <a:off x="0" y="0"/>
                      <a:ext cx="4762500" cy="2085975"/>
                    </a:xfrm>
                    <a:prstGeom prst="rect">
                      <a:avLst/>
                    </a:prstGeom>
                    <a:ln/>
                  </pic:spPr>
                </pic:pic>
              </a:graphicData>
            </a:graphic>
          </wp:inline>
        </w:drawing>
      </w:r>
    </w:p>
    <w:p w14:paraId="49199270" w14:textId="77777777" w:rsidR="000F481B" w:rsidRDefault="00000000">
      <w:pPr>
        <w:spacing w:after="200"/>
        <w:jc w:val="center"/>
      </w:pPr>
      <w:r>
        <w:rPr>
          <w:i/>
          <w:iCs/>
          <w:sz w:val="20"/>
          <w:szCs w:val="20"/>
        </w:rPr>
        <w:t>Figure 3: C4 Component Diagram</w:t>
      </w:r>
    </w:p>
    <w:p w14:paraId="7513A807" w14:textId="77777777" w:rsidR="000F481B" w:rsidRDefault="00000000">
      <w:pPr>
        <w:spacing w:after="200"/>
      </w:pPr>
      <w:r>
        <w:t xml:space="preserve">The first week focused heavily on documentation without establishing clear component boundaries, resulting in unnecessary team efforts when the scope changed. For future university projects with condensed timelines, I would opt for an MVP-first approach: build a minimal working prototype in week one to validate technical feasibility and establish component boundaries through implementation, then document the architecture that emerges. This inverts the traditional approach but suits rapid, exploratory development where design choices will change as development issues occur. The documentation we created upfront became obsolete within days; had we prototyped first, our architecture diagrams would have reflected actual system behaviour rather than theoretical design. For commercial projects with longer timelines and clearer requirements, greater upfront architectural investment is justified - the cost of mid-project architectural changes aspects of at scale. In a future development role, I </w:t>
      </w:r>
      <w:r>
        <w:lastRenderedPageBreak/>
        <w:t>would schedule soft deadline architecture review sessions twice a sprint (i.e., twice a week), ensuring diagrams remain current and serve as onboarding resources for potential new team members. The C4 Model emphasises creating developer-friendly diagrams that aid understanding (Brown, 2018) - their value lies in shared understanding rather than prescriptive accuracy, making them well-suited to agile environments where architecture evolves alongside implementation.</w:t>
      </w:r>
    </w:p>
    <w:p w14:paraId="0E22107A" w14:textId="77777777" w:rsidR="000F481B" w:rsidRDefault="00000000">
      <w:pPr>
        <w:pStyle w:val="Heading1"/>
        <w:spacing w:before="300"/>
      </w:pPr>
      <w:r>
        <w:t>2) Frameworks and External Libraries</w:t>
      </w:r>
    </w:p>
    <w:p w14:paraId="4BDEDC6E" w14:textId="77777777" w:rsidR="000F481B" w:rsidRDefault="00000000">
      <w:pPr>
        <w:spacing w:after="200"/>
      </w:pPr>
      <w:r>
        <w:t xml:space="preserve">Our stack comprised React Server Components with Vite, </w:t>
      </w:r>
      <w:proofErr w:type="spellStart"/>
      <w:r>
        <w:t>TypeORM</w:t>
      </w:r>
      <w:proofErr w:type="spellEnd"/>
      <w:r>
        <w:t xml:space="preserve"> for persistence, and Bun as the JavaScript runtime. A knowledge gap emerged around RSC file conventions - I had not appreciated the distinction between </w:t>
      </w:r>
      <w:r>
        <w:rPr>
          <w:rFonts w:ascii="Courier New" w:eastAsia="Courier New" w:hAnsi="Courier New" w:cs="Courier New"/>
        </w:rPr>
        <w:t>.</w:t>
      </w:r>
      <w:proofErr w:type="spellStart"/>
      <w:r>
        <w:rPr>
          <w:rFonts w:ascii="Courier New" w:eastAsia="Courier New" w:hAnsi="Courier New" w:cs="Courier New"/>
        </w:rPr>
        <w:t>ts</w:t>
      </w:r>
      <w:proofErr w:type="spellEnd"/>
      <w:r>
        <w:t xml:space="preserve"> </w:t>
      </w:r>
      <w:proofErr w:type="gramStart"/>
      <w:r>
        <w:t xml:space="preserve">and </w:t>
      </w:r>
      <w:r>
        <w:rPr>
          <w:rFonts w:ascii="Courier New" w:eastAsia="Courier New" w:hAnsi="Courier New" w:cs="Courier New"/>
        </w:rPr>
        <w:t>.</w:t>
      </w:r>
      <w:proofErr w:type="spellStart"/>
      <w:r>
        <w:rPr>
          <w:rFonts w:ascii="Courier New" w:eastAsia="Courier New" w:hAnsi="Courier New" w:cs="Courier New"/>
        </w:rPr>
        <w:t>tsx</w:t>
      </w:r>
      <w:proofErr w:type="spellEnd"/>
      <w:proofErr w:type="gramEnd"/>
      <w:r>
        <w:t xml:space="preserve"> extensions (React, 2024). This confused me when server-side functions failed to compile. The server/client boundary introduces new mental models requiring dedicated study (</w:t>
      </w:r>
      <w:proofErr w:type="spellStart"/>
      <w:r>
        <w:t>Vercel</w:t>
      </w:r>
      <w:proofErr w:type="spellEnd"/>
      <w:r>
        <w:t>, 2024). In a commercial role, I would allocate specific time for technological architecture and framework research.</w:t>
      </w:r>
    </w:p>
    <w:p w14:paraId="3FBB4612" w14:textId="77777777" w:rsidR="000F481B" w:rsidRDefault="00000000">
      <w:pPr>
        <w:spacing w:after="200"/>
      </w:pPr>
      <w:r>
        <w:t xml:space="preserve">On December 3rd, 2025, hours after our group submission, a critical vulnerability (CVE-2025-55182) was disclosed in React Server Components, rated CVSS 10.0, allowing unauthenticated remote code execution (React, 2025). Security researchers demonstrated near-100% exploitation reliability (Wiz, 2025), with Microsoft reporting active exploitation attempts from December 5th (Microsoft, 2025). This post-submission disclosure highlighted the inherent security risks of adopting </w:t>
      </w:r>
      <w:proofErr w:type="gramStart"/>
      <w:r>
        <w:t>newly-released</w:t>
      </w:r>
      <w:proofErr w:type="gramEnd"/>
      <w:r>
        <w:t xml:space="preserve"> frameworks - React Server Components had been in production for only weeks before this critical flaw was discovered. In a commercial environment, I would establish daily monitoring of the framework's security advisories and maintain a rapid patch deployment process to address vulnerabilities as they emerge. While our </w:t>
      </w:r>
      <w:proofErr w:type="gramStart"/>
      <w:r>
        <w:t>team maintained</w:t>
      </w:r>
      <w:proofErr w:type="gramEnd"/>
      <w:r>
        <w:t xml:space="preserve"> awareness of security patches throughout development and monitored the React ecosystem closely, this incident reinforces that even thorough security practices cannot fully mitigate the risks of early framework adoption in production environments</w:t>
      </w:r>
    </w:p>
    <w:p w14:paraId="0E7BFFC7" w14:textId="77777777" w:rsidR="000F481B" w:rsidRDefault="00000000">
      <w:pPr>
        <w:spacing w:after="200"/>
      </w:pPr>
      <w:r>
        <w:t xml:space="preserve">Bun provided performance improvements over Node.js (Bun, 2025). However, I made a critical oversight: the initial CI pipeline executed </w:t>
      </w:r>
      <w:r>
        <w:rPr>
          <w:rFonts w:ascii="Courier New" w:eastAsia="Courier New" w:hAnsi="Courier New" w:cs="Courier New"/>
        </w:rPr>
        <w:t>bun install</w:t>
      </w:r>
      <w:r>
        <w:t xml:space="preserve"> and </w:t>
      </w:r>
      <w:r>
        <w:rPr>
          <w:rFonts w:ascii="Courier New" w:eastAsia="Courier New" w:hAnsi="Courier New" w:cs="Courier New"/>
        </w:rPr>
        <w:t>bun run test</w:t>
      </w:r>
      <w:r>
        <w:t xml:space="preserve"> but lacked </w:t>
      </w:r>
      <w:r>
        <w:rPr>
          <w:rFonts w:ascii="Courier New" w:eastAsia="Courier New" w:hAnsi="Courier New" w:cs="Courier New"/>
        </w:rPr>
        <w:t>bun run build</w:t>
      </w:r>
      <w:r>
        <w:t xml:space="preserve">. Compilation errors went undetected until team members had local build issues. This reinforced that delivery relies on thorough automation of all validation stages (Humble and Farley, 2010). In a professional CI/CD environment, I advocate for pipeline templates enforcing mandatory build, test, and deployment stages. As a team, we should have noticed this critical pipeline stage was missing, but we did well to notice it as early as we did. </w:t>
      </w:r>
    </w:p>
    <w:p w14:paraId="46102399" w14:textId="77777777" w:rsidR="000F481B" w:rsidRDefault="00000000">
      <w:pPr>
        <w:spacing w:after="200"/>
      </w:pPr>
      <w:proofErr w:type="spellStart"/>
      <w:r>
        <w:t>TypeORM's</w:t>
      </w:r>
      <w:proofErr w:type="spellEnd"/>
      <w:r>
        <w:t xml:space="preserve"> Active Record pattern accelerated the development of my Report entity and admin panel CRUD operations (see Figures 4-5). Extending </w:t>
      </w:r>
      <w:proofErr w:type="spellStart"/>
      <w:r>
        <w:rPr>
          <w:rFonts w:ascii="Courier New" w:eastAsia="Courier New" w:hAnsi="Courier New" w:cs="Courier New"/>
        </w:rPr>
        <w:t>BaseEntity</w:t>
      </w:r>
      <w:proofErr w:type="spellEnd"/>
      <w:r>
        <w:t xml:space="preserve"> provided inherited methods like </w:t>
      </w:r>
      <w:proofErr w:type="gramStart"/>
      <w:r>
        <w:rPr>
          <w:rFonts w:ascii="Courier New" w:eastAsia="Courier New" w:hAnsi="Courier New" w:cs="Courier New"/>
        </w:rPr>
        <w:t>save(</w:t>
      </w:r>
      <w:proofErr w:type="gramEnd"/>
      <w:r>
        <w:rPr>
          <w:rFonts w:ascii="Courier New" w:eastAsia="Courier New" w:hAnsi="Courier New" w:cs="Courier New"/>
        </w:rPr>
        <w:t>)</w:t>
      </w:r>
      <w:r>
        <w:t xml:space="preserve"> and </w:t>
      </w:r>
      <w:proofErr w:type="gramStart"/>
      <w:r>
        <w:rPr>
          <w:rFonts w:ascii="Courier New" w:eastAsia="Courier New" w:hAnsi="Courier New" w:cs="Courier New"/>
        </w:rPr>
        <w:t>remove(</w:t>
      </w:r>
      <w:proofErr w:type="gramEnd"/>
      <w:r>
        <w:rPr>
          <w:rFonts w:ascii="Courier New" w:eastAsia="Courier New" w:hAnsi="Courier New" w:cs="Courier New"/>
        </w:rPr>
        <w:t>)</w:t>
      </w:r>
      <w:r>
        <w:t>, with readable decorator syntax (</w:t>
      </w:r>
      <w:proofErr w:type="spellStart"/>
      <w:r>
        <w:t>TypeORM</w:t>
      </w:r>
      <w:proofErr w:type="spellEnd"/>
      <w:r>
        <w:t>, 2024). However, ORM-generated queries can be naive and inefficient (</w:t>
      </w:r>
      <w:proofErr w:type="spellStart"/>
      <w:r>
        <w:t>Neurelo</w:t>
      </w:r>
      <w:proofErr w:type="spellEnd"/>
      <w:r>
        <w:t xml:space="preserve">, 2024) - acceptable here but problematic for performance-critical commercial applications. For future projects, I would use </w:t>
      </w:r>
      <w:proofErr w:type="spellStart"/>
      <w:r>
        <w:t>TypeORM's</w:t>
      </w:r>
      <w:proofErr w:type="spellEnd"/>
      <w:r>
        <w:t xml:space="preserve"> Query Builder earlier. In a commercial setting, I would establish query performance benchmarks early.</w:t>
      </w:r>
    </w:p>
    <w:p w14:paraId="74328829" w14:textId="77777777" w:rsidR="000F481B" w:rsidRDefault="00000000">
      <w:pPr>
        <w:spacing w:before="200"/>
        <w:jc w:val="center"/>
      </w:pPr>
      <w:r>
        <w:rPr>
          <w:noProof/>
        </w:rPr>
        <w:lastRenderedPageBreak/>
        <w:drawing>
          <wp:inline distT="0" distB="0" distL="0" distR="0" wp14:anchorId="3C340426" wp14:editId="328FE87E">
            <wp:extent cx="4286250" cy="2543175"/>
            <wp:effectExtent l="0" t="0" r="0" b="0"/>
            <wp:docPr id="5" name="image5.png" descr="Game Reports Admin Panel"/>
            <wp:cNvGraphicFramePr/>
            <a:graphic xmlns:a="http://schemas.openxmlformats.org/drawingml/2006/main">
              <a:graphicData uri="http://schemas.openxmlformats.org/drawingml/2006/picture">
                <pic:pic xmlns:pic="http://schemas.openxmlformats.org/drawingml/2006/picture">
                  <pic:nvPicPr>
                    <pic:cNvPr id="0" name="image5.png" descr="Game Reports Admin Panel"/>
                    <pic:cNvPicPr preferRelativeResize="0"/>
                  </pic:nvPicPr>
                  <pic:blipFill>
                    <a:blip r:embed="rId9"/>
                    <a:srcRect/>
                    <a:stretch>
                      <a:fillRect/>
                    </a:stretch>
                  </pic:blipFill>
                  <pic:spPr>
                    <a:xfrm>
                      <a:off x="0" y="0"/>
                      <a:ext cx="4286250" cy="2543175"/>
                    </a:xfrm>
                    <a:prstGeom prst="rect">
                      <a:avLst/>
                    </a:prstGeom>
                    <a:ln/>
                  </pic:spPr>
                </pic:pic>
              </a:graphicData>
            </a:graphic>
          </wp:inline>
        </w:drawing>
      </w:r>
    </w:p>
    <w:p w14:paraId="519E7618" w14:textId="77777777" w:rsidR="000F481B" w:rsidRDefault="00000000">
      <w:pPr>
        <w:spacing w:after="150"/>
        <w:jc w:val="center"/>
      </w:pPr>
      <w:r>
        <w:rPr>
          <w:i/>
          <w:iCs/>
          <w:sz w:val="20"/>
          <w:szCs w:val="20"/>
        </w:rPr>
        <w:t>Figure 4: Admin Panel - Game Reports interface with CRUD operations</w:t>
      </w:r>
    </w:p>
    <w:p w14:paraId="47255175" w14:textId="77777777" w:rsidR="000F481B" w:rsidRDefault="00000000">
      <w:pPr>
        <w:jc w:val="center"/>
      </w:pPr>
      <w:r>
        <w:rPr>
          <w:noProof/>
        </w:rPr>
        <w:drawing>
          <wp:inline distT="0" distB="0" distL="0" distR="0" wp14:anchorId="55D6F693" wp14:editId="32BE4636">
            <wp:extent cx="3810000" cy="2028825"/>
            <wp:effectExtent l="0" t="0" r="0" b="0"/>
            <wp:docPr id="4" name="image4.png" descr="Edit Game Details form"/>
            <wp:cNvGraphicFramePr/>
            <a:graphic xmlns:a="http://schemas.openxmlformats.org/drawingml/2006/main">
              <a:graphicData uri="http://schemas.openxmlformats.org/drawingml/2006/picture">
                <pic:pic xmlns:pic="http://schemas.openxmlformats.org/drawingml/2006/picture">
                  <pic:nvPicPr>
                    <pic:cNvPr id="0" name="image4.png" descr="Edit Game Details form"/>
                    <pic:cNvPicPr preferRelativeResize="0"/>
                  </pic:nvPicPr>
                  <pic:blipFill>
                    <a:blip r:embed="rId10"/>
                    <a:srcRect/>
                    <a:stretch>
                      <a:fillRect/>
                    </a:stretch>
                  </pic:blipFill>
                  <pic:spPr>
                    <a:xfrm>
                      <a:off x="0" y="0"/>
                      <a:ext cx="3810000" cy="2028825"/>
                    </a:xfrm>
                    <a:prstGeom prst="rect">
                      <a:avLst/>
                    </a:prstGeom>
                    <a:ln/>
                  </pic:spPr>
                </pic:pic>
              </a:graphicData>
            </a:graphic>
          </wp:inline>
        </w:drawing>
      </w:r>
    </w:p>
    <w:p w14:paraId="7DB2CE11" w14:textId="77777777" w:rsidR="000F481B" w:rsidRDefault="00000000">
      <w:pPr>
        <w:spacing w:after="200"/>
        <w:jc w:val="center"/>
      </w:pPr>
      <w:r>
        <w:rPr>
          <w:i/>
          <w:iCs/>
          <w:sz w:val="20"/>
          <w:szCs w:val="20"/>
        </w:rPr>
        <w:t>Figure 5: Edit Game Details form with status updates and deletion</w:t>
      </w:r>
    </w:p>
    <w:p w14:paraId="2B4FDEE5" w14:textId="77777777" w:rsidR="002E5D86" w:rsidRDefault="002E5D86">
      <w:pPr>
        <w:pStyle w:val="Heading1"/>
        <w:spacing w:before="300"/>
      </w:pPr>
    </w:p>
    <w:p w14:paraId="11206BC7" w14:textId="77777777" w:rsidR="002E5D86" w:rsidRDefault="002E5D86">
      <w:pPr>
        <w:pStyle w:val="Heading1"/>
        <w:spacing w:before="300"/>
      </w:pPr>
    </w:p>
    <w:p w14:paraId="01B09584" w14:textId="77777777" w:rsidR="002E5D86" w:rsidRDefault="002E5D86">
      <w:pPr>
        <w:pStyle w:val="Heading1"/>
        <w:spacing w:before="300"/>
      </w:pPr>
    </w:p>
    <w:p w14:paraId="247BBD84" w14:textId="77777777" w:rsidR="002E5D86" w:rsidRDefault="002E5D86">
      <w:pPr>
        <w:pStyle w:val="Heading1"/>
        <w:spacing w:before="300"/>
      </w:pPr>
    </w:p>
    <w:p w14:paraId="4F826C17" w14:textId="77777777" w:rsidR="002E5D86" w:rsidRDefault="002E5D86">
      <w:pPr>
        <w:pStyle w:val="Heading1"/>
        <w:spacing w:before="300"/>
      </w:pPr>
    </w:p>
    <w:p w14:paraId="296195B2" w14:textId="77777777" w:rsidR="002E5D86" w:rsidRDefault="002E5D86">
      <w:pPr>
        <w:pStyle w:val="Heading1"/>
        <w:spacing w:before="300"/>
      </w:pPr>
    </w:p>
    <w:p w14:paraId="07DCAA1C" w14:textId="77777777" w:rsidR="002E5D86" w:rsidRDefault="002E5D86">
      <w:pPr>
        <w:pStyle w:val="Heading1"/>
        <w:spacing w:before="300"/>
      </w:pPr>
    </w:p>
    <w:p w14:paraId="6054C298" w14:textId="77777777" w:rsidR="002E5D86" w:rsidRDefault="002E5D86">
      <w:pPr>
        <w:pStyle w:val="Heading1"/>
        <w:spacing w:before="300"/>
      </w:pPr>
    </w:p>
    <w:p w14:paraId="4F9856D7" w14:textId="3776B6EF" w:rsidR="000F481B" w:rsidRDefault="00000000">
      <w:pPr>
        <w:pStyle w:val="Heading1"/>
        <w:spacing w:before="300"/>
      </w:pPr>
      <w:r>
        <w:lastRenderedPageBreak/>
        <w:t>3) Documentation</w:t>
      </w:r>
    </w:p>
    <w:p w14:paraId="224848E7" w14:textId="33B05D1D" w:rsidR="000F481B" w:rsidRDefault="00000000">
      <w:pPr>
        <w:spacing w:after="200"/>
      </w:pPr>
      <w:r>
        <w:t xml:space="preserve">Documenting Bun installation, PostgreSQL configuration, and </w:t>
      </w:r>
      <w:proofErr w:type="spellStart"/>
      <w:r>
        <w:t>TypeORM's</w:t>
      </w:r>
      <w:proofErr w:type="spellEnd"/>
      <w:r>
        <w:t xml:space="preserve"> automatic migration behaviour exposed knowledge I had never articulated. Clarifying that </w:t>
      </w:r>
      <w:r>
        <w:rPr>
          <w:rFonts w:ascii="Courier New" w:eastAsia="Courier New" w:hAnsi="Courier New" w:cs="Courier New"/>
        </w:rPr>
        <w:t>bun run dev</w:t>
      </w:r>
      <w:r>
        <w:t xml:space="preserve"> starts Vite's development server on port 5173 seemed </w:t>
      </w:r>
      <w:proofErr w:type="gramStart"/>
      <w:r>
        <w:t>obvious, but</w:t>
      </w:r>
      <w:proofErr w:type="gramEnd"/>
      <w:r>
        <w:t xml:space="preserve"> was essential to document for onboarding developers who are unfamiliar with the stack. This aligns with </w:t>
      </w:r>
      <w:proofErr w:type="spellStart"/>
      <w:r>
        <w:t>Rüping's</w:t>
      </w:r>
      <w:proofErr w:type="spellEnd"/>
      <w:r>
        <w:t xml:space="preserve"> (2003) principle that documentation should be lean and based on what </w:t>
      </w:r>
      <w:proofErr w:type="gramStart"/>
      <w:r>
        <w:t>actually needs</w:t>
      </w:r>
      <w:proofErr w:type="gramEnd"/>
      <w:r>
        <w:t xml:space="preserve"> to be known. In a professional environment, I would ensure that documentation of all processes is thorough, as aspects that may seem obvious to our team</w:t>
      </w:r>
      <w:r w:rsidR="002E5D86">
        <w:t xml:space="preserve"> and me</w:t>
      </w:r>
      <w:r>
        <w:t xml:space="preserve"> would not be obvious to others trying to run our application. </w:t>
      </w:r>
    </w:p>
    <w:p w14:paraId="4A2194BE" w14:textId="77777777" w:rsidR="000F481B" w:rsidRDefault="00000000">
      <w:pPr>
        <w:spacing w:after="200"/>
      </w:pPr>
      <w:r>
        <w:t>The CI pipeline's evolution demonstrated the iterative nature of testing. The initial configuration, missing the build step, meant the team operated with false confidence. For this project, adding build verification immediately improved merge request quality. For future projects, I would establish and ask for code reviews of builds in CI pipelines before advanced feature development begins.</w:t>
      </w:r>
    </w:p>
    <w:p w14:paraId="05541A2A" w14:textId="77777777" w:rsidR="000F481B" w:rsidRDefault="00000000">
      <w:pPr>
        <w:spacing w:after="200"/>
      </w:pPr>
      <w:r>
        <w:t xml:space="preserve">During code review, a teammate identified that deleting a game would break associated report entities due to foreign key references. The </w:t>
      </w:r>
      <w:r>
        <w:rPr>
          <w:rFonts w:ascii="Courier New" w:eastAsia="Courier New" w:hAnsi="Courier New" w:cs="Courier New"/>
        </w:rPr>
        <w:t>@ManyToOne</w:t>
      </w:r>
      <w:r>
        <w:t xml:space="preserve"> relationship meant orphaned reports would cause database integrity errors. I resolved this by ensuring that </w:t>
      </w:r>
      <w:proofErr w:type="spellStart"/>
      <w:r>
        <w:rPr>
          <w:rFonts w:ascii="Courier New" w:eastAsia="Courier New" w:hAnsi="Courier New" w:cs="Courier New"/>
        </w:rPr>
        <w:t>deleteGame</w:t>
      </w:r>
      <w:proofErr w:type="spellEnd"/>
      <w:r>
        <w:t xml:space="preserve"> removes associated reports first, maintaining referential integrity. I did not write integration tests due to time constraints. For future projects, I would implement test-driven development for complex features. In a commercial team, I advocate for mandatory integration tests covering database cascading operations as part of the definition of done. In simpler terms, just writing tests alongside developing a feature and not leaving it until last as excuses can be made; without testing in development, the scope of my feature is very short-sighted. </w:t>
      </w:r>
    </w:p>
    <w:p w14:paraId="067C6845" w14:textId="77777777" w:rsidR="000F481B" w:rsidRDefault="00000000">
      <w:pPr>
        <w:spacing w:after="200"/>
      </w:pPr>
      <w:r>
        <w:t>The first week's focus on documentation without parallel development created an imbalance. Future projects should interleave documentation with development incrementally. In a professional agile team, this would manifest as documentation tasks within each sprint - aligning with working software over comprehensive documentation while maintaining necessary versioning and records.</w:t>
      </w:r>
    </w:p>
    <w:p w14:paraId="351A1B35" w14:textId="77777777" w:rsidR="002E5D86" w:rsidRDefault="002E5D86">
      <w:pPr>
        <w:pStyle w:val="Heading1"/>
        <w:spacing w:before="400"/>
      </w:pPr>
    </w:p>
    <w:p w14:paraId="23A4629A" w14:textId="77777777" w:rsidR="002E5D86" w:rsidRDefault="002E5D86">
      <w:pPr>
        <w:pStyle w:val="Heading1"/>
        <w:spacing w:before="400"/>
      </w:pPr>
    </w:p>
    <w:p w14:paraId="3DE5F456" w14:textId="77777777" w:rsidR="002E5D86" w:rsidRDefault="002E5D86">
      <w:pPr>
        <w:pStyle w:val="Heading1"/>
        <w:spacing w:before="400"/>
      </w:pPr>
    </w:p>
    <w:p w14:paraId="3061B1B7" w14:textId="77777777" w:rsidR="002E5D86" w:rsidRDefault="002E5D86">
      <w:pPr>
        <w:pStyle w:val="Heading1"/>
        <w:spacing w:before="400"/>
      </w:pPr>
    </w:p>
    <w:p w14:paraId="1D93CD11" w14:textId="77777777" w:rsidR="002E5D86" w:rsidRDefault="002E5D86">
      <w:pPr>
        <w:pStyle w:val="Heading1"/>
        <w:spacing w:before="400"/>
      </w:pPr>
    </w:p>
    <w:p w14:paraId="6DB8DC94" w14:textId="2EEB8D2D" w:rsidR="000F481B" w:rsidRDefault="00000000">
      <w:pPr>
        <w:pStyle w:val="Heading1"/>
        <w:spacing w:before="400"/>
      </w:pPr>
      <w:r>
        <w:lastRenderedPageBreak/>
        <w:t>Bibliography</w:t>
      </w:r>
    </w:p>
    <w:p w14:paraId="67F31ED6" w14:textId="77777777" w:rsidR="000F481B" w:rsidRDefault="00000000">
      <w:pPr>
        <w:spacing w:after="100"/>
      </w:pPr>
      <w:r>
        <w:rPr>
          <w:sz w:val="22"/>
          <w:szCs w:val="22"/>
        </w:rPr>
        <w:t xml:space="preserve">Bass, L., Clements, P. and </w:t>
      </w:r>
      <w:proofErr w:type="spellStart"/>
      <w:r>
        <w:rPr>
          <w:sz w:val="22"/>
          <w:szCs w:val="22"/>
        </w:rPr>
        <w:t>Kazman</w:t>
      </w:r>
      <w:proofErr w:type="spellEnd"/>
      <w:r>
        <w:rPr>
          <w:sz w:val="22"/>
          <w:szCs w:val="22"/>
        </w:rPr>
        <w:t xml:space="preserve">, R. (2012) </w:t>
      </w:r>
      <w:r>
        <w:rPr>
          <w:i/>
          <w:iCs/>
          <w:sz w:val="22"/>
          <w:szCs w:val="22"/>
        </w:rPr>
        <w:t>Software Architecture in Practice</w:t>
      </w:r>
      <w:r>
        <w:rPr>
          <w:sz w:val="22"/>
          <w:szCs w:val="22"/>
        </w:rPr>
        <w:t xml:space="preserve">. 3rd </w:t>
      </w:r>
      <w:proofErr w:type="spellStart"/>
      <w:r>
        <w:rPr>
          <w:sz w:val="22"/>
          <w:szCs w:val="22"/>
        </w:rPr>
        <w:t>edn</w:t>
      </w:r>
      <w:proofErr w:type="spellEnd"/>
      <w:r>
        <w:rPr>
          <w:sz w:val="22"/>
          <w:szCs w:val="22"/>
        </w:rPr>
        <w:t>. Upper Saddle River, NJ: Addison-Wesley Professional.</w:t>
      </w:r>
    </w:p>
    <w:p w14:paraId="74F2E85B" w14:textId="77777777" w:rsidR="000F481B" w:rsidRDefault="00000000">
      <w:pPr>
        <w:spacing w:after="100"/>
      </w:pPr>
      <w:r>
        <w:rPr>
          <w:sz w:val="22"/>
          <w:szCs w:val="22"/>
        </w:rPr>
        <w:t xml:space="preserve">Brown, S. (2018) </w:t>
      </w:r>
      <w:r>
        <w:rPr>
          <w:i/>
          <w:iCs/>
          <w:sz w:val="22"/>
          <w:szCs w:val="22"/>
        </w:rPr>
        <w:t>‘The C4 model for visualising software architecture’</w:t>
      </w:r>
      <w:r>
        <w:rPr>
          <w:sz w:val="22"/>
          <w:szCs w:val="22"/>
        </w:rPr>
        <w:t>. Available at: https://c4model.com/ (Accessed: 4 December 2025).</w:t>
      </w:r>
    </w:p>
    <w:p w14:paraId="25C8EB7D" w14:textId="77777777" w:rsidR="000F481B" w:rsidRDefault="00000000">
      <w:pPr>
        <w:spacing w:after="100"/>
      </w:pPr>
      <w:r>
        <w:rPr>
          <w:sz w:val="22"/>
          <w:szCs w:val="22"/>
        </w:rPr>
        <w:t xml:space="preserve">Bun (2025) </w:t>
      </w:r>
      <w:r>
        <w:rPr>
          <w:i/>
          <w:iCs/>
          <w:sz w:val="22"/>
          <w:szCs w:val="22"/>
        </w:rPr>
        <w:t>Bun - A Fast All-in-One JavaScript Runtime</w:t>
      </w:r>
      <w:r>
        <w:rPr>
          <w:sz w:val="22"/>
          <w:szCs w:val="22"/>
        </w:rPr>
        <w:t>. Available at: https://bun.sh/ (Accessed: 4 December 2025).</w:t>
      </w:r>
    </w:p>
    <w:p w14:paraId="27FEDAA0" w14:textId="77777777" w:rsidR="000F481B" w:rsidRDefault="00000000">
      <w:pPr>
        <w:spacing w:after="100"/>
      </w:pPr>
      <w:r>
        <w:rPr>
          <w:sz w:val="22"/>
          <w:szCs w:val="22"/>
        </w:rPr>
        <w:t xml:space="preserve">Fowler, M. (2017) </w:t>
      </w:r>
      <w:r>
        <w:rPr>
          <w:i/>
          <w:iCs/>
          <w:sz w:val="22"/>
          <w:szCs w:val="22"/>
        </w:rPr>
        <w:t>Foreword to Building Evolutionary Architectures</w:t>
      </w:r>
      <w:r>
        <w:rPr>
          <w:sz w:val="22"/>
          <w:szCs w:val="22"/>
        </w:rPr>
        <w:t>. Available at: https://martinfowler.com/articles/evo-arch-forward.html (Accessed: 4 December 2025).</w:t>
      </w:r>
    </w:p>
    <w:p w14:paraId="7715F926" w14:textId="77777777" w:rsidR="000F481B" w:rsidRDefault="00000000">
      <w:pPr>
        <w:spacing w:after="100"/>
      </w:pPr>
      <w:r>
        <w:rPr>
          <w:sz w:val="22"/>
          <w:szCs w:val="22"/>
        </w:rPr>
        <w:t xml:space="preserve">Humble, J. and Farley, D. (2010) </w:t>
      </w:r>
      <w:r>
        <w:rPr>
          <w:i/>
          <w:iCs/>
          <w:sz w:val="22"/>
          <w:szCs w:val="22"/>
        </w:rPr>
        <w:t>Continuous Delivery: Reliable Software Releases through Build, Test, and Deployment Automation</w:t>
      </w:r>
      <w:r>
        <w:rPr>
          <w:sz w:val="22"/>
          <w:szCs w:val="22"/>
        </w:rPr>
        <w:t>. Upper Saddle River, NJ: Addison-Wesley Professional.</w:t>
      </w:r>
    </w:p>
    <w:p w14:paraId="21041C85" w14:textId="77777777" w:rsidR="000F481B" w:rsidRDefault="00000000">
      <w:pPr>
        <w:spacing w:after="100"/>
      </w:pPr>
      <w:r>
        <w:rPr>
          <w:sz w:val="22"/>
          <w:szCs w:val="22"/>
        </w:rPr>
        <w:t xml:space="preserve">Microsoft (2025) </w:t>
      </w:r>
      <w:r>
        <w:rPr>
          <w:i/>
          <w:iCs/>
          <w:sz w:val="22"/>
          <w:szCs w:val="22"/>
        </w:rPr>
        <w:t>Defending against the CVE-2025-55182 vulnerability in React Server Components</w:t>
      </w:r>
      <w:r>
        <w:rPr>
          <w:sz w:val="22"/>
          <w:szCs w:val="22"/>
        </w:rPr>
        <w:t>. Available at: https://www.microsoft.com/en-us/security/blog/2025/12/15/defending-against-the-cve-2025-55182-react2shell-vulnerability-in-react-server-components/ (Accessed: 8 January 2026).</w:t>
      </w:r>
    </w:p>
    <w:p w14:paraId="35C6DB94" w14:textId="77777777" w:rsidR="000F481B" w:rsidRDefault="00000000">
      <w:pPr>
        <w:spacing w:after="100"/>
      </w:pPr>
      <w:proofErr w:type="spellStart"/>
      <w:r>
        <w:rPr>
          <w:sz w:val="22"/>
          <w:szCs w:val="22"/>
        </w:rPr>
        <w:t>Neurelo</w:t>
      </w:r>
      <w:proofErr w:type="spellEnd"/>
      <w:r>
        <w:rPr>
          <w:sz w:val="22"/>
          <w:szCs w:val="22"/>
        </w:rPr>
        <w:t xml:space="preserve"> (2024) </w:t>
      </w:r>
      <w:r>
        <w:rPr>
          <w:i/>
          <w:iCs/>
          <w:sz w:val="22"/>
          <w:szCs w:val="22"/>
        </w:rPr>
        <w:t>What is an ORM and When Developers Should and Shouldn't Use It</w:t>
      </w:r>
      <w:r>
        <w:rPr>
          <w:sz w:val="22"/>
          <w:szCs w:val="22"/>
        </w:rPr>
        <w:t>. Available at: https://dev.to/neurelo/what-is-an-orm-and-when-developers-should-and-shouldnt-use-it-1hm2 (Accessed: 4 December 2025).</w:t>
      </w:r>
    </w:p>
    <w:p w14:paraId="28E29EA0" w14:textId="77777777" w:rsidR="000F481B" w:rsidRDefault="00000000">
      <w:pPr>
        <w:spacing w:after="100"/>
      </w:pPr>
      <w:r>
        <w:rPr>
          <w:sz w:val="22"/>
          <w:szCs w:val="22"/>
        </w:rPr>
        <w:t xml:space="preserve">React (2024) </w:t>
      </w:r>
      <w:r>
        <w:rPr>
          <w:i/>
          <w:iCs/>
          <w:sz w:val="22"/>
          <w:szCs w:val="22"/>
        </w:rPr>
        <w:t>Using TypeScript</w:t>
      </w:r>
      <w:r>
        <w:rPr>
          <w:sz w:val="22"/>
          <w:szCs w:val="22"/>
        </w:rPr>
        <w:t>. Available at: https://react.dev/learn/typescript (Accessed: 4 December 2025).</w:t>
      </w:r>
    </w:p>
    <w:p w14:paraId="18EC1C25" w14:textId="77777777" w:rsidR="000F481B" w:rsidRDefault="00000000">
      <w:pPr>
        <w:spacing w:after="100"/>
      </w:pPr>
      <w:r>
        <w:rPr>
          <w:sz w:val="22"/>
          <w:szCs w:val="22"/>
        </w:rPr>
        <w:t xml:space="preserve">React (2025) </w:t>
      </w:r>
      <w:r>
        <w:rPr>
          <w:i/>
          <w:iCs/>
          <w:sz w:val="22"/>
          <w:szCs w:val="22"/>
        </w:rPr>
        <w:t>Critical Security Vulnerability in React Server Components</w:t>
      </w:r>
      <w:r>
        <w:rPr>
          <w:sz w:val="22"/>
          <w:szCs w:val="22"/>
        </w:rPr>
        <w:t>. Available at: https://react.dev/blog/2025/12/03/critical-security-vulnerability-in-react-server-components (Accessed: 8 January 2026).</w:t>
      </w:r>
    </w:p>
    <w:p w14:paraId="35007DE0" w14:textId="77777777" w:rsidR="000F481B" w:rsidRDefault="00000000">
      <w:pPr>
        <w:spacing w:after="100"/>
      </w:pPr>
      <w:proofErr w:type="spellStart"/>
      <w:r>
        <w:rPr>
          <w:sz w:val="22"/>
          <w:szCs w:val="22"/>
        </w:rPr>
        <w:t>Rüping</w:t>
      </w:r>
      <w:proofErr w:type="spellEnd"/>
      <w:r>
        <w:rPr>
          <w:sz w:val="22"/>
          <w:szCs w:val="22"/>
        </w:rPr>
        <w:t xml:space="preserve">, A. (2003) </w:t>
      </w:r>
      <w:r>
        <w:rPr>
          <w:i/>
          <w:iCs/>
          <w:sz w:val="22"/>
          <w:szCs w:val="22"/>
        </w:rPr>
        <w:t>Agile Documentation: A Pattern Guide to Producing Lightweight Documents for Software Projects</w:t>
      </w:r>
      <w:r>
        <w:rPr>
          <w:sz w:val="22"/>
          <w:szCs w:val="22"/>
        </w:rPr>
        <w:t>. Chichester: John Wiley &amp; Sons.</w:t>
      </w:r>
    </w:p>
    <w:p w14:paraId="6EE9CA52" w14:textId="77777777" w:rsidR="000F481B" w:rsidRDefault="00000000">
      <w:pPr>
        <w:spacing w:after="100"/>
      </w:pPr>
      <w:proofErr w:type="spellStart"/>
      <w:r>
        <w:rPr>
          <w:sz w:val="22"/>
          <w:szCs w:val="22"/>
        </w:rPr>
        <w:t>TypeORM</w:t>
      </w:r>
      <w:proofErr w:type="spellEnd"/>
      <w:r>
        <w:rPr>
          <w:sz w:val="22"/>
          <w:szCs w:val="22"/>
        </w:rPr>
        <w:t xml:space="preserve"> (2024) </w:t>
      </w:r>
      <w:r>
        <w:rPr>
          <w:i/>
          <w:iCs/>
          <w:sz w:val="22"/>
          <w:szCs w:val="22"/>
        </w:rPr>
        <w:t>Many-to-one / one-to-many relations</w:t>
      </w:r>
      <w:r>
        <w:rPr>
          <w:sz w:val="22"/>
          <w:szCs w:val="22"/>
        </w:rPr>
        <w:t>. Available at: https://typeorm.io/many-to-one-one-to-many-relations (Accessed: 8 January 2026).</w:t>
      </w:r>
    </w:p>
    <w:p w14:paraId="1A03A4BA" w14:textId="77777777" w:rsidR="000F481B" w:rsidRDefault="00000000">
      <w:pPr>
        <w:spacing w:after="100"/>
      </w:pPr>
      <w:proofErr w:type="spellStart"/>
      <w:r>
        <w:rPr>
          <w:sz w:val="22"/>
          <w:szCs w:val="22"/>
        </w:rPr>
        <w:t>Vercel</w:t>
      </w:r>
      <w:proofErr w:type="spellEnd"/>
      <w:r>
        <w:rPr>
          <w:sz w:val="22"/>
          <w:szCs w:val="22"/>
        </w:rPr>
        <w:t xml:space="preserve"> (2024) </w:t>
      </w:r>
      <w:r>
        <w:rPr>
          <w:i/>
          <w:iCs/>
          <w:sz w:val="22"/>
          <w:szCs w:val="22"/>
        </w:rPr>
        <w:t>React Server Components</w:t>
      </w:r>
      <w:r>
        <w:rPr>
          <w:sz w:val="22"/>
          <w:szCs w:val="22"/>
        </w:rPr>
        <w:t>. Available at: https://nextjs.org/docs/app/building-your-application/rendering/server-components (Accessed: 8 January 2026).</w:t>
      </w:r>
    </w:p>
    <w:p w14:paraId="18D32D7E" w14:textId="77777777" w:rsidR="000F481B" w:rsidRDefault="00000000">
      <w:pPr>
        <w:spacing w:after="100"/>
      </w:pPr>
      <w:r>
        <w:rPr>
          <w:sz w:val="22"/>
          <w:szCs w:val="22"/>
        </w:rPr>
        <w:t xml:space="preserve">Wiz (2025) </w:t>
      </w:r>
      <w:r>
        <w:rPr>
          <w:i/>
          <w:iCs/>
          <w:sz w:val="22"/>
          <w:szCs w:val="22"/>
        </w:rPr>
        <w:t>React2Shell (CVE-2025-55182): Critical React Vulnerability</w:t>
      </w:r>
      <w:r>
        <w:rPr>
          <w:sz w:val="22"/>
          <w:szCs w:val="22"/>
        </w:rPr>
        <w:t>. Available at: https://www.wiz.io/blog/critical-vulnerability-in-react-cve-2025-55182 (Accessed: 8 January 2026).</w:t>
      </w:r>
    </w:p>
    <w:sectPr w:rsidR="000F481B">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EE34C" w14:textId="77777777" w:rsidR="00A54EA5" w:rsidRDefault="00A54EA5">
      <w:r>
        <w:separator/>
      </w:r>
    </w:p>
  </w:endnote>
  <w:endnote w:type="continuationSeparator" w:id="0">
    <w:p w14:paraId="3C3A0AE9" w14:textId="77777777" w:rsidR="00A54EA5" w:rsidRDefault="00A54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8266A1A-1196-9F47-9DB6-3F8DCF19F1E1}"/>
    <w:embedBold r:id="rId2" w:fontKey="{72D78E76-4478-4A44-AEA9-00D2028C34B9}"/>
    <w:embedItalic r:id="rId3" w:fontKey="{F0928AB5-A98B-8141-ADDE-AD5E360C0F45}"/>
  </w:font>
  <w:font w:name="Times New Roman">
    <w:panose1 w:val="02020603050405020304"/>
    <w:charset w:val="00"/>
    <w:family w:val="roman"/>
    <w:pitch w:val="variable"/>
    <w:sig w:usb0="E0002EFF" w:usb1="C000785B" w:usb2="00000009" w:usb3="00000000" w:csb0="000001FF" w:csb1="00000000"/>
    <w:embedRegular r:id="rId4" w:fontKey="{09A07ACD-82DD-8F40-9F44-0567D1D72187}"/>
  </w:font>
  <w:font w:name="Georgia">
    <w:panose1 w:val="02040502050405020303"/>
    <w:charset w:val="00"/>
    <w:family w:val="roman"/>
    <w:pitch w:val="variable"/>
    <w:sig w:usb0="00000287" w:usb1="00000000" w:usb2="00000000" w:usb3="00000000" w:csb0="0000009F" w:csb1="00000000"/>
    <w:embedItalic r:id="rId5" w:fontKey="{B286BEDF-CE63-8348-B8AF-DD5A1C41F9CF}"/>
  </w:font>
  <w:font w:name="Courier New">
    <w:panose1 w:val="02070309020205020404"/>
    <w:charset w:val="00"/>
    <w:family w:val="modern"/>
    <w:pitch w:val="fixed"/>
    <w:sig w:usb0="E0002AFF" w:usb1="C0007843" w:usb2="00000009" w:usb3="00000000" w:csb0="000001FF" w:csb1="00000000"/>
    <w:embedRegular r:id="rId6" w:fontKey="{DBEF68F1-F244-2E4F-8468-85DD75F317EE}"/>
  </w:font>
  <w:font w:name="Calibri">
    <w:panose1 w:val="020F0502020204030204"/>
    <w:charset w:val="00"/>
    <w:family w:val="swiss"/>
    <w:pitch w:val="variable"/>
    <w:sig w:usb0="E0002AFF" w:usb1="C000247B" w:usb2="00000009" w:usb3="00000000" w:csb0="000001FF" w:csb1="00000000"/>
    <w:embedRegular r:id="rId7" w:fontKey="{9DD414D0-82B6-AC4C-A899-A92BCC8A50D0}"/>
  </w:font>
  <w:font w:name="Cambria">
    <w:panose1 w:val="02040503050406030204"/>
    <w:charset w:val="00"/>
    <w:family w:val="roman"/>
    <w:notTrueType/>
    <w:pitch w:val="variable"/>
    <w:sig w:usb0="E00002FF" w:usb1="400004FF" w:usb2="00000000" w:usb3="00000000" w:csb0="0000019F" w:csb1="00000000"/>
    <w:embedRegular r:id="rId8" w:fontKey="{4D422FA2-00DF-3E4E-9EDD-250F8B64A9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6AD6" w14:textId="77777777" w:rsidR="000F481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E5D8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F9B8" w14:textId="77777777" w:rsidR="00A54EA5" w:rsidRDefault="00A54EA5">
      <w:r>
        <w:separator/>
      </w:r>
    </w:p>
  </w:footnote>
  <w:footnote w:type="continuationSeparator" w:id="0">
    <w:p w14:paraId="2C9C2DCF" w14:textId="77777777" w:rsidR="00A54EA5" w:rsidRDefault="00A54E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81B"/>
    <w:rsid w:val="000F481B"/>
    <w:rsid w:val="002E5D86"/>
    <w:rsid w:val="00705F9A"/>
    <w:rsid w:val="00A54EA5"/>
    <w:rsid w:val="00B002C0"/>
    <w:rsid w:val="00F41E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D34E0A"/>
  <w15:docId w15:val="{3D534832-A1BF-E445-B84D-915BD5C9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000000"/>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1310</Words>
  <Characters>8717</Characters>
  <Application>Microsoft Office Word</Application>
  <DocSecurity>0</DocSecurity>
  <Lines>155</Lines>
  <Paragraphs>39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 Christie</cp:lastModifiedBy>
  <cp:revision>3</cp:revision>
  <dcterms:created xsi:type="dcterms:W3CDTF">2026-01-22T01:49:00Z</dcterms:created>
  <dcterms:modified xsi:type="dcterms:W3CDTF">2026-01-25T16:25:00Z</dcterms:modified>
</cp:coreProperties>
</file>