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</w:rPr>
        <w:t xml:space="preserve">ECE3195W </w:t>
      </w:r>
      <w:r>
        <w:rPr>
          <w:rFonts w:ascii="Arial Unicode MS" w:cs="Arial Unicode MS" w:hAnsi="Arial" w:eastAsia="Arial Unicode MS" w:hint="default"/>
          <w:rtl w:val="0"/>
        </w:rPr>
        <w:t xml:space="preserve">– 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Project: 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Team members:</w:t>
      </w: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</w:rPr>
        <w:t>1)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John Edelman</w:t>
      </w: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</w:rPr>
        <w:t>2)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Rem Houghton</w:t>
        <w:tab/>
      </w: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</w:rPr>
        <w:t>3)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John Tomczak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General System Requirements and Specifications</w:t>
      </w:r>
    </w:p>
    <w:p>
      <w:pPr>
        <w:pStyle w:val="Body"/>
        <w:rPr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95"/>
        <w:gridCol w:w="4665"/>
      </w:tblGrid>
      <w:tr>
        <w:tblPrEx>
          <w:shd w:val="clear" w:color="auto" w:fill="bdc0bf"/>
        </w:tblPrEx>
        <w:trPr>
          <w:trHeight w:val="570" w:hRule="atLeast"/>
          <w:tblHeader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Requirements</w:t>
            </w:r>
          </w:p>
          <w:p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system shall: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Specifications</w:t>
            </w:r>
          </w:p>
          <w:p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How the system meets requirements: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Algorithm should be able to connect to an interface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Arial"/>
                <w:rtl w:val="0"/>
              </w:rPr>
              <w:t>Any site ie. interactive brokers, trade station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Places trades autonomously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Arial"/>
                <w:rtl w:val="0"/>
              </w:rPr>
              <w:t>Has a function for its own decisions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Places these trades within a reasonable amount of time relative to its trade frequency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If it trades once a week run time less than 20 min, if multiple trades a day run time less than 10 seconds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Trade Agency Backed Mortgage Securities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Work on method with Prof Monteleoni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Handle its own imports for data interface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  <w:t>Utilize excel function to download data automously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Runs on a cloud computing, high performance platform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ie. AWS, other methods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40" w:lineRule="auto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Sub-component 1 (Interface) Requirements and Specifications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95"/>
        <w:gridCol w:w="4665"/>
      </w:tblGrid>
      <w:tr>
        <w:tblPrEx>
          <w:shd w:val="clear" w:color="auto" w:fill="bdc0bf"/>
        </w:tblPrEx>
        <w:trPr>
          <w:trHeight w:val="612" w:hRule="atLeast"/>
          <w:tblHeader/>
        </w:trPr>
        <w:tc>
          <w:tcPr>
            <w:tcW w:type="dxa" w:w="469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Requirements</w:t>
            </w:r>
          </w:p>
          <w:p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Interface shall:</w:t>
            </w:r>
          </w:p>
        </w:tc>
        <w:tc>
          <w:tcPr>
            <w:tcW w:type="dxa" w:w="46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Specifications</w:t>
            </w:r>
          </w:p>
        </w:tc>
      </w:tr>
      <w:tr>
        <w:tblPrEx>
          <w:shd w:val="clear" w:color="auto" w:fill="auto"/>
        </w:tblPrEx>
        <w:trPr>
          <w:trHeight w:val="248" w:hRule="atLeast"/>
        </w:trPr>
        <w:tc>
          <w:tcPr>
            <w:tcW w:type="dxa" w:w="4695"/>
            <w:tcBorders>
              <w:top w:val="single" w:color="bfbfbf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bfbfbf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6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40" w:lineRule="auto"/>
        <w:rPr>
          <w:rtl w:val="0"/>
        </w:rPr>
      </w:pPr>
    </w:p>
    <w:p>
      <w:pPr>
        <w:pStyle w:val="Body"/>
        <w:spacing w:line="240" w:lineRule="auto"/>
      </w:pPr>
      <w:r>
        <w:rPr>
          <w:rtl w:val="0"/>
        </w:rPr>
        <w:br w:type="textWrapping"/>
      </w:r>
      <w:r>
        <w:rPr>
          <w:rtl w:val="0"/>
        </w:rPr>
        <w:br w:type="page"/>
      </w:r>
    </w:p>
    <w:p>
      <w:pPr>
        <w:pStyle w:val="Body"/>
        <w:spacing w:line="240" w:lineRule="auto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