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AD5BD2" wp14:paraId="1DB4442F" wp14:textId="22EA12D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7AD5BD2" w:rsidR="27AD5BD2">
        <w:rPr>
          <w:rFonts w:ascii="Times New Roman" w:hAnsi="Times New Roman" w:eastAsia="Times New Roman" w:cs="Times New Roman"/>
          <w:b w:val="1"/>
          <w:bCs w:val="1"/>
        </w:rPr>
        <w:t>ASTIM VERİLERİNDEN SEMPTOM RİSK ANALİZİ</w:t>
      </w:r>
    </w:p>
    <w:p w:rsidR="27AD5BD2" w:rsidP="27AD5BD2" w:rsidRDefault="27AD5BD2" w14:paraId="6FA3CBD3" w14:textId="68A71E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27AD5BD2" w:rsidR="27AD5BD2">
        <w:rPr>
          <w:rFonts w:ascii="Times New Roman" w:hAnsi="Times New Roman" w:eastAsia="Times New Roman" w:cs="Times New Roman"/>
          <w:b w:val="0"/>
          <w:bCs w:val="0"/>
        </w:rPr>
        <w:t>Ömer Faruk Oruç-2118121032</w:t>
      </w:r>
    </w:p>
    <w:p w:rsidR="27AD5BD2" w:rsidP="27AD5BD2" w:rsidRDefault="27AD5BD2" w14:paraId="3D69E010" w14:textId="0E9082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27AD5BD2" w:rsidR="27AD5BD2">
        <w:rPr>
          <w:rFonts w:ascii="Times New Roman" w:hAnsi="Times New Roman" w:eastAsia="Times New Roman" w:cs="Times New Roman"/>
          <w:b w:val="1"/>
          <w:bCs w:val="1"/>
        </w:rPr>
        <w:t>ÖZET</w:t>
      </w:r>
    </w:p>
    <w:p w:rsidR="27AD5BD2" w:rsidP="27AD5BD2" w:rsidRDefault="27AD5BD2" w14:paraId="06DCF282" w14:textId="78074D9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Bu çalışmada ilk olarak astım verileri 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pandas,numpy,matplotlib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gibi kütüphaneler kullanılarak 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yorumlanmıştır.Grafikler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kullanılarak verilerin daha iyi anlaşılması 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amaçlanmıştır.Ardından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bu veriler kullanılarak kullanıcıdan birtakım 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parametler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girilmesi istenip bu girdilere göre semptom risk analizi yapan bir yapay zeka modeli 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eğitilmiştir.Eğitimle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ilgili 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Loss,Accuracy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ve F1 S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core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grafikleri 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çizdirilmiştir.Yapay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 xml:space="preserve"> zeka modeli kullanıcı arayüzüne bağlı hale getirilip kullanıma hazır hale getirilmiştir.</w:t>
      </w:r>
    </w:p>
    <w:p w:rsidR="27AD5BD2" w:rsidP="27AD5BD2" w:rsidRDefault="27AD5BD2" w14:paraId="62EBCFEC" w14:textId="4F5591D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FD55825" w:rsidR="2FD55825">
        <w:rPr>
          <w:rFonts w:ascii="Times New Roman" w:hAnsi="Times New Roman" w:eastAsia="Times New Roman" w:cs="Times New Roman"/>
          <w:b w:val="1"/>
          <w:bCs w:val="1"/>
        </w:rPr>
        <w:t>Anahtar Kelimeler:</w:t>
      </w:r>
      <w:r w:rsidRPr="2FD55825" w:rsidR="2FD55825">
        <w:rPr>
          <w:rFonts w:ascii="Times New Roman" w:hAnsi="Times New Roman" w:eastAsia="Times New Roman" w:cs="Times New Roman"/>
          <w:b w:val="0"/>
          <w:bCs w:val="0"/>
        </w:rPr>
        <w:t>Pandas,Astım,Semptom,Risk</w:t>
      </w:r>
    </w:p>
    <w:p w:rsidR="27AD5BD2" w:rsidP="27AD5BD2" w:rsidRDefault="27AD5BD2" w14:paraId="73838D32" w14:textId="3B24FF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7AD5BD2" w:rsidR="27AD5BD2">
        <w:rPr>
          <w:rFonts w:ascii="Times New Roman" w:hAnsi="Times New Roman" w:eastAsia="Times New Roman" w:cs="Times New Roman"/>
          <w:b w:val="1"/>
          <w:bCs w:val="1"/>
        </w:rPr>
        <w:t>GİRİŞ</w:t>
      </w:r>
    </w:p>
    <w:p w:rsidR="27AD5BD2" w:rsidP="2FD55825" w:rsidRDefault="27AD5BD2" w14:paraId="5CF6150F" w14:textId="38DD2BDE">
      <w:pPr>
        <w:pStyle w:val="Standard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İlk önce verilerin işlenmesi ve tabloların çizilmesi için gerekli kodlar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eklendi.Import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os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kodu işletim sistemi ile etkileşim için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kullanılır.Pandas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verileri manipüle etmek ve analiz etmek için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kullanılır.Numpy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bilimsel hesaplamalar için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kullanılır.Matplob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verileri görselleştirmeye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yarar.Seaborn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istatiksel veri görselleştirme ve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scikit-learn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ise makine öğrenimi için kullanılır.</w:t>
      </w:r>
    </w:p>
    <w:p w:rsidR="27AD5BD2" w:rsidP="27AD5BD2" w:rsidRDefault="27AD5BD2" w14:paraId="379640D4" w14:textId="6F121C62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Pd.read_csv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bir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csv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dosyasından veri kümesi yüklememizi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sağlar.Verilerin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alındığı yerde bu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csv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dosyasındaki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yaş,cinsiyet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vb. parametreler birbirlerine eşit olarak ayarlandığı için veriler üzerinde değişim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sağlanmıştır.Semptomların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Görülme Sıklığı kısmında bütün semptomların listeleme işlemi yapılır ve bu semptomların veri içerisindeki sayıları hesaplanıp ekrana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yazdırılır.Yaş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Gruplarına Göre Dağılım bölümünde benzer şekilde yaş grupları ve bu yaş gruplarından kaç adet olduğu ekrana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yazdırılır.Aynı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işlemler cinsiyet dağılımı ve hastalığın ağırlığının dağılımı bölümünde de yapılıp verideki cinsiyet sayıları ve hastalığın şiddetlerinin sayısı hesaplanıp ekrana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yazdırılır.Daha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sonra semptomların görülme sıklığı çubuk grafik kullanılarak görselleştirilir ve daha iyi anlaşılması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sağlanır.Bu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grafikten astım hastalarının hangi belirtilere daha çok sahip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olduğu,hangi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belirtilere daha az sahip olduğu net bir şekilde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anlaşılabilir.Çıkan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sonuca göre astım hastalarında en çok görülen 3 belirti sırayla :kuru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öksürük,burun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tıkanıklığı ve burun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akıntısı’dır.En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az görülen belirti ise boğaz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ağrısıdır.Yaş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dağılımları pasta grafiğinde görselleştirildiğinde ise bu hastalığın en çok görülen yaş aralıklarının 0-9 yaş ve 10-19 yaş aralığı olduğu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görülür.Yaş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dağılımı gibi cinsiyet dağılımı da pasta grafik üstünde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gösterilir.Kullanılan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veride belirtilen cinsiyetlerin sayısında neredeyse eşitlik söz konusudur(%50.1 erkek %49.9 kadın).Fakat veride cinsiyetleri belirtilmeyen hastalar da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mevcuttur.Benzer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şekilde hastalığın şiddeti de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grafikleştirilmiştir.Bu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grafikte de hastalığın şiddetleri açısından yakın sonuçlar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görülmektedir.Semptomların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şiddetinin bilinmediği ya da belirtilmediği hastalar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vardır.Korelasyon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analizi kısmında hastalığın semptomlarının kendi arasında korelasyon matrisi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çizdirilmiştir.Bu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matristen semptomların birbiriyle olan bağlantısı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anlaşılır.İki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semptomun kesiştiği yerdeki sayı ne kadar 1’e yakınsa ve dolayısıyla ne kadar kırmızı renge yakınsa bu iki semptom arasında bir ilişki vardır denilebilir ve ikisinin aynı anda görülme ihtimali fazla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demektir.Onun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hemen altında ise daha detaylı bir korelasyon matrisi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bulunmaktadır.Bu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matriste tüm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belirtiler,tüm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yaş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grupları,her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iki cinsiyet ve hastalığın şiddetinin kendi aralarında olan ilişkisi incelenmiştir[1][3].Tabloda bulunan hücrelerin rengi ne kadar kırmızıya yakın maviye uzaksa bu hücrede kesişen iki eksende bulunan verilerin birlikte bir hastada bulunma olasılığı o kadar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fazladır.Hastalığın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şiddeti ve semptomlar arasındaki ilişki kısmında ise hastalığın şiddeti ve bunların semptomlarla olan bağlantısı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incelenmiştir.Tablodaki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sonuçlar 1’e ne kadar yakınsa o semptom ve hastalığın şiddeti arasındaki ilişki o kadar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kuvvetlidir.Semptomlar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ve yaş arasındaki ilişki kısmında da yine benzer şekilde yaş gruplarıyla semptomlar arasındaki ilişki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incelenmiştir.Tablodaki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sonuç 1’e ne kadar yakınsa o yaş grubunda belirtilen semptomun görülme olasılığı o kadar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fazladır.Cinsiyet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ve semptomlar arasındaki ilişki kısmı ile yaş grupları ve hastalığın şiddeti arasındaki ilişki kısmında da tablodaki sonuçlarda 1’e yakınlık ile o iki veri arasındaki birlikte bulunma oranı o kadar yüksektir.</w:t>
      </w:r>
    </w:p>
    <w:p w:rsidR="27AD5BD2" w:rsidP="07B76A4B" w:rsidRDefault="27AD5BD2" w14:paraId="768796D6" w14:textId="344ED8B9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drawing>
          <wp:inline wp14:editId="07B76A4B" wp14:anchorId="6D532109">
            <wp:extent cx="4101504" cy="5257800"/>
            <wp:effectExtent l="0" t="0" r="0" b="0"/>
            <wp:docPr id="70969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c7c7fe52c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04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D5BD2" w:rsidP="27AD5BD2" w:rsidRDefault="27AD5BD2" w14:paraId="50B20FD6" w14:textId="0C0F06BE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Kullanıcı arayüzü oluşturma kısmında ise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Tkinter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kütüphanesinden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faydalanılır.Tkinter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kütüphanesine ek olarak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Numpy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ve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TensorFlow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kütüphaneleri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kullanılmıştır.Tensorflow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makine öğrenimi için gerekli olan bir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kütüphanedir.model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tf.keras.models.load_model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("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model.keras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") kodu ile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TensorFlow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modeli,model.keras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adlı dosyadan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yüklenir.Model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giriş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parametlerine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göre semptom risk analizi yapmak için eğitilmiştir[4].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window.geometry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kodu ile açılacak arayüzün pencere boyutu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ayarlanmıştır.window.title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kısmında ise pencereye bir ad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verilmiştir.Ardından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label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kullanılarak kullanıcıdan istenilecek girdiler açılan pencereye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yazdırılmıştır.Label’a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yazılacak yazı için renk eklenip arayüz görsel anlamda daha iyi hale getirilmeye çalışılmıştır[2].gender_va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r ile cinsiyet seçimi için bir tamsayı değişkeni oluşturulmuştur ve ardından bu değişkene -1 değeri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atanmıştır.Eğe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r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radiobuttonda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n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“Erkek” seçilirse bu değere 1,“Kadın” seçilirse 2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atanır.Ya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ş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verisi için de bir değişken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oluşturulur.Textbo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x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kullanılarak kullanıcıdan yaşını girmesi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sağlanır.Radiobutto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n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kullanılarak kullanıcıdan istenen bilgilerin “Evet” veya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“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Hayır”seçilere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k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alınması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sağlanır.Bunu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n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için her semptom için bir tamsayı değişkeni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tanımlanmıştır.He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r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değişken başlangıçta -1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değerindedir.Kullanıcını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n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girdileri bu tamsayı değişkenlerinin aldığı değerlere göre değerlendirilir.</w:t>
      </w:r>
    </w:p>
    <w:p w:rsidR="07B76A4B" w:rsidP="07B76A4B" w:rsidRDefault="07B76A4B" w14:paraId="421F61FA" w14:textId="02186DD7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7B76A4B" w:rsidP="07B76A4B" w:rsidRDefault="07B76A4B" w14:paraId="744F790C" w14:textId="3877A1E5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7B76A4B" w:rsidP="07B76A4B" w:rsidRDefault="07B76A4B" w14:paraId="16FDDC6D" w14:textId="68519941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7B76A4B" w:rsidP="07B76A4B" w:rsidRDefault="07B76A4B" w14:paraId="613F9408" w14:textId="40F1F5B2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>Dataset</w:t>
      </w:r>
      <w:r w:rsidRPr="0C3070CA" w:rsidR="0C3070CA">
        <w:rPr>
          <w:rFonts w:ascii="Times New Roman" w:hAnsi="Times New Roman" w:eastAsia="Times New Roman" w:cs="Times New Roman"/>
          <w:sz w:val="22"/>
          <w:szCs w:val="22"/>
        </w:rPr>
        <w:t xml:space="preserve"> kullanılmak üzere koda eklenmiştir[5]. Eğitim kısmında ise aşağıdaki kütüphaneler tanımlanır.</w:t>
      </w:r>
    </w:p>
    <w:p w:rsidR="38A1F29A" w:rsidP="38A1F29A" w:rsidRDefault="38A1F29A" w14:paraId="2D62A315" w14:textId="74BCFA7B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>
        <w:drawing>
          <wp:inline wp14:editId="3B4533EF" wp14:anchorId="317CFF50">
            <wp:extent cx="4551590" cy="1915460"/>
            <wp:effectExtent l="0" t="0" r="0" b="0"/>
            <wp:docPr id="348034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4ac09cf78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90" cy="19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BE404" w:rsidP="07B76A4B" w:rsidRDefault="6DFBE404" w14:paraId="2D54DE17" w14:textId="6996D5A1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Bu kodda bulunan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Keras,TensorFlow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üzerinde çalışan bir sinir ağı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kütüphanesidir.Eğitimin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hedef semptomu olarak nefes almada güçlük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seçilmiştir.X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ve y değişkenlerinde hedef çıkarılıp diğer parametreler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tutulur.MinMaxScaler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fonksiyonu kullanılarak verilerin ölçeklendirilmesi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sağlanmıştır.Veri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setinin %20’lik kısmı test seti olarak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seçilmiştir.Random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şekilde 42 parça bölünmesi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sağlanmıştır.Mean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Absolute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Error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ile hata hesaplamaları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yapılmıştır.Ardından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Sequential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kullanılarak bir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Keras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modeli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oluşturulmuştur.Bu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modele Dense katmanları eklenip bu katmanlardaki nöron sayıları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belirlenmiştir.İlk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katman aynı zamanda giriş verisinin boyutunu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belirtmektedir.Son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katman ise çıkış katmanıdır ve sadece 1 nöron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içerir.Summary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kısmında modelin özet bilgisinin gösterilmesi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sağlanır.Eğitim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sürecinin geçmişi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history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adlı değişkene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kaydedilmiştir.Epoch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değeri modelin veriler üzerinde kaç kere eğitim yapacağını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gösterir.Bu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modelde 20 e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poch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değeri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kullanılmıştır.Doğrulama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verilerinin oranı ise %20 olarak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seçilmiştir.Bu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işlemlerin ardından modelin performansı değerlendirilir ve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model.keras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adıyla diske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kaydedilir.Program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çalıştırıldığında her seferinde tekrar model 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>eğitilmez.Bu</w:t>
      </w:r>
      <w:r w:rsidRPr="2FD55825" w:rsidR="2FD55825">
        <w:rPr>
          <w:rFonts w:ascii="Times New Roman" w:hAnsi="Times New Roman" w:eastAsia="Times New Roman" w:cs="Times New Roman"/>
          <w:sz w:val="22"/>
          <w:szCs w:val="22"/>
        </w:rPr>
        <w:t xml:space="preserve"> eğitilmiş model kullanılarak kullanıcıya risk ihtimali haber verilir.</w:t>
      </w:r>
    </w:p>
    <w:p w:rsidR="6DFBE404" w:rsidP="6DFBE404" w:rsidRDefault="6DFBE404" w14:paraId="13FB4EFF" w14:textId="5A12C448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DFBE404" w:rsidR="6DFBE40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SONUÇ</w:t>
      </w:r>
    </w:p>
    <w:p w:rsidR="6DFBE404" w:rsidP="07B76A4B" w:rsidRDefault="6DFBE404" w14:paraId="00DC1C2F" w14:textId="5B41D509">
      <w:pPr>
        <w:pStyle w:val="Normal"/>
        <w:jc w:val="both"/>
      </w:pPr>
      <w:r w:rsidRPr="07B76A4B" w:rsidR="07B76A4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Yapılan bu çalışma sonucunda program kullanıcıdan çeşitli bilgileri aldıktan sonra eğer kullanıcı astım hastalığına sahipse nefes darlığı sıkıntısı çekme ihtimalini hesaplar.</w:t>
      </w:r>
      <w:r>
        <w:drawing>
          <wp:inline wp14:editId="6E6A6418" wp14:anchorId="6C291F79">
            <wp:extent cx="6019802" cy="2575560"/>
            <wp:effectExtent l="0" t="0" r="0" b="0"/>
            <wp:docPr id="164568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edd9666b643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2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BE404" w:rsidP="07B76A4B" w:rsidRDefault="6DFBE404" w14:paraId="5592BDBD" w14:textId="715B972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Validation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Loss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tablosunda modelin eğitim ve doğrulamadaki kayıp durumları gösterilmektedir.20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epoch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bulunan eğitimde en iyi değer 12.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epochta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alınmıştır.Kayıp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0’a ne kadar yakınsa eğitimin o derece iyi olduğu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söylenebilir.Validation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Accuracy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tablosunda da modelin doğru tahmin ettiği örneklerdeki başarısını gösteren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grafiktir.Burada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 iyi değer 8. e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pochta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tespit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edilmiştir.Değerler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1’e yaklaştıkça doğruluk oranının arttığını anlayabiliriz.F1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Score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kısmında ise modelin hem doğruluğu hem de hassasiyeti dikkate 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alınır.Accuracy</w:t>
      </w:r>
      <w:r w:rsidRPr="2FD55825" w:rsidR="2FD558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grafiğinde olduğu gibi burada da değerler 1’e ne kadar yaklaşırsa o kadar doğruluğunun ve hassasiyetinin arttığı anlaşılır.</w:t>
      </w:r>
    </w:p>
    <w:p w:rsidR="07B76A4B" w:rsidP="07B76A4B" w:rsidRDefault="07B76A4B" w14:paraId="63DE0E1B" w14:textId="22C483E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09F8790" w:rsidR="609F879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REFERANSLAR</w:t>
      </w:r>
    </w:p>
    <w:p w:rsidR="07B76A4B" w:rsidP="609F8790" w:rsidRDefault="07B76A4B" w14:paraId="19A77CA3" w14:textId="1793E3A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</w:pP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>Hsingc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 xml:space="preserve">. (2023, 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>September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 xml:space="preserve"> 11).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Asthma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disease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 xml:space="preserve">. 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>Kaggle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 xml:space="preserve">. </w:t>
      </w:r>
      <w:hyperlink r:id="R4c23dc4fdfb14189">
        <w:r w:rsidRPr="2FD55825" w:rsidR="2FD55825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tr-TR"/>
          </w:rPr>
          <w:t>https://www.kaggle.com/code/hsingc/asthma-disease</w:t>
        </w:r>
      </w:hyperlink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 xml:space="preserve">   (Erişim tarihi 07.01.2024)</w:t>
      </w:r>
    </w:p>
    <w:p w:rsidR="07B76A4B" w:rsidP="609F8790" w:rsidRDefault="07B76A4B" w14:paraId="0356A892" w14:textId="1187578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</w:pP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K-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Gokulappadurai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. (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n.d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.).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K-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Gokulappadurai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/asthma-risk-predicition-using-machine-learning-and-internet-of-things: An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asthma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risk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predictor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using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machine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learning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by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the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help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of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Dataset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. 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GitHub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. </w:t>
      </w:r>
      <w:hyperlink r:id="R3f1ca238f0a74353">
        <w:r w:rsidRPr="2FD55825" w:rsidR="2FD55825">
          <w:rPr>
            <w:rStyle w:val="Hyperlink"/>
            <w:rFonts w:ascii="Times New Roman" w:hAnsi="Times New Roman" w:eastAsia="Times New Roman" w:cs="Times New Roman"/>
            <w:noProof w:val="0"/>
            <w:lang w:val="tr-TR"/>
          </w:rPr>
          <w:t>https://github.com/K-GOKULAPPADURAI/Asthma-Risk-Predicition-Using-Machine-Learning-and-Internet-of-Things</w:t>
        </w:r>
      </w:hyperlink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     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>(Erişim tarihi 07.01.2024)</w:t>
      </w:r>
    </w:p>
    <w:p w:rsidR="07B76A4B" w:rsidP="609F8790" w:rsidRDefault="07B76A4B" w14:paraId="25831F81" w14:textId="126CE61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</w:pP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Haque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, R., 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Ho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, S.-B., 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Chai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, I., &amp; Abdullah, A. (2021, 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September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 10).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Optimised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deep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neural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network model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to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predict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asthma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exacerbation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based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on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personalised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weather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triggers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. F1000Research. </w:t>
      </w:r>
      <w:hyperlink w:anchor="referee-response-95805" r:id="Rb8b8b3093e2f4cab">
        <w:r w:rsidRPr="2FD55825" w:rsidR="2FD55825">
          <w:rPr>
            <w:rStyle w:val="Hyperlink"/>
            <w:rFonts w:ascii="Times New Roman" w:hAnsi="Times New Roman" w:eastAsia="Times New Roman" w:cs="Times New Roman"/>
            <w:noProof w:val="0"/>
            <w:lang w:val="tr-TR"/>
          </w:rPr>
          <w:t>https://f1000research.com/articles/10-911/v1#referee-response-95805</w:t>
        </w:r>
      </w:hyperlink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    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>(Erişim tarihi 07.01.2024)</w:t>
      </w:r>
    </w:p>
    <w:p w:rsidR="07B76A4B" w:rsidP="609F8790" w:rsidRDefault="07B76A4B" w14:paraId="06271132" w14:textId="0D56BC7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</w:pP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Team, K. (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n.d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.). </w:t>
      </w:r>
      <w:hyperlink r:id="Rbdd3d4a52fd6477b">
        <w:r w:rsidRPr="2FD55825" w:rsidR="2FD55825">
          <w:rPr>
            <w:rStyle w:val="Hyperlink"/>
            <w:rFonts w:ascii="Times New Roman" w:hAnsi="Times New Roman" w:eastAsia="Times New Roman" w:cs="Times New Roman"/>
            <w:noProof w:val="0"/>
            <w:lang w:val="tr-TR"/>
          </w:rPr>
          <w:t>https://keras.io/</w:t>
        </w:r>
      </w:hyperlink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     </w:t>
      </w:r>
      <w:r w:rsidRPr="2FD55825" w:rsidR="2FD55825"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  <w:t>(Erişim tarihi 07.01.2024)</w:t>
      </w:r>
    </w:p>
    <w:p w:rsidR="0C3070CA" w:rsidP="2FD55825" w:rsidRDefault="0C3070CA" w14:paraId="2EFD2C3B" w14:textId="77D52A0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lang w:val="tr-TR"/>
        </w:rPr>
      </w:pP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dschettler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8845. (2022, 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July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 15).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How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to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load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the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 xml:space="preserve"> </w:t>
      </w:r>
      <w:r w:rsidRPr="2FD55825" w:rsidR="2FD55825">
        <w:rPr>
          <w:rFonts w:ascii="Times New Roman" w:hAnsi="Times New Roman" w:eastAsia="Times New Roman" w:cs="Times New Roman"/>
          <w:i w:val="1"/>
          <w:iCs w:val="1"/>
          <w:noProof w:val="0"/>
          <w:lang w:val="tr-TR"/>
        </w:rPr>
        <w:t>dataset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. 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Kaggle</w:t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 xml:space="preserve">. </w:t>
      </w:r>
      <w:hyperlink r:id="R25486e1b6e0c4c4d">
        <w:r w:rsidRPr="2FD55825" w:rsidR="2FD55825">
          <w:rPr>
            <w:rStyle w:val="Hyperlink"/>
            <w:rFonts w:ascii="Times New Roman" w:hAnsi="Times New Roman" w:eastAsia="Times New Roman" w:cs="Times New Roman"/>
            <w:noProof w:val="0"/>
            <w:lang w:val="tr-TR"/>
          </w:rPr>
          <w:t>https://www.kaggle.com/code/dschettler8845/how-to-load-the-dataset</w:t>
        </w:r>
      </w:hyperlink>
      <w:r>
        <w:tab/>
      </w:r>
      <w:r w:rsidRPr="2FD55825" w:rsidR="2FD55825">
        <w:rPr>
          <w:rFonts w:ascii="Times New Roman" w:hAnsi="Times New Roman" w:eastAsia="Times New Roman" w:cs="Times New Roman"/>
          <w:noProof w:val="0"/>
          <w:lang w:val="tr-TR"/>
        </w:rPr>
        <w:t>(Erişim tarihi 11.01.2024)</w:t>
      </w:r>
    </w:p>
    <w:p w:rsidR="0C3070CA" w:rsidP="0C3070CA" w:rsidRDefault="0C3070CA" w14:paraId="41B25580" w14:textId="4D5616BF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</w:pPr>
    </w:p>
    <w:p w:rsidR="07B76A4B" w:rsidP="609F8790" w:rsidRDefault="07B76A4B" w14:paraId="2F24C244" w14:textId="365EAD5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tr-TR"/>
        </w:rPr>
      </w:pPr>
    </w:p>
    <w:p w:rsidR="07B76A4B" w:rsidP="07B76A4B" w:rsidRDefault="07B76A4B" w14:paraId="047C6241" w14:textId="10F851D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98a8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6AE32"/>
    <w:rsid w:val="07B76A4B"/>
    <w:rsid w:val="0C3070CA"/>
    <w:rsid w:val="27AD5BD2"/>
    <w:rsid w:val="2FD55825"/>
    <w:rsid w:val="38A1F29A"/>
    <w:rsid w:val="609F8790"/>
    <w:rsid w:val="6DFBE404"/>
    <w:rsid w:val="7CB6A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AE32"/>
  <w15:chartTrackingRefBased/>
  <w15:docId w15:val="{705BBBEE-4E15-43CB-97E3-8098982510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true">
    <w:uiPriority w:val="1"/>
    <w:name w:val="Standard"/>
    <w:basedOn w:val="Normal"/>
    <w:rsid w:val="27AD5BD2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04ac09cf78427e" /><Relationship Type="http://schemas.openxmlformats.org/officeDocument/2006/relationships/image" Target="/media/image3.png" Id="Rf74c7c7fe52c4f34" /><Relationship Type="http://schemas.openxmlformats.org/officeDocument/2006/relationships/image" Target="/media/image4.png" Id="R1c2edd9666b643ed" /><Relationship Type="http://schemas.openxmlformats.org/officeDocument/2006/relationships/numbering" Target="numbering.xml" Id="Rae847566f9824949" /><Relationship Type="http://schemas.openxmlformats.org/officeDocument/2006/relationships/hyperlink" Target="https://www.kaggle.com/code/hsingc/asthma-disease" TargetMode="External" Id="R4c23dc4fdfb14189" /><Relationship Type="http://schemas.openxmlformats.org/officeDocument/2006/relationships/hyperlink" Target="https://github.com/K-GOKULAPPADURAI/Asthma-Risk-Predicition-Using-Machine-Learning-and-Internet-of-Things" TargetMode="External" Id="R3f1ca238f0a74353" /><Relationship Type="http://schemas.openxmlformats.org/officeDocument/2006/relationships/hyperlink" Target="https://f1000research.com/articles/10-911/v1" TargetMode="External" Id="Rb8b8b3093e2f4cab" /><Relationship Type="http://schemas.openxmlformats.org/officeDocument/2006/relationships/hyperlink" Target="https://keras.io/" TargetMode="External" Id="Rbdd3d4a52fd6477b" /><Relationship Type="http://schemas.openxmlformats.org/officeDocument/2006/relationships/hyperlink" Target="https://www.kaggle.com/code/dschettler8845/how-to-load-the-dataset" TargetMode="External" Id="R25486e1b6e0c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2023-12-31T12:02:44.3602415Z</dcterms:created>
  <dcterms:modified xsi:type="dcterms:W3CDTF">2024-01-11T20:58:27.5262301Z</dcterms:modified>
  <dc:creator>Ömer Faruk Oruç</dc:creator>
  <lastModifiedBy>Ömer Faruk Oruç</lastModifiedBy>
</coreProperties>
</file>